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4"/>
        <w:ind w:left="0"/>
        <w:rPr>
          <w:rFonts w:ascii="Times New Roman"/>
          <w:sz w:val="11"/>
        </w:rPr>
      </w:pPr>
    </w:p>
    <w:p>
      <w:pPr>
        <w:spacing w:before="0" w:line="593" w:lineRule="exact"/>
        <w:ind w:left="0" w:right="1" w:firstLine="0"/>
        <w:jc w:val="center"/>
        <w:rPr>
          <w:rFonts w:ascii="Microsoft JhengHei" w:eastAsia="Microsoft JhengHei"/>
          <w:b/>
          <w:sz w:val="36"/>
        </w:rPr>
      </w:pPr>
      <w:r>
        <w:rPr>
          <w:rFonts w:ascii="Microsoft JhengHei" w:eastAsia="Microsoft JhengHei"/>
          <w:b/>
          <w:sz w:val="36"/>
        </w:rPr>
        <w:t>目</w:t>
      </w:r>
      <w:r>
        <w:rPr>
          <w:rFonts w:ascii="Microsoft JhengHei" w:eastAsia="Microsoft JhengHei"/>
          <w:b/>
          <w:spacing w:val="46"/>
          <w:w w:val="150"/>
          <w:sz w:val="36"/>
        </w:rPr>
        <w:t xml:space="preserve"> </w:t>
      </w:r>
      <w:r>
        <w:rPr>
          <w:rFonts w:ascii="Microsoft JhengHei" w:eastAsia="Microsoft JhengHei"/>
          <w:b/>
          <w:spacing w:val="-10"/>
          <w:sz w:val="36"/>
        </w:rPr>
        <w:t>录</w:t>
      </w:r>
    </w:p>
    <w:p>
      <w:pPr>
        <w:tabs>
          <w:tab w:val="left" w:pos="1123"/>
          <w:tab w:val="left" w:pos="1964"/>
          <w:tab w:val="right" w:leader="dot" w:pos="8720"/>
        </w:tabs>
        <w:spacing w:before="121"/>
        <w:ind w:left="0" w:right="7" w:firstLine="0"/>
        <w:jc w:val="center"/>
        <w:rPr>
          <w:rFonts w:ascii="Times New Roman" w:eastAsia="Times New Roman"/>
          <w:b/>
          <w:sz w:val="36"/>
        </w:rPr>
      </w:pPr>
      <w:r>
        <w:rPr>
          <w:rFonts w:ascii="Microsoft JhengHei" w:eastAsia="Microsoft JhengHei"/>
          <w:b/>
          <w:sz w:val="28"/>
        </w:rPr>
        <w:t>第</w:t>
      </w:r>
      <w:r>
        <w:rPr>
          <w:rFonts w:ascii="Microsoft JhengHei" w:eastAsia="Microsoft JhengHei"/>
          <w:b/>
          <w:sz w:val="28"/>
        </w:rPr>
        <w:t>一</w:t>
      </w:r>
      <w:r>
        <w:rPr>
          <w:rFonts w:ascii="Microsoft JhengHei" w:eastAsia="Microsoft JhengHei"/>
          <w:b/>
          <w:spacing w:val="-10"/>
          <w:sz w:val="28"/>
        </w:rPr>
        <w:t>章</w:t>
      </w:r>
      <w:r>
        <w:rPr>
          <w:rFonts w:ascii="Microsoft JhengHei" w:eastAsia="Microsoft JhengHei"/>
          <w:b/>
          <w:sz w:val="28"/>
        </w:rPr>
        <w:tab/>
      </w:r>
      <w:r>
        <w:rPr>
          <w:rFonts w:ascii="Microsoft JhengHei" w:eastAsia="Microsoft JhengHei"/>
          <w:b/>
          <w:spacing w:val="-10"/>
          <w:sz w:val="28"/>
        </w:rPr>
        <w:t>总</w:t>
      </w:r>
      <w:r>
        <w:rPr>
          <w:rFonts w:ascii="Microsoft JhengHei" w:eastAsia="Microsoft JhengHei"/>
          <w:b/>
          <w:sz w:val="28"/>
        </w:rPr>
        <w:tab/>
      </w:r>
      <w:r>
        <w:rPr>
          <w:rFonts w:ascii="Microsoft JhengHei" w:eastAsia="Microsoft JhengHei"/>
          <w:b/>
          <w:spacing w:val="-10"/>
          <w:sz w:val="28"/>
        </w:rPr>
        <w:t>论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b/>
          <w:spacing w:val="-10"/>
          <w:sz w:val="36"/>
        </w:rPr>
        <w:t>1</w:t>
      </w:r>
    </w:p>
    <w:p>
      <w:pPr>
        <w:pStyle w:val="ListParagraph"/>
        <w:numPr>
          <w:ilvl w:val="1"/>
          <w:numId w:val="67"/>
        </w:numPr>
        <w:tabs>
          <w:tab w:val="left" w:pos="978"/>
          <w:tab w:val="right" w:leader="dot" w:pos="9067"/>
        </w:tabs>
        <w:spacing w:before="61" w:after="0" w:line="240" w:lineRule="auto"/>
        <w:ind w:left="978" w:right="0" w:hanging="420"/>
        <w:jc w:val="left"/>
        <w:rPr>
          <w:rFonts w:ascii="Times New Roman" w:eastAsia="Times New Roman"/>
          <w:sz w:val="28"/>
        </w:rPr>
      </w:pPr>
      <w:r>
        <w:rPr>
          <w:sz w:val="28"/>
        </w:rPr>
        <w:t>项目概</w:t>
      </w:r>
      <w:r>
        <w:rPr>
          <w:spacing w:val="-10"/>
          <w:sz w:val="28"/>
        </w:rPr>
        <w:t>况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10"/>
          <w:sz w:val="28"/>
        </w:rPr>
        <w:t>1</w:t>
      </w:r>
    </w:p>
    <w:p>
      <w:pPr>
        <w:pStyle w:val="ListParagraph"/>
        <w:numPr>
          <w:ilvl w:val="1"/>
          <w:numId w:val="67"/>
        </w:numPr>
        <w:tabs>
          <w:tab w:val="left" w:pos="978"/>
          <w:tab w:val="right" w:leader="dot" w:pos="9067"/>
        </w:tabs>
        <w:spacing w:before="4" w:after="0" w:line="240" w:lineRule="auto"/>
        <w:ind w:left="978" w:right="0" w:hanging="420"/>
        <w:jc w:val="left"/>
        <w:rPr>
          <w:rFonts w:ascii="Times New Roman" w:eastAsia="Times New Roman"/>
          <w:sz w:val="28"/>
        </w:rPr>
      </w:pPr>
      <w:r>
        <w:rPr>
          <w:sz w:val="28"/>
        </w:rPr>
        <w:t>项目可行性研究报告编制依</w:t>
      </w:r>
      <w:r>
        <w:rPr>
          <w:spacing w:val="-10"/>
          <w:sz w:val="28"/>
        </w:rPr>
        <w:t>据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10"/>
          <w:sz w:val="28"/>
        </w:rPr>
        <w:t>1</w:t>
      </w:r>
    </w:p>
    <w:p>
      <w:pPr>
        <w:pStyle w:val="ListParagraph"/>
        <w:numPr>
          <w:ilvl w:val="1"/>
          <w:numId w:val="67"/>
        </w:numPr>
        <w:tabs>
          <w:tab w:val="left" w:pos="978"/>
          <w:tab w:val="right" w:leader="dot" w:pos="9067"/>
        </w:tabs>
        <w:spacing w:before="5" w:after="0" w:line="240" w:lineRule="auto"/>
        <w:ind w:left="978" w:right="0" w:hanging="420"/>
        <w:jc w:val="left"/>
        <w:rPr>
          <w:rFonts w:ascii="Times New Roman" w:eastAsia="Times New Roman"/>
          <w:sz w:val="28"/>
        </w:rPr>
      </w:pPr>
      <w:r>
        <w:rPr>
          <w:sz w:val="28"/>
        </w:rPr>
        <w:t>项目可行性研究报告编制原</w:t>
      </w:r>
      <w:r>
        <w:rPr>
          <w:spacing w:val="-10"/>
          <w:sz w:val="28"/>
        </w:rPr>
        <w:t>则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10"/>
          <w:sz w:val="28"/>
        </w:rPr>
        <w:t>2</w:t>
      </w:r>
    </w:p>
    <w:p>
      <w:pPr>
        <w:pStyle w:val="ListParagraph"/>
        <w:numPr>
          <w:ilvl w:val="1"/>
          <w:numId w:val="67"/>
        </w:numPr>
        <w:tabs>
          <w:tab w:val="left" w:pos="978"/>
          <w:tab w:val="right" w:leader="dot" w:pos="9067"/>
        </w:tabs>
        <w:spacing w:before="4" w:after="0" w:line="240" w:lineRule="auto"/>
        <w:ind w:left="978" w:right="0" w:hanging="420"/>
        <w:jc w:val="left"/>
        <w:rPr>
          <w:rFonts w:ascii="Times New Roman" w:eastAsia="Times New Roman"/>
          <w:sz w:val="28"/>
        </w:rPr>
      </w:pPr>
      <w:r>
        <w:rPr>
          <w:sz w:val="28"/>
        </w:rPr>
        <w:t>项目可行性研究报告编制范</w:t>
      </w:r>
      <w:r>
        <w:rPr>
          <w:spacing w:val="-10"/>
          <w:sz w:val="28"/>
        </w:rPr>
        <w:t>围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10"/>
          <w:sz w:val="28"/>
        </w:rPr>
        <w:t>3</w:t>
      </w:r>
    </w:p>
    <w:p>
      <w:pPr>
        <w:pStyle w:val="ListParagraph"/>
        <w:numPr>
          <w:ilvl w:val="1"/>
          <w:numId w:val="67"/>
        </w:numPr>
        <w:tabs>
          <w:tab w:val="left" w:pos="978"/>
          <w:tab w:val="right" w:leader="dot" w:pos="9067"/>
        </w:tabs>
        <w:spacing w:before="5" w:after="0" w:line="240" w:lineRule="auto"/>
        <w:ind w:left="978" w:right="0" w:hanging="420"/>
        <w:jc w:val="left"/>
        <w:rPr>
          <w:rFonts w:ascii="Times New Roman" w:eastAsia="Times New Roman"/>
          <w:sz w:val="28"/>
        </w:rPr>
      </w:pPr>
      <w:r>
        <w:rPr>
          <w:sz w:val="28"/>
        </w:rPr>
        <w:t>主要技术经济指标</w:t>
      </w:r>
      <w:r>
        <w:rPr>
          <w:spacing w:val="-10"/>
          <w:sz w:val="28"/>
        </w:rPr>
        <w:t>：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10"/>
          <w:sz w:val="28"/>
        </w:rPr>
        <w:t>3</w:t>
      </w:r>
    </w:p>
    <w:p>
      <w:pPr>
        <w:pStyle w:val="Heading3"/>
        <w:tabs>
          <w:tab w:val="left" w:pos="1123"/>
          <w:tab w:val="right" w:leader="dot" w:pos="8719"/>
        </w:tabs>
        <w:spacing w:before="83"/>
        <w:ind w:right="9"/>
        <w:jc w:val="center"/>
        <w:rPr>
          <w:rFonts w:ascii="Times New Roman" w:eastAsia="Times New Roman"/>
          <w:sz w:val="36"/>
        </w:rPr>
      </w:pPr>
      <w:r>
        <w:t>第</w:t>
      </w:r>
      <w:r>
        <w:t>二</w:t>
      </w:r>
      <w:r>
        <w:rPr>
          <w:spacing w:val="-10"/>
        </w:rPr>
        <w:t>章</w:t>
      </w:r>
      <w:r>
        <w:tab/>
        <w:t>项</w:t>
      </w:r>
      <w:r>
        <w:t>目</w:t>
      </w:r>
      <w:r>
        <w:t>背</w:t>
      </w:r>
      <w:r>
        <w:t>景</w:t>
      </w:r>
      <w:r>
        <w:t>及</w:t>
      </w:r>
      <w:r>
        <w:t>建</w:t>
      </w:r>
      <w:r>
        <w:t>设</w:t>
      </w:r>
      <w:r>
        <w:t>可</w:t>
      </w:r>
      <w:r>
        <w:t>行</w:t>
      </w:r>
      <w:r>
        <w:rPr>
          <w:spacing w:val="-10"/>
        </w:rPr>
        <w:t>性</w:t>
      </w:r>
      <w:r>
        <w:rPr>
          <w:rFonts w:ascii="Times New Roman" w:eastAsia="Times New Roman"/>
          <w:b w:val="0"/>
        </w:rPr>
        <w:tab/>
      </w:r>
      <w:r>
        <w:rPr>
          <w:rFonts w:ascii="Times New Roman" w:eastAsia="Times New Roman"/>
          <w:spacing w:val="-10"/>
          <w:sz w:val="36"/>
        </w:rPr>
        <w:t>5</w:t>
      </w:r>
    </w:p>
    <w:p>
      <w:pPr>
        <w:pStyle w:val="ListParagraph"/>
        <w:numPr>
          <w:ilvl w:val="1"/>
          <w:numId w:val="66"/>
        </w:numPr>
        <w:tabs>
          <w:tab w:val="left" w:pos="978"/>
          <w:tab w:val="right" w:leader="dot" w:pos="9067"/>
        </w:tabs>
        <w:spacing w:before="61" w:after="0" w:line="240" w:lineRule="auto"/>
        <w:ind w:left="978" w:right="0" w:hanging="420"/>
        <w:jc w:val="left"/>
        <w:rPr>
          <w:rFonts w:ascii="Times New Roman" w:eastAsia="Times New Roman"/>
          <w:sz w:val="28"/>
        </w:rPr>
      </w:pPr>
      <w:r>
        <w:rPr>
          <w:sz w:val="28"/>
        </w:rPr>
        <w:t>项目背</w:t>
      </w:r>
      <w:r>
        <w:rPr>
          <w:spacing w:val="-10"/>
          <w:sz w:val="28"/>
        </w:rPr>
        <w:t>景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10"/>
          <w:sz w:val="28"/>
        </w:rPr>
        <w:t>5</w:t>
      </w:r>
    </w:p>
    <w:p>
      <w:pPr>
        <w:pStyle w:val="ListParagraph"/>
        <w:numPr>
          <w:ilvl w:val="2"/>
          <w:numId w:val="66"/>
        </w:numPr>
        <w:tabs>
          <w:tab w:val="left" w:pos="1329"/>
          <w:tab w:val="right" w:leader="dot" w:pos="9067"/>
        </w:tabs>
        <w:spacing w:before="4" w:after="0" w:line="240" w:lineRule="auto"/>
        <w:ind w:left="1329" w:right="0" w:hanging="561"/>
        <w:jc w:val="left"/>
        <w:rPr>
          <w:rFonts w:ascii="Times New Roman" w:eastAsia="Times New Roman"/>
          <w:sz w:val="28"/>
        </w:rPr>
      </w:pPr>
      <w:r>
        <w:rPr>
          <w:rFonts w:ascii="Times New Roman" w:eastAsia="Times New Roman"/>
          <w:sz w:val="28"/>
        </w:rPr>
        <w:t xml:space="preserve">aa </w:t>
      </w:r>
      <w:r>
        <w:rPr>
          <w:sz w:val="28"/>
        </w:rPr>
        <w:t>站西商务区概</w:t>
      </w:r>
      <w:r>
        <w:rPr>
          <w:spacing w:val="-10"/>
          <w:sz w:val="28"/>
        </w:rPr>
        <w:t>况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10"/>
          <w:sz w:val="28"/>
        </w:rPr>
        <w:t>5</w:t>
      </w:r>
    </w:p>
    <w:p>
      <w:pPr>
        <w:pStyle w:val="ListParagraph"/>
        <w:numPr>
          <w:ilvl w:val="2"/>
          <w:numId w:val="66"/>
        </w:numPr>
        <w:tabs>
          <w:tab w:val="left" w:pos="1329"/>
          <w:tab w:val="right" w:leader="dot" w:pos="9067"/>
        </w:tabs>
        <w:spacing w:before="5" w:after="0" w:line="240" w:lineRule="auto"/>
        <w:ind w:left="1329" w:right="0" w:hanging="561"/>
        <w:jc w:val="left"/>
        <w:rPr>
          <w:rFonts w:ascii="Times New Roman" w:eastAsia="Times New Roman"/>
          <w:sz w:val="28"/>
        </w:rPr>
      </w:pPr>
      <w:r>
        <w:rPr>
          <w:rFonts w:ascii="Times New Roman" w:eastAsia="Times New Roman"/>
          <w:sz w:val="28"/>
        </w:rPr>
        <w:t xml:space="preserve">aa </w:t>
      </w:r>
      <w:r>
        <w:rPr>
          <w:sz w:val="28"/>
        </w:rPr>
        <w:t>市专业市场集聚区粮食产业园区概</w:t>
      </w:r>
      <w:r>
        <w:rPr>
          <w:spacing w:val="-10"/>
          <w:sz w:val="28"/>
        </w:rPr>
        <w:t>况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10"/>
          <w:sz w:val="28"/>
        </w:rPr>
        <w:t>5</w:t>
      </w:r>
    </w:p>
    <w:p>
      <w:pPr>
        <w:pStyle w:val="ListParagraph"/>
        <w:numPr>
          <w:ilvl w:val="2"/>
          <w:numId w:val="66"/>
        </w:numPr>
        <w:tabs>
          <w:tab w:val="left" w:pos="1398"/>
          <w:tab w:val="right" w:leader="dot" w:pos="9067"/>
        </w:tabs>
        <w:spacing w:before="4" w:after="0" w:line="240" w:lineRule="auto"/>
        <w:ind w:left="1398" w:right="0" w:hanging="630"/>
        <w:jc w:val="left"/>
        <w:rPr>
          <w:rFonts w:ascii="Times New Roman" w:eastAsia="Times New Roman"/>
          <w:sz w:val="28"/>
        </w:rPr>
      </w:pPr>
      <w:r>
        <w:rPr>
          <w:sz w:val="28"/>
        </w:rPr>
        <w:t>企业基本概</w:t>
      </w:r>
      <w:r>
        <w:rPr>
          <w:spacing w:val="-10"/>
          <w:sz w:val="28"/>
        </w:rPr>
        <w:t>况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10"/>
          <w:sz w:val="28"/>
        </w:rPr>
        <w:t>5</w:t>
      </w:r>
    </w:p>
    <w:p>
      <w:pPr>
        <w:pStyle w:val="ListParagraph"/>
        <w:numPr>
          <w:ilvl w:val="1"/>
          <w:numId w:val="66"/>
        </w:numPr>
        <w:tabs>
          <w:tab w:val="left" w:pos="978"/>
          <w:tab w:val="right" w:leader="dot" w:pos="9067"/>
        </w:tabs>
        <w:spacing w:before="4" w:after="0" w:line="240" w:lineRule="auto"/>
        <w:ind w:left="978" w:right="0" w:hanging="420"/>
        <w:jc w:val="left"/>
        <w:rPr>
          <w:rFonts w:ascii="Times New Roman" w:eastAsia="Times New Roman"/>
          <w:sz w:val="28"/>
        </w:rPr>
      </w:pPr>
      <w:r>
        <w:rPr>
          <w:sz w:val="28"/>
        </w:rPr>
        <w:t>项目建设的可行</w:t>
      </w:r>
      <w:r>
        <w:rPr>
          <w:spacing w:val="-10"/>
          <w:sz w:val="28"/>
        </w:rPr>
        <w:t>性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10"/>
          <w:sz w:val="28"/>
        </w:rPr>
        <w:t>6</w:t>
      </w:r>
    </w:p>
    <w:p>
      <w:pPr>
        <w:pStyle w:val="ListParagraph"/>
        <w:numPr>
          <w:ilvl w:val="2"/>
          <w:numId w:val="66"/>
        </w:numPr>
        <w:tabs>
          <w:tab w:val="left" w:pos="1398"/>
          <w:tab w:val="right" w:leader="dot" w:pos="9067"/>
        </w:tabs>
        <w:spacing w:before="5" w:after="0" w:line="240" w:lineRule="auto"/>
        <w:ind w:left="1398" w:right="0" w:hanging="630"/>
        <w:jc w:val="left"/>
        <w:rPr>
          <w:rFonts w:ascii="Times New Roman" w:eastAsia="Times New Roman"/>
          <w:sz w:val="28"/>
        </w:rPr>
      </w:pPr>
      <w:r>
        <w:rPr>
          <w:sz w:val="28"/>
        </w:rPr>
        <w:t>是现代服务业发展的需</w:t>
      </w:r>
      <w:r>
        <w:rPr>
          <w:spacing w:val="-10"/>
          <w:sz w:val="28"/>
        </w:rPr>
        <w:t>要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10"/>
          <w:sz w:val="28"/>
        </w:rPr>
        <w:t>6</w:t>
      </w:r>
    </w:p>
    <w:p>
      <w:pPr>
        <w:pStyle w:val="ListParagraph"/>
        <w:numPr>
          <w:ilvl w:val="2"/>
          <w:numId w:val="66"/>
        </w:numPr>
        <w:tabs>
          <w:tab w:val="left" w:pos="1398"/>
          <w:tab w:val="right" w:leader="dot" w:pos="9067"/>
        </w:tabs>
        <w:spacing w:before="4" w:after="0" w:line="240" w:lineRule="auto"/>
        <w:ind w:left="1398" w:right="0" w:hanging="630"/>
        <w:jc w:val="left"/>
        <w:rPr>
          <w:rFonts w:ascii="Times New Roman" w:eastAsia="Times New Roman"/>
          <w:sz w:val="28"/>
        </w:rPr>
      </w:pPr>
      <w:r>
        <w:rPr>
          <w:sz w:val="28"/>
        </w:rPr>
        <w:t>是</w:t>
      </w:r>
      <w:r>
        <w:rPr>
          <w:spacing w:val="-70"/>
          <w:sz w:val="28"/>
        </w:rPr>
        <w:t xml:space="preserve"> </w:t>
      </w:r>
      <w:r>
        <w:rPr>
          <w:rFonts w:ascii="Times New Roman" w:eastAsia="Times New Roman"/>
          <w:sz w:val="28"/>
        </w:rPr>
        <w:t xml:space="preserve">aa </w:t>
      </w:r>
      <w:r>
        <w:rPr>
          <w:sz w:val="28"/>
        </w:rPr>
        <w:t>市城市建设的需</w:t>
      </w:r>
      <w:r>
        <w:rPr>
          <w:spacing w:val="-10"/>
          <w:sz w:val="28"/>
        </w:rPr>
        <w:t>要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10"/>
          <w:sz w:val="28"/>
        </w:rPr>
        <w:t>7</w:t>
      </w:r>
    </w:p>
    <w:p>
      <w:pPr>
        <w:pStyle w:val="ListParagraph"/>
        <w:numPr>
          <w:ilvl w:val="2"/>
          <w:numId w:val="66"/>
        </w:numPr>
        <w:tabs>
          <w:tab w:val="left" w:pos="1398"/>
          <w:tab w:val="right" w:leader="dot" w:pos="9067"/>
        </w:tabs>
        <w:spacing w:before="4" w:after="0" w:line="240" w:lineRule="auto"/>
        <w:ind w:left="1398" w:right="0" w:hanging="630"/>
        <w:jc w:val="left"/>
        <w:rPr>
          <w:rFonts w:ascii="Times New Roman" w:eastAsia="Times New Roman"/>
          <w:sz w:val="28"/>
        </w:rPr>
      </w:pPr>
      <w:r>
        <w:rPr>
          <w:sz w:val="28"/>
        </w:rPr>
        <w:t>是企业发展的要</w:t>
      </w:r>
      <w:r>
        <w:rPr>
          <w:spacing w:val="-10"/>
          <w:sz w:val="28"/>
        </w:rPr>
        <w:t>求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10"/>
          <w:sz w:val="28"/>
        </w:rPr>
        <w:t>8</w:t>
      </w:r>
    </w:p>
    <w:p>
      <w:pPr>
        <w:pStyle w:val="ListParagraph"/>
        <w:numPr>
          <w:ilvl w:val="1"/>
          <w:numId w:val="65"/>
        </w:numPr>
        <w:tabs>
          <w:tab w:val="left" w:pos="978"/>
          <w:tab w:val="right" w:leader="dot" w:pos="9067"/>
        </w:tabs>
        <w:spacing w:before="5" w:after="0" w:line="240" w:lineRule="auto"/>
        <w:ind w:left="978" w:right="0" w:hanging="420"/>
        <w:jc w:val="left"/>
        <w:rPr>
          <w:rFonts w:ascii="Times New Roman" w:eastAsia="Times New Roman"/>
          <w:sz w:val="28"/>
        </w:rPr>
      </w:pPr>
      <w:r>
        <w:rPr>
          <w:sz w:val="28"/>
        </w:rPr>
        <w:t>经济发展概况及趋</w:t>
      </w:r>
      <w:r>
        <w:rPr>
          <w:spacing w:val="-10"/>
          <w:sz w:val="28"/>
        </w:rPr>
        <w:t>势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10"/>
          <w:sz w:val="28"/>
        </w:rPr>
        <w:t>9</w:t>
      </w:r>
    </w:p>
    <w:p>
      <w:pPr>
        <w:pStyle w:val="ListParagraph"/>
        <w:numPr>
          <w:ilvl w:val="1"/>
          <w:numId w:val="65"/>
        </w:numPr>
        <w:tabs>
          <w:tab w:val="left" w:pos="978"/>
          <w:tab w:val="right" w:leader="dot" w:pos="9067"/>
        </w:tabs>
        <w:spacing w:before="4" w:after="0" w:line="240" w:lineRule="auto"/>
        <w:ind w:left="978" w:right="0" w:hanging="420"/>
        <w:jc w:val="left"/>
        <w:rPr>
          <w:rFonts w:ascii="Times New Roman" w:eastAsia="Times New Roman"/>
          <w:sz w:val="28"/>
        </w:rPr>
      </w:pPr>
      <w:r>
        <w:rPr>
          <w:sz w:val="28"/>
        </w:rPr>
        <w:t>粮供需状况及趋</w:t>
      </w:r>
      <w:r>
        <w:rPr>
          <w:spacing w:val="-10"/>
          <w:sz w:val="28"/>
        </w:rPr>
        <w:t>势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5"/>
          <w:sz w:val="28"/>
        </w:rPr>
        <w:t>13</w:t>
      </w:r>
    </w:p>
    <w:p>
      <w:pPr>
        <w:pStyle w:val="Heading3"/>
        <w:tabs>
          <w:tab w:val="left" w:pos="1123"/>
          <w:tab w:val="right" w:leader="dot" w:pos="8719"/>
        </w:tabs>
        <w:spacing w:before="84"/>
        <w:ind w:right="7"/>
        <w:jc w:val="center"/>
        <w:rPr>
          <w:rFonts w:ascii="Times New Roman" w:eastAsia="Times New Roman"/>
          <w:sz w:val="36"/>
        </w:rPr>
      </w:pPr>
      <w:r>
        <w:t>第</w:t>
      </w:r>
      <w:r>
        <w:t>四</w:t>
      </w:r>
      <w:r>
        <w:rPr>
          <w:spacing w:val="-10"/>
        </w:rPr>
        <w:t>章</w:t>
      </w:r>
      <w:r>
        <w:tab/>
        <w:t>项</w:t>
      </w:r>
      <w:r>
        <w:t>目</w:t>
      </w:r>
      <w:r>
        <w:t>选</w:t>
      </w:r>
      <w:r>
        <w:t>址</w:t>
      </w:r>
      <w:r>
        <w:t>与</w:t>
      </w:r>
      <w:r>
        <w:t>建</w:t>
      </w:r>
      <w:r>
        <w:t>设</w:t>
      </w:r>
      <w:r>
        <w:t>条</w:t>
      </w:r>
      <w:r>
        <w:rPr>
          <w:spacing w:val="-10"/>
        </w:rPr>
        <w:t>件</w:t>
      </w:r>
      <w:r>
        <w:rPr>
          <w:rFonts w:ascii="Times New Roman" w:eastAsia="Times New Roman"/>
          <w:b w:val="0"/>
        </w:rPr>
        <w:tab/>
      </w:r>
      <w:r>
        <w:rPr>
          <w:rFonts w:ascii="Times New Roman" w:eastAsia="Times New Roman"/>
          <w:spacing w:val="-5"/>
          <w:sz w:val="36"/>
        </w:rPr>
        <w:t>17</w:t>
      </w:r>
    </w:p>
    <w:p>
      <w:pPr>
        <w:pStyle w:val="ListParagraph"/>
        <w:numPr>
          <w:ilvl w:val="1"/>
          <w:numId w:val="64"/>
        </w:numPr>
        <w:tabs>
          <w:tab w:val="left" w:pos="978"/>
          <w:tab w:val="right" w:leader="dot" w:pos="9067"/>
        </w:tabs>
        <w:spacing w:before="61" w:after="0" w:line="240" w:lineRule="auto"/>
        <w:ind w:left="978" w:right="0" w:hanging="420"/>
        <w:jc w:val="left"/>
        <w:rPr>
          <w:rFonts w:ascii="Times New Roman" w:eastAsia="Times New Roman"/>
          <w:sz w:val="28"/>
        </w:rPr>
      </w:pPr>
      <w:r>
        <w:rPr>
          <w:sz w:val="28"/>
        </w:rPr>
        <w:t>选址原</w:t>
      </w:r>
      <w:r>
        <w:rPr>
          <w:spacing w:val="-10"/>
          <w:sz w:val="28"/>
        </w:rPr>
        <w:t>则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5"/>
          <w:sz w:val="28"/>
        </w:rPr>
        <w:t>17</w:t>
      </w:r>
    </w:p>
    <w:p>
      <w:pPr>
        <w:pStyle w:val="ListParagraph"/>
        <w:numPr>
          <w:ilvl w:val="1"/>
          <w:numId w:val="64"/>
        </w:numPr>
        <w:tabs>
          <w:tab w:val="left" w:pos="978"/>
          <w:tab w:val="right" w:leader="dot" w:pos="9067"/>
        </w:tabs>
        <w:spacing w:before="4" w:after="0" w:line="240" w:lineRule="auto"/>
        <w:ind w:left="978" w:right="0" w:hanging="420"/>
        <w:jc w:val="left"/>
        <w:rPr>
          <w:rFonts w:ascii="Times New Roman" w:eastAsia="Times New Roman"/>
          <w:sz w:val="28"/>
        </w:rPr>
      </w:pPr>
      <w:r>
        <w:rPr>
          <w:sz w:val="28"/>
        </w:rPr>
        <w:t>项目选</w:t>
      </w:r>
      <w:r>
        <w:rPr>
          <w:spacing w:val="-10"/>
          <w:sz w:val="28"/>
        </w:rPr>
        <w:t>址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5"/>
          <w:sz w:val="28"/>
        </w:rPr>
        <w:t>17</w:t>
      </w:r>
    </w:p>
    <w:p>
      <w:pPr>
        <w:pStyle w:val="ListParagraph"/>
        <w:numPr>
          <w:ilvl w:val="1"/>
          <w:numId w:val="64"/>
        </w:numPr>
        <w:tabs>
          <w:tab w:val="left" w:pos="978"/>
          <w:tab w:val="right" w:leader="dot" w:pos="9067"/>
        </w:tabs>
        <w:spacing w:before="4" w:after="0" w:line="240" w:lineRule="auto"/>
        <w:ind w:left="978" w:right="0" w:hanging="420"/>
        <w:jc w:val="left"/>
        <w:rPr>
          <w:rFonts w:ascii="Times New Roman" w:eastAsia="Times New Roman"/>
          <w:sz w:val="28"/>
        </w:rPr>
      </w:pPr>
      <w:r>
        <w:rPr>
          <w:sz w:val="28"/>
        </w:rPr>
        <w:t>区域位</w:t>
      </w:r>
      <w:r>
        <w:rPr>
          <w:spacing w:val="-10"/>
          <w:sz w:val="28"/>
        </w:rPr>
        <w:t>置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5"/>
          <w:sz w:val="28"/>
        </w:rPr>
        <w:t>18</w:t>
      </w:r>
    </w:p>
    <w:p>
      <w:pPr>
        <w:pStyle w:val="ListParagraph"/>
        <w:numPr>
          <w:ilvl w:val="1"/>
          <w:numId w:val="64"/>
        </w:numPr>
        <w:tabs>
          <w:tab w:val="left" w:pos="978"/>
          <w:tab w:val="right" w:leader="dot" w:pos="9067"/>
        </w:tabs>
        <w:spacing w:before="5" w:after="0" w:line="240" w:lineRule="auto"/>
        <w:ind w:left="978" w:right="0" w:hanging="420"/>
        <w:jc w:val="left"/>
        <w:rPr>
          <w:rFonts w:ascii="Times New Roman" w:eastAsia="Times New Roman"/>
          <w:sz w:val="28"/>
        </w:rPr>
      </w:pPr>
      <w:r>
        <w:rPr>
          <w:sz w:val="28"/>
        </w:rPr>
        <w:t>建设条</w:t>
      </w:r>
      <w:r>
        <w:rPr>
          <w:spacing w:val="-10"/>
          <w:sz w:val="28"/>
        </w:rPr>
        <w:t>件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5"/>
          <w:sz w:val="28"/>
        </w:rPr>
        <w:t>18</w:t>
      </w:r>
    </w:p>
    <w:p>
      <w:pPr>
        <w:pStyle w:val="Heading3"/>
        <w:tabs>
          <w:tab w:val="left" w:pos="1123"/>
          <w:tab w:val="right" w:leader="dot" w:pos="8719"/>
        </w:tabs>
        <w:spacing w:before="83"/>
        <w:ind w:right="8"/>
        <w:jc w:val="center"/>
        <w:rPr>
          <w:rFonts w:ascii="Times New Roman" w:eastAsia="Times New Roman"/>
          <w:sz w:val="36"/>
        </w:rPr>
      </w:pPr>
      <w:r>
        <w:t>第</w:t>
      </w:r>
      <w:r>
        <w:t>五</w:t>
      </w:r>
      <w:r>
        <w:rPr>
          <w:spacing w:val="-10"/>
        </w:rPr>
        <w:t>章</w:t>
      </w:r>
      <w:r>
        <w:tab/>
        <w:t>项</w:t>
      </w:r>
      <w:r>
        <w:t>目</w:t>
      </w:r>
      <w:r>
        <w:t>建</w:t>
      </w:r>
      <w:r>
        <w:t>设</w:t>
      </w:r>
      <w:r>
        <w:t>规</w:t>
      </w:r>
      <w:r>
        <w:t>模</w:t>
      </w:r>
      <w:r>
        <w:t>及</w:t>
      </w:r>
      <w:r>
        <w:t>工</w:t>
      </w:r>
      <w:r>
        <w:t>程</w:t>
      </w:r>
      <w:r>
        <w:t>设</w:t>
      </w:r>
      <w:r>
        <w:t>计</w:t>
      </w:r>
      <w:r>
        <w:t>方</w:t>
      </w:r>
      <w:r>
        <w:rPr>
          <w:spacing w:val="-10"/>
        </w:rPr>
        <w:t>案</w:t>
      </w:r>
      <w:r>
        <w:rPr>
          <w:rFonts w:ascii="Times New Roman" w:eastAsia="Times New Roman"/>
          <w:b w:val="0"/>
        </w:rPr>
        <w:tab/>
      </w:r>
      <w:r>
        <w:rPr>
          <w:rFonts w:ascii="Times New Roman" w:eastAsia="Times New Roman"/>
          <w:spacing w:val="-5"/>
          <w:sz w:val="36"/>
        </w:rPr>
        <w:t>20</w:t>
      </w:r>
    </w:p>
    <w:p>
      <w:pPr>
        <w:pStyle w:val="ListParagraph"/>
        <w:numPr>
          <w:ilvl w:val="1"/>
          <w:numId w:val="63"/>
        </w:numPr>
        <w:tabs>
          <w:tab w:val="left" w:pos="978"/>
          <w:tab w:val="right" w:leader="dot" w:pos="9067"/>
        </w:tabs>
        <w:spacing w:before="61" w:after="0" w:line="240" w:lineRule="auto"/>
        <w:ind w:left="978" w:right="0" w:hanging="420"/>
        <w:jc w:val="left"/>
        <w:rPr>
          <w:rFonts w:ascii="Times New Roman" w:eastAsia="Times New Roman"/>
          <w:sz w:val="28"/>
        </w:rPr>
      </w:pPr>
      <w:r>
        <w:rPr>
          <w:sz w:val="28"/>
        </w:rPr>
        <w:t>方案设计指导思</w:t>
      </w:r>
      <w:r>
        <w:rPr>
          <w:spacing w:val="-10"/>
          <w:sz w:val="28"/>
        </w:rPr>
        <w:t>想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5"/>
          <w:sz w:val="28"/>
        </w:rPr>
        <w:t>20</w:t>
      </w:r>
    </w:p>
    <w:p>
      <w:pPr>
        <w:pStyle w:val="ListParagraph"/>
        <w:numPr>
          <w:ilvl w:val="1"/>
          <w:numId w:val="63"/>
        </w:numPr>
        <w:tabs>
          <w:tab w:val="left" w:pos="1018"/>
          <w:tab w:val="right" w:leader="dot" w:pos="9067"/>
        </w:tabs>
        <w:spacing w:before="4" w:after="0" w:line="240" w:lineRule="auto"/>
        <w:ind w:left="1017" w:right="0" w:hanging="460"/>
        <w:jc w:val="left"/>
        <w:rPr>
          <w:rFonts w:ascii="Times New Roman" w:eastAsia="Times New Roman"/>
          <w:sz w:val="28"/>
        </w:rPr>
      </w:pPr>
      <w:r>
        <w:rPr>
          <w:sz w:val="28"/>
        </w:rPr>
        <w:t>设计原</w:t>
      </w:r>
      <w:r>
        <w:rPr>
          <w:spacing w:val="-10"/>
          <w:sz w:val="28"/>
        </w:rPr>
        <w:t>则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5"/>
          <w:sz w:val="28"/>
        </w:rPr>
        <w:t>20</w:t>
      </w:r>
    </w:p>
    <w:p>
      <w:pPr>
        <w:pStyle w:val="ListParagraph"/>
        <w:numPr>
          <w:ilvl w:val="1"/>
          <w:numId w:val="63"/>
        </w:numPr>
        <w:tabs>
          <w:tab w:val="left" w:pos="978"/>
          <w:tab w:val="right" w:leader="dot" w:pos="9067"/>
        </w:tabs>
        <w:spacing w:before="5" w:after="0" w:line="240" w:lineRule="auto"/>
        <w:ind w:left="978" w:right="0" w:hanging="420"/>
        <w:jc w:val="left"/>
        <w:rPr>
          <w:rFonts w:ascii="Times New Roman" w:eastAsia="Times New Roman"/>
          <w:sz w:val="28"/>
        </w:rPr>
      </w:pPr>
      <w:r>
        <w:rPr>
          <w:sz w:val="28"/>
        </w:rPr>
        <w:t>规划设计及建设规模确</w:t>
      </w:r>
      <w:r>
        <w:rPr>
          <w:spacing w:val="-10"/>
          <w:sz w:val="28"/>
        </w:rPr>
        <w:t>定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5"/>
          <w:sz w:val="28"/>
        </w:rPr>
        <w:t>21</w:t>
      </w:r>
    </w:p>
    <w:p>
      <w:pPr>
        <w:pStyle w:val="ListParagraph"/>
        <w:numPr>
          <w:ilvl w:val="1"/>
          <w:numId w:val="63"/>
        </w:numPr>
        <w:tabs>
          <w:tab w:val="left" w:pos="1033"/>
          <w:tab w:val="right" w:leader="dot" w:pos="9067"/>
        </w:tabs>
        <w:spacing w:before="4" w:after="0" w:line="240" w:lineRule="auto"/>
        <w:ind w:left="1033" w:right="0" w:hanging="475"/>
        <w:jc w:val="left"/>
        <w:rPr>
          <w:rFonts w:ascii="Times New Roman" w:eastAsia="Times New Roman"/>
          <w:sz w:val="28"/>
        </w:rPr>
      </w:pPr>
      <w:r>
        <w:rPr>
          <w:sz w:val="28"/>
        </w:rPr>
        <w:t>工艺流程设计方</w:t>
      </w:r>
      <w:r>
        <w:rPr>
          <w:spacing w:val="-10"/>
          <w:sz w:val="28"/>
        </w:rPr>
        <w:t>案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5"/>
          <w:sz w:val="28"/>
        </w:rPr>
        <w:t>29</w:t>
      </w:r>
    </w:p>
    <w:p>
      <w:pPr>
        <w:pStyle w:val="ListParagraph"/>
        <w:numPr>
          <w:ilvl w:val="2"/>
          <w:numId w:val="63"/>
        </w:numPr>
        <w:tabs>
          <w:tab w:val="left" w:pos="1398"/>
          <w:tab w:val="right" w:leader="dot" w:pos="9067"/>
        </w:tabs>
        <w:spacing w:before="4" w:after="0" w:line="240" w:lineRule="auto"/>
        <w:ind w:left="1398" w:right="0" w:hanging="630"/>
        <w:jc w:val="left"/>
        <w:rPr>
          <w:rFonts w:ascii="Times New Roman" w:eastAsia="Times New Roman"/>
          <w:sz w:val="28"/>
        </w:rPr>
      </w:pPr>
      <w:r>
        <w:rPr>
          <w:sz w:val="28"/>
        </w:rPr>
        <w:t>吸粮系</w:t>
      </w:r>
      <w:r>
        <w:rPr>
          <w:spacing w:val="-10"/>
          <w:sz w:val="28"/>
        </w:rPr>
        <w:t>统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5"/>
          <w:sz w:val="28"/>
        </w:rPr>
        <w:t>29</w:t>
      </w:r>
    </w:p>
    <w:p>
      <w:pPr>
        <w:pStyle w:val="ListParagraph"/>
        <w:numPr>
          <w:ilvl w:val="2"/>
          <w:numId w:val="63"/>
        </w:numPr>
        <w:tabs>
          <w:tab w:val="left" w:pos="1398"/>
          <w:tab w:val="right" w:leader="dot" w:pos="9067"/>
        </w:tabs>
        <w:spacing w:before="5" w:after="0" w:line="240" w:lineRule="auto"/>
        <w:ind w:left="1398" w:right="0" w:hanging="630"/>
        <w:jc w:val="left"/>
        <w:rPr>
          <w:rFonts w:ascii="Times New Roman" w:eastAsia="Times New Roman"/>
          <w:sz w:val="28"/>
        </w:rPr>
      </w:pPr>
      <w:r>
        <w:rPr>
          <w:sz w:val="28"/>
        </w:rPr>
        <w:t>固定架空输送系统及高架输送系</w:t>
      </w:r>
      <w:r>
        <w:rPr>
          <w:spacing w:val="-10"/>
          <w:sz w:val="28"/>
        </w:rPr>
        <w:t>统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5"/>
          <w:sz w:val="28"/>
        </w:rPr>
        <w:t>29</w:t>
      </w:r>
    </w:p>
    <w:p>
      <w:pPr>
        <w:pStyle w:val="ListParagraph"/>
        <w:numPr>
          <w:ilvl w:val="2"/>
          <w:numId w:val="63"/>
        </w:numPr>
        <w:tabs>
          <w:tab w:val="left" w:pos="1398"/>
          <w:tab w:val="right" w:leader="dot" w:pos="9067"/>
        </w:tabs>
        <w:spacing w:before="4" w:after="0" w:line="240" w:lineRule="auto"/>
        <w:ind w:left="1398" w:right="0" w:hanging="630"/>
        <w:jc w:val="left"/>
        <w:rPr>
          <w:rFonts w:ascii="Times New Roman" w:eastAsia="Times New Roman"/>
          <w:sz w:val="28"/>
        </w:rPr>
      </w:pPr>
      <w:r>
        <w:rPr>
          <w:sz w:val="28"/>
        </w:rPr>
        <w:t>筒仓的烘干系</w:t>
      </w:r>
      <w:r>
        <w:rPr>
          <w:spacing w:val="-10"/>
          <w:sz w:val="28"/>
        </w:rPr>
        <w:t>统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5"/>
          <w:sz w:val="28"/>
        </w:rPr>
        <w:t>31</w:t>
      </w:r>
    </w:p>
    <w:p>
      <w:pPr>
        <w:pStyle w:val="ListParagraph"/>
        <w:numPr>
          <w:ilvl w:val="2"/>
          <w:numId w:val="63"/>
        </w:numPr>
        <w:tabs>
          <w:tab w:val="left" w:pos="1398"/>
          <w:tab w:val="right" w:leader="dot" w:pos="9067"/>
        </w:tabs>
        <w:spacing w:before="5" w:after="0" w:line="240" w:lineRule="auto"/>
        <w:ind w:left="1398" w:right="0" w:hanging="630"/>
        <w:jc w:val="left"/>
        <w:rPr>
          <w:rFonts w:ascii="Times New Roman" w:eastAsia="Times New Roman"/>
          <w:sz w:val="28"/>
        </w:rPr>
      </w:pPr>
      <w:r>
        <w:rPr>
          <w:rFonts w:ascii="Times New Roman" w:eastAsia="Times New Roman"/>
          <w:sz w:val="28"/>
        </w:rPr>
        <w:t xml:space="preserve">100 </w:t>
      </w:r>
      <w:r>
        <w:rPr>
          <w:sz w:val="28"/>
        </w:rPr>
        <w:t>吨</w:t>
      </w:r>
      <w:r>
        <w:rPr>
          <w:rFonts w:ascii="Times New Roman" w:eastAsia="Times New Roman"/>
          <w:sz w:val="28"/>
        </w:rPr>
        <w:t>/</w:t>
      </w:r>
      <w:r>
        <w:rPr>
          <w:sz w:val="28"/>
        </w:rPr>
        <w:t>日大米车</w:t>
      </w:r>
      <w:r>
        <w:rPr>
          <w:spacing w:val="-10"/>
          <w:sz w:val="28"/>
        </w:rPr>
        <w:t>间</w:t>
      </w:r>
      <w:r>
        <w:rPr>
          <w:rFonts w:ascii="Times New Roman" w:eastAsia="Times New Roman"/>
          <w:sz w:val="28"/>
        </w:rPr>
        <w:tab/>
      </w:r>
      <w:r>
        <w:rPr>
          <w:rFonts w:ascii="Times New Roman" w:eastAsia="Times New Roman"/>
          <w:spacing w:val="-5"/>
          <w:sz w:val="28"/>
        </w:rPr>
        <w:t>32</w:t>
      </w:r>
    </w:p>
    <w:p>
      <w:pPr>
        <w:spacing w:after="0" w:line="240" w:lineRule="auto"/>
        <w:jc w:val="left"/>
        <w:rPr>
          <w:rFonts w:ascii="Times New Roman" w:eastAsia="Times New Roman"/>
          <w:sz w:val="2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type w:val="continuous"/>
          <w:pgSz w:w="11910" w:h="16840"/>
          <w:pgMar w:top="1640" w:right="1240" w:bottom="1340" w:left="1240" w:header="1103" w:footer="1158"/>
          <w:pgNumType w:start="1"/>
          <w:cols w:space="708"/>
        </w:sectPr>
      </w:pPr>
    </w:p>
    <w:sdt>
      <w:sdtPr>
        <w:id w:val="1357835689"/>
        <w:docPartObj>
          <w:docPartGallery w:val="Table of Contents"/>
          <w:docPartUnique/>
        </w:docPartObj>
      </w:sdtPr>
      <w:sdtContent>
        <w:p>
          <w:pPr>
            <w:pStyle w:val="TOC3"/>
            <w:numPr>
              <w:ilvl w:val="1"/>
              <w:numId w:val="63"/>
            </w:numPr>
            <w:tabs>
              <w:tab w:val="left" w:pos="1018"/>
              <w:tab w:val="right" w:leader="dot" w:pos="9067"/>
            </w:tabs>
            <w:spacing w:before="59" w:after="0" w:line="240" w:lineRule="auto"/>
            <w:ind w:left="1017" w:right="0" w:hanging="460"/>
            <w:jc w:val="left"/>
            <w:rPr>
              <w:rFonts w:ascii="Times New Roman" w:eastAsia="Times New Roman"/>
            </w:rPr>
          </w:pPr>
          <w:hyperlink w:anchor="_TOC_250090" w:history="1">
            <w:r>
              <w:t>设备选</w:t>
            </w:r>
            <w:r>
              <w:rPr>
                <w:spacing w:val="-10"/>
              </w:rPr>
              <w:t>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35</w:t>
            </w:r>
          </w:hyperlink>
        </w:p>
        <w:p>
          <w:pPr>
            <w:pStyle w:val="TOC3"/>
            <w:numPr>
              <w:ilvl w:val="1"/>
              <w:numId w:val="63"/>
            </w:numPr>
            <w:tabs>
              <w:tab w:val="left" w:pos="978"/>
              <w:tab w:val="right" w:leader="dot" w:pos="9067"/>
            </w:tabs>
            <w:spacing w:before="5" w:after="0" w:line="240" w:lineRule="auto"/>
            <w:ind w:left="978" w:right="0" w:hanging="420"/>
            <w:jc w:val="left"/>
            <w:rPr>
              <w:rFonts w:ascii="Times New Roman" w:eastAsia="Times New Roman"/>
            </w:rPr>
          </w:pPr>
          <w:hyperlink w:anchor="_TOC_250089" w:history="1">
            <w:r>
              <w:t>土建工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38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88" w:history="1">
            <w:r>
              <w:t>设计依</w:t>
            </w:r>
            <w:r>
              <w:rPr>
                <w:spacing w:val="-10"/>
              </w:rPr>
              <w:t>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38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468"/>
              <w:tab w:val="right" w:leader="dot" w:pos="9067"/>
            </w:tabs>
            <w:spacing w:before="4" w:after="0" w:line="240" w:lineRule="auto"/>
            <w:ind w:left="1468" w:right="0" w:hanging="700"/>
            <w:jc w:val="left"/>
            <w:rPr>
              <w:rFonts w:ascii="Times New Roman" w:eastAsia="Times New Roman"/>
            </w:rPr>
          </w:pPr>
          <w:hyperlink w:anchor="_TOC_250087" w:history="1">
            <w:r>
              <w:t>建筑概</w:t>
            </w:r>
            <w:r>
              <w:rPr>
                <w:spacing w:val="-10"/>
              </w:rPr>
              <w:t>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39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398"/>
              <w:tab w:val="right" w:leader="dot" w:pos="9067"/>
            </w:tabs>
            <w:spacing w:before="5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86" w:history="1">
            <w:r>
              <w:t>立面造型设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39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85" w:history="1">
            <w:r>
              <w:t>剖面设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40</w:t>
            </w:r>
          </w:hyperlink>
        </w:p>
        <w:p>
          <w:pPr>
            <w:pStyle w:val="TOC3"/>
            <w:numPr>
              <w:ilvl w:val="1"/>
              <w:numId w:val="63"/>
            </w:numPr>
            <w:tabs>
              <w:tab w:val="left" w:pos="978"/>
              <w:tab w:val="right" w:leader="dot" w:pos="9067"/>
            </w:tabs>
            <w:spacing w:before="4" w:after="0" w:line="240" w:lineRule="auto"/>
            <w:ind w:left="978" w:right="0" w:hanging="420"/>
            <w:jc w:val="left"/>
            <w:rPr>
              <w:rFonts w:ascii="Times New Roman" w:eastAsia="Times New Roman"/>
            </w:rPr>
          </w:pPr>
          <w:hyperlink w:anchor="_TOC_250084" w:history="1">
            <w:r>
              <w:t>单项结构设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41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398"/>
              <w:tab w:val="right" w:leader="dot" w:pos="9067"/>
            </w:tabs>
            <w:spacing w:before="5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83" w:history="1">
            <w:r>
              <w:t>概</w:t>
            </w:r>
            <w:r>
              <w:rPr>
                <w:spacing w:val="-10"/>
              </w:rPr>
              <w:t>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41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82" w:history="1">
            <w:r>
              <w:t>设计依</w:t>
            </w:r>
            <w:r>
              <w:rPr>
                <w:spacing w:val="-10"/>
              </w:rPr>
              <w:t>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42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398"/>
              <w:tab w:val="right" w:leader="dot" w:pos="9067"/>
            </w:tabs>
            <w:spacing w:before="5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81" w:history="1">
            <w:r>
              <w:t>荷载</w:t>
            </w:r>
            <w:r>
              <w:rPr>
                <w:rFonts w:ascii="Times New Roman" w:eastAsia="Times New Roman"/>
              </w:rPr>
              <w:t>(</w:t>
            </w:r>
            <w:r>
              <w:t>标准值</w:t>
            </w:r>
            <w:r>
              <w:rPr>
                <w:rFonts w:ascii="Times New Roman" w:eastAsia="Times New Roman"/>
                <w:spacing w:val="-10"/>
              </w:rPr>
              <w:t>)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42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80" w:history="1">
            <w:r>
              <w:t>仓储</w:t>
            </w:r>
            <w:r>
              <w:rPr>
                <w:spacing w:val="-10"/>
              </w:rPr>
              <w:t>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43</w:t>
            </w:r>
          </w:hyperlink>
        </w:p>
        <w:p>
          <w:pPr>
            <w:pStyle w:val="TOC3"/>
            <w:numPr>
              <w:ilvl w:val="1"/>
              <w:numId w:val="63"/>
            </w:numPr>
            <w:tabs>
              <w:tab w:val="left" w:pos="978"/>
              <w:tab w:val="right" w:leader="dot" w:pos="9067"/>
            </w:tabs>
            <w:spacing w:before="4" w:after="0" w:line="240" w:lineRule="auto"/>
            <w:ind w:left="978" w:right="0" w:hanging="420"/>
            <w:jc w:val="left"/>
            <w:rPr>
              <w:rFonts w:ascii="Times New Roman" w:eastAsia="Times New Roman"/>
            </w:rPr>
          </w:pPr>
          <w:hyperlink w:anchor="_TOC_250079" w:history="1">
            <w:r>
              <w:t>通风熏</w:t>
            </w:r>
            <w:r>
              <w:rPr>
                <w:spacing w:val="-10"/>
              </w:rPr>
              <w:t>蒸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46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398"/>
              <w:tab w:val="right" w:leader="dot" w:pos="9067"/>
            </w:tabs>
            <w:spacing w:before="5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78" w:history="1">
            <w:r>
              <w:t>编制依据及条</w:t>
            </w:r>
            <w:r>
              <w:rPr>
                <w:spacing w:val="-10"/>
              </w:rPr>
              <w:t>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46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77" w:history="1">
            <w:r>
              <w:t>编制范</w:t>
            </w:r>
            <w:r>
              <w:rPr>
                <w:spacing w:val="-10"/>
              </w:rPr>
              <w:t>围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46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76" w:history="1">
            <w:r>
              <w:t>通风降温系</w:t>
            </w:r>
            <w:r>
              <w:rPr>
                <w:spacing w:val="-10"/>
              </w:rPr>
              <w:t>统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46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398"/>
              <w:tab w:val="right" w:leader="dot" w:pos="9067"/>
            </w:tabs>
            <w:spacing w:before="5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75" w:history="1">
            <w:r>
              <w:t>排除粮层上部积热通风系</w:t>
            </w:r>
            <w:r>
              <w:rPr>
                <w:spacing w:val="-10"/>
              </w:rPr>
              <w:t>统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47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74" w:history="1">
            <w:r>
              <w:t>排除拱板内炽热的通</w:t>
            </w:r>
            <w:r>
              <w:rPr>
                <w:spacing w:val="-10"/>
              </w:rPr>
              <w:t>风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47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398"/>
              <w:tab w:val="right" w:leader="dot" w:pos="9067"/>
            </w:tabs>
            <w:spacing w:before="5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73" w:history="1">
            <w:r>
              <w:t>熏</w:t>
            </w:r>
            <w:r>
              <w:rPr>
                <w:spacing w:val="-10"/>
              </w:rPr>
              <w:t>蒸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47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72" w:history="1">
            <w:r>
              <w:t>通风、熏蒸设备一览</w:t>
            </w:r>
            <w:r>
              <w:rPr>
                <w:spacing w:val="-10"/>
              </w:rPr>
              <w:t>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48</w:t>
            </w:r>
          </w:hyperlink>
        </w:p>
        <w:p>
          <w:pPr>
            <w:pStyle w:val="TOC3"/>
            <w:numPr>
              <w:ilvl w:val="1"/>
              <w:numId w:val="63"/>
            </w:numPr>
            <w:tabs>
              <w:tab w:val="left" w:pos="978"/>
              <w:tab w:val="right" w:leader="dot" w:pos="9067"/>
            </w:tabs>
            <w:spacing w:before="4" w:after="0" w:line="240" w:lineRule="auto"/>
            <w:ind w:left="978" w:right="0" w:hanging="420"/>
            <w:jc w:val="left"/>
            <w:rPr>
              <w:rFonts w:ascii="Times New Roman" w:eastAsia="Times New Roman"/>
            </w:rPr>
          </w:pPr>
          <w:hyperlink w:anchor="_TOC_250071" w:history="1">
            <w:r>
              <w:t>供配电、自</w:t>
            </w:r>
            <w:r>
              <w:rPr>
                <w:spacing w:val="-10"/>
              </w:rPr>
              <w:t>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48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398"/>
              <w:tab w:val="right" w:leader="dot" w:pos="9067"/>
            </w:tabs>
            <w:spacing w:before="5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70" w:history="1">
            <w:r>
              <w:t>设计依</w:t>
            </w:r>
            <w:r>
              <w:rPr>
                <w:spacing w:val="-10"/>
              </w:rPr>
              <w:t>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48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69" w:history="1">
            <w:r>
              <w:t>设计范</w:t>
            </w:r>
            <w:r>
              <w:rPr>
                <w:spacing w:val="-10"/>
              </w:rPr>
              <w:t>围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49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68" w:history="1">
            <w:r>
              <w:t>变、配电系</w:t>
            </w:r>
            <w:r>
              <w:rPr>
                <w:spacing w:val="-10"/>
              </w:rPr>
              <w:t>统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49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398"/>
              <w:tab w:val="right" w:leader="dot" w:pos="9067"/>
            </w:tabs>
            <w:spacing w:before="5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67" w:history="1">
            <w:r>
              <w:t>照明系</w:t>
            </w:r>
            <w:r>
              <w:rPr>
                <w:spacing w:val="-10"/>
              </w:rPr>
              <w:t>统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50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66" w:history="1">
            <w:r>
              <w:t>电力设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50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65" w:history="1">
            <w:r>
              <w:t>建筑防</w:t>
            </w:r>
            <w:r>
              <w:rPr>
                <w:spacing w:val="-10"/>
              </w:rPr>
              <w:t>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51</w:t>
            </w:r>
          </w:hyperlink>
        </w:p>
        <w:p>
          <w:pPr>
            <w:pStyle w:val="TOC3"/>
            <w:numPr>
              <w:ilvl w:val="1"/>
              <w:numId w:val="63"/>
            </w:numPr>
            <w:tabs>
              <w:tab w:val="left" w:pos="1118"/>
              <w:tab w:val="right" w:leader="dot" w:pos="9067"/>
            </w:tabs>
            <w:spacing w:before="5" w:after="0" w:line="240" w:lineRule="auto"/>
            <w:ind w:left="1118" w:right="0" w:hanging="560"/>
            <w:jc w:val="left"/>
            <w:rPr>
              <w:rFonts w:ascii="Times New Roman" w:eastAsia="Times New Roman"/>
            </w:rPr>
          </w:pPr>
          <w:hyperlink w:anchor="_TOC_250064" w:history="1">
            <w:r>
              <w:t>给、排水系</w:t>
            </w:r>
            <w:r>
              <w:rPr>
                <w:spacing w:val="-10"/>
              </w:rPr>
              <w:t>统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52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538"/>
              <w:tab w:val="right" w:leader="dot" w:pos="9067"/>
            </w:tabs>
            <w:spacing w:before="4" w:after="0" w:line="240" w:lineRule="auto"/>
            <w:ind w:left="1538" w:right="0" w:hanging="770"/>
            <w:jc w:val="left"/>
            <w:rPr>
              <w:rFonts w:ascii="Times New Roman" w:eastAsia="Times New Roman"/>
            </w:rPr>
          </w:pPr>
          <w:hyperlink w:anchor="_TOC_250063" w:history="1">
            <w:r>
              <w:t>给水工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52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538"/>
              <w:tab w:val="right" w:leader="dot" w:pos="9067"/>
            </w:tabs>
            <w:spacing w:before="5" w:after="0" w:line="240" w:lineRule="auto"/>
            <w:ind w:left="1538" w:right="0" w:hanging="770"/>
            <w:jc w:val="left"/>
            <w:rPr>
              <w:rFonts w:ascii="Times New Roman" w:eastAsia="Times New Roman"/>
            </w:rPr>
          </w:pPr>
          <w:hyperlink w:anchor="_TOC_250062" w:history="1">
            <w:r>
              <w:t>排水工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52</w:t>
            </w:r>
          </w:hyperlink>
        </w:p>
        <w:p>
          <w:pPr>
            <w:pStyle w:val="TOC4"/>
            <w:numPr>
              <w:ilvl w:val="2"/>
              <w:numId w:val="63"/>
            </w:numPr>
            <w:tabs>
              <w:tab w:val="left" w:pos="1538"/>
              <w:tab w:val="right" w:leader="dot" w:pos="9067"/>
            </w:tabs>
            <w:spacing w:before="4" w:after="0" w:line="240" w:lineRule="auto"/>
            <w:ind w:left="1538" w:right="0" w:hanging="770"/>
            <w:jc w:val="left"/>
            <w:rPr>
              <w:rFonts w:ascii="Times New Roman" w:eastAsia="Times New Roman"/>
            </w:rPr>
          </w:pPr>
          <w:hyperlink w:anchor="_TOC_250061" w:history="1">
            <w:r>
              <w:t>管材与接</w:t>
            </w:r>
            <w:r>
              <w:rPr>
                <w:spacing w:val="-10"/>
              </w:rPr>
              <w:t>口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53</w:t>
            </w:r>
          </w:hyperlink>
        </w:p>
        <w:p>
          <w:pPr>
            <w:pStyle w:val="TOC2"/>
            <w:tabs>
              <w:tab w:val="left" w:pos="1471"/>
              <w:tab w:val="right" w:leader="dot" w:pos="9067"/>
            </w:tabs>
            <w:rPr>
              <w:rFonts w:ascii="Times New Roman" w:eastAsia="Times New Roman"/>
              <w:i w:val="0"/>
              <w:sz w:val="36"/>
            </w:rPr>
          </w:pPr>
          <w:r>
            <w:rPr>
              <w:i w:val="0"/>
              <w:sz w:val="28"/>
            </w:rPr>
            <w:t>第</w:t>
          </w:r>
          <w:r>
            <w:rPr>
              <w:i w:val="0"/>
              <w:sz w:val="28"/>
            </w:rPr>
            <w:t>六</w:t>
          </w:r>
          <w:r>
            <w:rPr>
              <w:i w:val="0"/>
              <w:spacing w:val="-10"/>
              <w:sz w:val="28"/>
            </w:rPr>
            <w:t>章</w:t>
          </w:r>
          <w:r>
            <w:rPr>
              <w:i w:val="0"/>
              <w:sz w:val="28"/>
            </w:rPr>
            <w:tab/>
            <w:t>公</w:t>
          </w:r>
          <w:r>
            <w:rPr>
              <w:i w:val="0"/>
              <w:sz w:val="28"/>
            </w:rPr>
            <w:t>用</w:t>
          </w:r>
          <w:r>
            <w:rPr>
              <w:i w:val="0"/>
              <w:sz w:val="28"/>
            </w:rPr>
            <w:t>工</w:t>
          </w:r>
          <w:r>
            <w:rPr>
              <w:i w:val="0"/>
              <w:spacing w:val="-10"/>
              <w:sz w:val="28"/>
            </w:rPr>
            <w:t>程</w:t>
          </w:r>
          <w:r>
            <w:rPr>
              <w:rFonts w:ascii="Times New Roman" w:eastAsia="Times New Roman"/>
              <w:b w:val="0"/>
              <w:i w:val="0"/>
              <w:sz w:val="28"/>
            </w:rPr>
            <w:tab/>
          </w:r>
          <w:r>
            <w:rPr>
              <w:rFonts w:ascii="Times New Roman" w:eastAsia="Times New Roman"/>
              <w:i w:val="0"/>
              <w:spacing w:val="-5"/>
              <w:sz w:val="36"/>
            </w:rPr>
            <w:t>54</w:t>
          </w:r>
        </w:p>
        <w:p>
          <w:pPr>
            <w:pStyle w:val="TOC3"/>
            <w:numPr>
              <w:ilvl w:val="1"/>
              <w:numId w:val="62"/>
            </w:numPr>
            <w:tabs>
              <w:tab w:val="left" w:pos="978"/>
              <w:tab w:val="right" w:leader="dot" w:pos="9067"/>
            </w:tabs>
            <w:spacing w:before="60" w:after="0" w:line="240" w:lineRule="auto"/>
            <w:ind w:left="978" w:right="0" w:hanging="420"/>
            <w:jc w:val="left"/>
            <w:rPr>
              <w:rFonts w:ascii="Times New Roman" w:eastAsia="Times New Roman"/>
            </w:rPr>
          </w:pPr>
          <w:hyperlink w:anchor="_TOC_250060" w:history="1">
            <w:r>
              <w:t>给</w:t>
            </w:r>
            <w:r>
              <w:rPr>
                <w:spacing w:val="-10"/>
              </w:rPr>
              <w:t>水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54</w:t>
            </w:r>
          </w:hyperlink>
        </w:p>
        <w:p>
          <w:pPr>
            <w:pStyle w:val="TOC3"/>
            <w:numPr>
              <w:ilvl w:val="1"/>
              <w:numId w:val="62"/>
            </w:numPr>
            <w:tabs>
              <w:tab w:val="left" w:pos="978"/>
              <w:tab w:val="right" w:leader="dot" w:pos="9067"/>
            </w:tabs>
            <w:spacing w:before="5" w:after="0" w:line="240" w:lineRule="auto"/>
            <w:ind w:left="978" w:right="0" w:hanging="420"/>
            <w:jc w:val="left"/>
            <w:rPr>
              <w:rFonts w:ascii="Times New Roman" w:eastAsia="Times New Roman"/>
            </w:rPr>
          </w:pPr>
          <w:hyperlink w:anchor="_TOC_250059" w:history="1">
            <w:r>
              <w:t>排</w:t>
            </w:r>
            <w:r>
              <w:rPr>
                <w:spacing w:val="-10"/>
              </w:rPr>
              <w:t>水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54</w:t>
            </w:r>
          </w:hyperlink>
        </w:p>
        <w:p>
          <w:pPr>
            <w:pStyle w:val="TOC3"/>
            <w:numPr>
              <w:ilvl w:val="1"/>
              <w:numId w:val="62"/>
            </w:numPr>
            <w:tabs>
              <w:tab w:val="left" w:pos="978"/>
              <w:tab w:val="right" w:leader="dot" w:pos="9067"/>
            </w:tabs>
            <w:spacing w:before="4" w:after="0" w:line="240" w:lineRule="auto"/>
            <w:ind w:left="978" w:right="0" w:hanging="420"/>
            <w:jc w:val="left"/>
            <w:rPr>
              <w:rFonts w:ascii="Times New Roman" w:eastAsia="Times New Roman"/>
            </w:rPr>
          </w:pPr>
          <w:hyperlink w:anchor="_TOC_250058" w:history="1">
            <w:r>
              <w:t>供</w:t>
            </w:r>
            <w:r>
              <w:rPr>
                <w:spacing w:val="-10"/>
              </w:rPr>
              <w:t>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54</w:t>
            </w:r>
          </w:hyperlink>
        </w:p>
        <w:p>
          <w:pPr>
            <w:pStyle w:val="TOC3"/>
            <w:numPr>
              <w:ilvl w:val="1"/>
              <w:numId w:val="62"/>
            </w:numPr>
            <w:tabs>
              <w:tab w:val="left" w:pos="978"/>
              <w:tab w:val="right" w:leader="dot" w:pos="9067"/>
            </w:tabs>
            <w:spacing w:before="4" w:after="0" w:line="240" w:lineRule="auto"/>
            <w:ind w:left="978" w:right="0" w:hanging="420"/>
            <w:jc w:val="left"/>
            <w:rPr>
              <w:rFonts w:ascii="Times New Roman" w:eastAsia="Times New Roman"/>
            </w:rPr>
            <w:sectPr>
              <w:headerReference w:type="even" r:id="rId8"/>
              <w:headerReference w:type="default" r:id="rId9"/>
              <w:footerReference w:type="even" r:id="rId10"/>
              <w:footerReference w:type="default" r:id="rId11"/>
              <w:pgSz w:w="11910" w:h="16840"/>
              <w:pgMar w:top="1648" w:right="1240" w:bottom="1752" w:left="1240" w:header="1103" w:footer="1158"/>
              <w:pgNumType w:start="2"/>
              <w:cols w:space="708"/>
            </w:sectPr>
          </w:pPr>
          <w:hyperlink w:anchor="_TOC_250057" w:history="1">
            <w:r>
              <w:t>供</w:t>
            </w:r>
            <w:r>
              <w:rPr>
                <w:spacing w:val="-10"/>
              </w:rPr>
              <w:t>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54</w:t>
            </w:r>
          </w:hyperlink>
        </w:p>
      </w:sdtContent>
    </w:sdt>
    <w:sdt>
      <w:sdtPr>
        <w:id w:val="1820708585"/>
        <w:docPartObj>
          <w:docPartGallery w:val="Table of Contents"/>
          <w:docPartUnique/>
        </w:docPartObj>
      </w:sdtPr>
      <w:sdtContent>
        <w:p>
          <w:pPr>
            <w:pStyle w:val="TOC3"/>
            <w:numPr>
              <w:ilvl w:val="1"/>
              <w:numId w:val="62"/>
            </w:numPr>
            <w:tabs>
              <w:tab w:val="left" w:pos="978"/>
              <w:tab w:val="right" w:leader="dot" w:pos="9067"/>
            </w:tabs>
            <w:spacing w:before="5" w:after="20" w:line="240" w:lineRule="auto"/>
            <w:ind w:left="978" w:right="0" w:hanging="420"/>
            <w:jc w:val="left"/>
            <w:rPr>
              <w:rFonts w:ascii="Times New Roman" w:eastAsia="Times New Roman"/>
            </w:rPr>
          </w:pPr>
          <w:hyperlink w:anchor="_TOC_250056" w:history="1">
            <w:r>
              <w:t>通</w:t>
            </w:r>
            <w:r>
              <w:rPr>
                <w:spacing w:val="-10"/>
              </w:rPr>
              <w:t>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54</w:t>
            </w:r>
          </w:hyperlink>
        </w:p>
        <w:p>
          <w:pPr>
            <w:pStyle w:val="TOC3"/>
            <w:numPr>
              <w:ilvl w:val="1"/>
              <w:numId w:val="62"/>
            </w:numPr>
            <w:tabs>
              <w:tab w:val="left" w:pos="978"/>
              <w:tab w:val="right" w:leader="dot" w:pos="9067"/>
            </w:tabs>
            <w:spacing w:before="59" w:after="0" w:line="240" w:lineRule="auto"/>
            <w:ind w:left="978" w:right="0" w:hanging="420"/>
            <w:jc w:val="left"/>
            <w:rPr>
              <w:rFonts w:ascii="Times New Roman" w:eastAsia="Times New Roman"/>
            </w:rPr>
          </w:pPr>
          <w:hyperlink w:anchor="_TOC_250055" w:history="1">
            <w:r>
              <w:t>景观及绿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55</w:t>
            </w:r>
          </w:hyperlink>
        </w:p>
        <w:p>
          <w:pPr>
            <w:pStyle w:val="TOC2"/>
            <w:tabs>
              <w:tab w:val="left" w:pos="1471"/>
              <w:tab w:val="right" w:leader="dot" w:pos="9067"/>
            </w:tabs>
            <w:rPr>
              <w:rFonts w:ascii="Times New Roman" w:eastAsia="Times New Roman"/>
              <w:i w:val="0"/>
              <w:sz w:val="36"/>
            </w:rPr>
          </w:pPr>
          <w:hyperlink w:anchor="_TOC_250054" w:history="1">
            <w:r>
              <w:rPr>
                <w:i w:val="0"/>
                <w:sz w:val="28"/>
              </w:rPr>
              <w:t>第</w:t>
            </w:r>
            <w:r>
              <w:rPr>
                <w:i w:val="0"/>
                <w:sz w:val="28"/>
              </w:rPr>
              <w:t>七</w:t>
            </w:r>
            <w:r>
              <w:rPr>
                <w:i w:val="0"/>
                <w:spacing w:val="-10"/>
                <w:sz w:val="28"/>
              </w:rPr>
              <w:t>章</w:t>
            </w:r>
            <w:r>
              <w:rPr>
                <w:i w:val="0"/>
                <w:sz w:val="28"/>
              </w:rPr>
              <w:tab/>
              <w:t>环</w:t>
            </w:r>
            <w:r>
              <w:rPr>
                <w:i w:val="0"/>
                <w:sz w:val="28"/>
              </w:rPr>
              <w:t>境</w:t>
            </w:r>
            <w:r>
              <w:rPr>
                <w:i w:val="0"/>
                <w:sz w:val="28"/>
              </w:rPr>
              <w:t>保</w:t>
            </w:r>
            <w:r>
              <w:rPr>
                <w:i w:val="0"/>
                <w:spacing w:val="-10"/>
                <w:sz w:val="28"/>
              </w:rPr>
              <w:t>护</w:t>
            </w:r>
            <w:r>
              <w:rPr>
                <w:rFonts w:ascii="Times New Roman" w:eastAsia="Times New Roman"/>
                <w:b w:val="0"/>
                <w:i w:val="0"/>
                <w:sz w:val="28"/>
              </w:rPr>
              <w:tab/>
            </w:r>
            <w:r>
              <w:rPr>
                <w:rFonts w:ascii="Times New Roman" w:eastAsia="Times New Roman"/>
                <w:i w:val="0"/>
                <w:spacing w:val="-5"/>
                <w:sz w:val="36"/>
              </w:rPr>
              <w:t>56</w:t>
            </w:r>
          </w:hyperlink>
        </w:p>
        <w:p>
          <w:pPr>
            <w:pStyle w:val="TOC3"/>
            <w:numPr>
              <w:ilvl w:val="1"/>
              <w:numId w:val="61"/>
            </w:numPr>
            <w:tabs>
              <w:tab w:val="left" w:pos="978"/>
              <w:tab w:val="right" w:leader="dot" w:pos="9067"/>
            </w:tabs>
            <w:spacing w:before="61" w:after="0" w:line="240" w:lineRule="auto"/>
            <w:ind w:left="978" w:right="0" w:hanging="420"/>
            <w:jc w:val="left"/>
            <w:rPr>
              <w:rFonts w:ascii="Times New Roman" w:eastAsia="Times New Roman"/>
            </w:rPr>
          </w:pPr>
          <w:hyperlink w:anchor="_TOC_250053" w:history="1">
            <w:r>
              <w:t>编制依</w:t>
            </w:r>
            <w:r>
              <w:rPr>
                <w:spacing w:val="-10"/>
              </w:rPr>
              <w:t>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56</w:t>
            </w:r>
          </w:hyperlink>
        </w:p>
        <w:p>
          <w:pPr>
            <w:pStyle w:val="TOC4"/>
            <w:numPr>
              <w:ilvl w:val="2"/>
              <w:numId w:val="61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52" w:history="1">
            <w:r>
              <w:t>相关法</w:t>
            </w:r>
            <w:r>
              <w:rPr>
                <w:spacing w:val="-10"/>
              </w:rPr>
              <w:t>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56</w:t>
            </w:r>
          </w:hyperlink>
        </w:p>
        <w:p>
          <w:pPr>
            <w:pStyle w:val="TOC4"/>
            <w:numPr>
              <w:ilvl w:val="2"/>
              <w:numId w:val="61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51" w:history="1">
            <w:r>
              <w:t>环境质量标</w:t>
            </w:r>
            <w:r>
              <w:rPr>
                <w:spacing w:val="-10"/>
              </w:rPr>
              <w:t>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56</w:t>
            </w:r>
          </w:hyperlink>
        </w:p>
        <w:p>
          <w:pPr>
            <w:pStyle w:val="TOC4"/>
            <w:numPr>
              <w:ilvl w:val="2"/>
              <w:numId w:val="61"/>
            </w:numPr>
            <w:tabs>
              <w:tab w:val="left" w:pos="1398"/>
              <w:tab w:val="right" w:leader="dot" w:pos="9067"/>
            </w:tabs>
            <w:spacing w:before="5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50" w:history="1">
            <w:r>
              <w:t>污染物排放标</w:t>
            </w:r>
            <w:r>
              <w:rPr>
                <w:spacing w:val="-10"/>
              </w:rPr>
              <w:t>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56</w:t>
            </w:r>
          </w:hyperlink>
        </w:p>
        <w:p>
          <w:pPr>
            <w:pStyle w:val="TOC3"/>
            <w:numPr>
              <w:ilvl w:val="1"/>
              <w:numId w:val="61"/>
            </w:numPr>
            <w:tabs>
              <w:tab w:val="left" w:pos="978"/>
              <w:tab w:val="right" w:leader="dot" w:pos="9067"/>
            </w:tabs>
            <w:spacing w:before="4" w:after="0" w:line="240" w:lineRule="auto"/>
            <w:ind w:left="978" w:right="0" w:hanging="420"/>
            <w:jc w:val="left"/>
            <w:rPr>
              <w:rFonts w:ascii="Times New Roman" w:eastAsia="Times New Roman"/>
            </w:rPr>
          </w:pPr>
          <w:hyperlink w:anchor="_TOC_250049" w:history="1">
            <w:r>
              <w:t>项目环保原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57</w:t>
            </w:r>
          </w:hyperlink>
        </w:p>
        <w:p>
          <w:pPr>
            <w:pStyle w:val="TOC3"/>
            <w:numPr>
              <w:ilvl w:val="1"/>
              <w:numId w:val="61"/>
            </w:numPr>
            <w:tabs>
              <w:tab w:val="left" w:pos="978"/>
              <w:tab w:val="right" w:leader="dot" w:pos="9067"/>
            </w:tabs>
            <w:spacing w:before="4" w:after="0" w:line="240" w:lineRule="auto"/>
            <w:ind w:left="978" w:right="0" w:hanging="420"/>
            <w:jc w:val="left"/>
            <w:rPr>
              <w:rFonts w:ascii="Times New Roman" w:eastAsia="Times New Roman"/>
            </w:rPr>
          </w:pPr>
          <w:hyperlink w:anchor="_TOC_250048" w:history="1">
            <w:r>
              <w:t>环境保护治理方</w:t>
            </w:r>
            <w:r>
              <w:rPr>
                <w:spacing w:val="-10"/>
              </w:rPr>
              <w:t>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57</w:t>
            </w:r>
          </w:hyperlink>
        </w:p>
        <w:p>
          <w:pPr>
            <w:pStyle w:val="TOC4"/>
            <w:numPr>
              <w:ilvl w:val="2"/>
              <w:numId w:val="61"/>
            </w:numPr>
            <w:tabs>
              <w:tab w:val="left" w:pos="1398"/>
              <w:tab w:val="right" w:leader="dot" w:pos="9067"/>
            </w:tabs>
            <w:spacing w:before="5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47" w:history="1">
            <w:r>
              <w:t>建设项目施工期拟采取的防治措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57</w:t>
            </w:r>
          </w:hyperlink>
        </w:p>
        <w:p>
          <w:pPr>
            <w:pStyle w:val="TOC4"/>
            <w:numPr>
              <w:ilvl w:val="2"/>
              <w:numId w:val="61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46" w:history="1">
            <w:r>
              <w:t>运营后环境保护措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58</w:t>
            </w:r>
          </w:hyperlink>
        </w:p>
        <w:p>
          <w:pPr>
            <w:pStyle w:val="TOC3"/>
            <w:numPr>
              <w:ilvl w:val="1"/>
              <w:numId w:val="61"/>
            </w:numPr>
            <w:tabs>
              <w:tab w:val="left" w:pos="978"/>
              <w:tab w:val="right" w:leader="dot" w:pos="9067"/>
            </w:tabs>
            <w:spacing w:before="4" w:after="0" w:line="240" w:lineRule="auto"/>
            <w:ind w:left="978" w:right="0" w:hanging="420"/>
            <w:jc w:val="left"/>
            <w:rPr>
              <w:rFonts w:ascii="Times New Roman" w:eastAsia="Times New Roman"/>
            </w:rPr>
          </w:pPr>
          <w:hyperlink w:anchor="_TOC_250045" w:history="1">
            <w:r>
              <w:t>环保管理及监测机</w:t>
            </w:r>
            <w:r>
              <w:rPr>
                <w:spacing w:val="-10"/>
              </w:rPr>
              <w:t>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59</w:t>
            </w:r>
          </w:hyperlink>
        </w:p>
        <w:p>
          <w:pPr>
            <w:pStyle w:val="TOC1"/>
            <w:tabs>
              <w:tab w:val="right" w:leader="dot" w:pos="9067"/>
            </w:tabs>
            <w:rPr>
              <w:rFonts w:ascii="Times New Roman" w:eastAsia="Times New Roman"/>
              <w:sz w:val="36"/>
            </w:rPr>
          </w:pPr>
          <w:hyperlink w:anchor="_TOC_250044" w:history="1">
            <w:r>
              <w:t>第</w:t>
            </w:r>
            <w:r>
              <w:t>八</w:t>
            </w:r>
            <w:r>
              <w:t>章</w:t>
            </w:r>
            <w:r>
              <w:rPr>
                <w:spacing w:val="49"/>
                <w:w w:val="150"/>
              </w:rPr>
              <w:t xml:space="preserve"> </w:t>
            </w:r>
            <w:r>
              <w:t>节</w:t>
            </w:r>
            <w:r>
              <w:t>能</w:t>
            </w:r>
            <w:r>
              <w:t>、</w:t>
            </w:r>
            <w:r>
              <w:t>消</w:t>
            </w:r>
            <w:r>
              <w:t>防</w:t>
            </w:r>
            <w:r>
              <w:t>与</w:t>
            </w:r>
            <w:r>
              <w:t>劳</w:t>
            </w:r>
            <w:r>
              <w:t>动</w:t>
            </w:r>
            <w:r>
              <w:t>安</w:t>
            </w:r>
            <w:r>
              <w:t>全</w:t>
            </w:r>
            <w:r>
              <w:t>专</w:t>
            </w:r>
            <w:r>
              <w:rPr>
                <w:spacing w:val="-10"/>
              </w:rPr>
              <w:t>篇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spacing w:val="-5"/>
                <w:sz w:val="36"/>
              </w:rPr>
              <w:t>60</w:t>
            </w:r>
          </w:hyperlink>
        </w:p>
        <w:p>
          <w:pPr>
            <w:pStyle w:val="TOC3"/>
            <w:numPr>
              <w:ilvl w:val="1"/>
              <w:numId w:val="60"/>
            </w:numPr>
            <w:tabs>
              <w:tab w:val="left" w:pos="978"/>
              <w:tab w:val="right" w:leader="dot" w:pos="9067"/>
            </w:tabs>
            <w:spacing w:before="61" w:after="0" w:line="240" w:lineRule="auto"/>
            <w:ind w:left="978" w:right="0" w:hanging="420"/>
            <w:jc w:val="left"/>
            <w:rPr>
              <w:rFonts w:ascii="Times New Roman" w:eastAsia="Times New Roman"/>
            </w:rPr>
          </w:pPr>
          <w:hyperlink w:anchor="_TOC_250043" w:history="1">
            <w:r>
              <w:t>节能设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60</w:t>
            </w:r>
          </w:hyperlink>
        </w:p>
        <w:p>
          <w:pPr>
            <w:pStyle w:val="TOC4"/>
            <w:numPr>
              <w:ilvl w:val="2"/>
              <w:numId w:val="60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42" w:history="1">
            <w:r>
              <w:t>设计依</w:t>
            </w:r>
            <w:r>
              <w:rPr>
                <w:spacing w:val="-10"/>
              </w:rPr>
              <w:t>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60</w:t>
            </w:r>
          </w:hyperlink>
        </w:p>
        <w:p>
          <w:pPr>
            <w:pStyle w:val="TOC4"/>
            <w:numPr>
              <w:ilvl w:val="2"/>
              <w:numId w:val="60"/>
            </w:numPr>
            <w:tabs>
              <w:tab w:val="left" w:pos="1398"/>
              <w:tab w:val="right" w:leader="dot" w:pos="9067"/>
            </w:tabs>
            <w:spacing w:before="5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41" w:history="1">
            <w:r>
              <w:t>规划节</w:t>
            </w:r>
            <w:r>
              <w:rPr>
                <w:spacing w:val="-10"/>
              </w:rPr>
              <w:t>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60</w:t>
            </w:r>
          </w:hyperlink>
        </w:p>
        <w:p>
          <w:pPr>
            <w:pStyle w:val="TOC4"/>
            <w:numPr>
              <w:ilvl w:val="2"/>
              <w:numId w:val="60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40" w:history="1">
            <w:r>
              <w:t>建筑节</w:t>
            </w:r>
            <w:r>
              <w:rPr>
                <w:spacing w:val="-10"/>
              </w:rPr>
              <w:t>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61</w:t>
            </w:r>
          </w:hyperlink>
        </w:p>
        <w:p>
          <w:pPr>
            <w:pStyle w:val="TOC4"/>
            <w:numPr>
              <w:ilvl w:val="2"/>
              <w:numId w:val="60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39" w:history="1">
            <w:r>
              <w:t>水暖节</w:t>
            </w:r>
            <w:r>
              <w:rPr>
                <w:spacing w:val="-10"/>
              </w:rPr>
              <w:t>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61</w:t>
            </w:r>
          </w:hyperlink>
        </w:p>
        <w:p>
          <w:pPr>
            <w:pStyle w:val="TOC4"/>
            <w:numPr>
              <w:ilvl w:val="2"/>
              <w:numId w:val="60"/>
            </w:numPr>
            <w:tabs>
              <w:tab w:val="left" w:pos="1398"/>
              <w:tab w:val="right" w:leader="dot" w:pos="9067"/>
            </w:tabs>
            <w:spacing w:before="5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38" w:history="1">
            <w:r>
              <w:t>电气节</w:t>
            </w:r>
            <w:r>
              <w:rPr>
                <w:spacing w:val="-10"/>
              </w:rPr>
              <w:t>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62</w:t>
            </w:r>
          </w:hyperlink>
        </w:p>
        <w:p>
          <w:pPr>
            <w:pStyle w:val="TOC4"/>
            <w:numPr>
              <w:ilvl w:val="2"/>
              <w:numId w:val="60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37" w:history="1">
            <w:r>
              <w:t>生产工艺及设备节能措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63</w:t>
            </w:r>
          </w:hyperlink>
        </w:p>
        <w:p>
          <w:pPr>
            <w:pStyle w:val="TOC4"/>
            <w:numPr>
              <w:ilvl w:val="2"/>
              <w:numId w:val="60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36" w:history="1">
            <w:r>
              <w:t>加强计量管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63</w:t>
            </w:r>
          </w:hyperlink>
        </w:p>
        <w:p>
          <w:pPr>
            <w:pStyle w:val="TOC4"/>
            <w:numPr>
              <w:ilvl w:val="2"/>
              <w:numId w:val="60"/>
            </w:numPr>
            <w:tabs>
              <w:tab w:val="left" w:pos="1398"/>
              <w:tab w:val="right" w:leader="dot" w:pos="9067"/>
            </w:tabs>
            <w:spacing w:before="5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35" w:history="1">
            <w:r>
              <w:t>节水措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63</w:t>
            </w:r>
          </w:hyperlink>
        </w:p>
        <w:p>
          <w:pPr>
            <w:pStyle w:val="TOC4"/>
            <w:numPr>
              <w:ilvl w:val="2"/>
              <w:numId w:val="60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34" w:history="1">
            <w:r>
              <w:t>能源消耗总量</w:t>
            </w:r>
            <w:r>
              <w:rPr>
                <w:spacing w:val="-10"/>
              </w:rPr>
              <w:t>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64</w:t>
            </w:r>
          </w:hyperlink>
        </w:p>
        <w:p>
          <w:pPr>
            <w:pStyle w:val="TOC3"/>
            <w:numPr>
              <w:ilvl w:val="1"/>
              <w:numId w:val="60"/>
            </w:numPr>
            <w:tabs>
              <w:tab w:val="left" w:pos="978"/>
              <w:tab w:val="right" w:leader="dot" w:pos="9067"/>
            </w:tabs>
            <w:spacing w:before="4" w:after="0" w:line="240" w:lineRule="auto"/>
            <w:ind w:left="978" w:right="0" w:hanging="420"/>
            <w:jc w:val="left"/>
            <w:rPr>
              <w:rFonts w:ascii="Times New Roman" w:eastAsia="Times New Roman"/>
            </w:rPr>
          </w:pPr>
          <w:hyperlink w:anchor="_TOC_250033" w:history="1">
            <w:r>
              <w:t>消</w:t>
            </w:r>
            <w:r>
              <w:rPr>
                <w:spacing w:val="-10"/>
              </w:rPr>
              <w:t>防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64</w:t>
            </w:r>
          </w:hyperlink>
        </w:p>
        <w:p>
          <w:pPr>
            <w:pStyle w:val="TOC4"/>
            <w:numPr>
              <w:ilvl w:val="2"/>
              <w:numId w:val="60"/>
            </w:numPr>
            <w:tabs>
              <w:tab w:val="left" w:pos="1398"/>
              <w:tab w:val="right" w:leader="dot" w:pos="9067"/>
            </w:tabs>
            <w:spacing w:before="5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32" w:history="1">
            <w:r>
              <w:t>编制依</w:t>
            </w:r>
            <w:r>
              <w:rPr>
                <w:spacing w:val="-10"/>
              </w:rPr>
              <w:t>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64</w:t>
            </w:r>
          </w:hyperlink>
        </w:p>
        <w:p>
          <w:pPr>
            <w:pStyle w:val="TOC4"/>
            <w:numPr>
              <w:ilvl w:val="2"/>
              <w:numId w:val="60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31" w:history="1">
            <w:r>
              <w:t>总平面建筑消防措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64</w:t>
            </w:r>
          </w:hyperlink>
        </w:p>
        <w:p>
          <w:pPr>
            <w:pStyle w:val="TOC4"/>
            <w:numPr>
              <w:ilvl w:val="2"/>
              <w:numId w:val="60"/>
            </w:numPr>
            <w:tabs>
              <w:tab w:val="left" w:pos="1398"/>
              <w:tab w:val="right" w:leader="dot" w:pos="9067"/>
            </w:tabs>
            <w:spacing w:before="5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30" w:history="1">
            <w:r>
              <w:t>消防给</w:t>
            </w:r>
            <w:r>
              <w:rPr>
                <w:spacing w:val="-10"/>
              </w:rPr>
              <w:t>水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65</w:t>
            </w:r>
          </w:hyperlink>
        </w:p>
        <w:p>
          <w:pPr>
            <w:pStyle w:val="TOC4"/>
            <w:numPr>
              <w:ilvl w:val="2"/>
              <w:numId w:val="60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29" w:history="1">
            <w:r>
              <w:t>电气消防措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66</w:t>
            </w:r>
          </w:hyperlink>
        </w:p>
        <w:p>
          <w:pPr>
            <w:pStyle w:val="TOC3"/>
            <w:numPr>
              <w:ilvl w:val="1"/>
              <w:numId w:val="60"/>
            </w:numPr>
            <w:tabs>
              <w:tab w:val="left" w:pos="978"/>
              <w:tab w:val="right" w:leader="dot" w:pos="9067"/>
            </w:tabs>
            <w:spacing w:before="4" w:after="0" w:line="240" w:lineRule="auto"/>
            <w:ind w:left="978" w:right="0" w:hanging="420"/>
            <w:jc w:val="left"/>
            <w:rPr>
              <w:rFonts w:ascii="Times New Roman" w:eastAsia="Times New Roman"/>
            </w:rPr>
          </w:pPr>
          <w:hyperlink w:anchor="_TOC_250028" w:history="1">
            <w:r>
              <w:t>劳动保护与工业卫</w:t>
            </w:r>
            <w:r>
              <w:rPr>
                <w:spacing w:val="-10"/>
              </w:rPr>
              <w:t>生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66</w:t>
            </w:r>
          </w:hyperlink>
        </w:p>
        <w:p>
          <w:pPr>
            <w:pStyle w:val="TOC4"/>
            <w:numPr>
              <w:ilvl w:val="2"/>
              <w:numId w:val="60"/>
            </w:numPr>
            <w:tabs>
              <w:tab w:val="left" w:pos="1398"/>
              <w:tab w:val="right" w:leader="dot" w:pos="9067"/>
            </w:tabs>
            <w:spacing w:before="5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27" w:history="1">
            <w:r>
              <w:t>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66</w:t>
            </w:r>
          </w:hyperlink>
        </w:p>
        <w:p>
          <w:pPr>
            <w:pStyle w:val="TOC4"/>
            <w:numPr>
              <w:ilvl w:val="2"/>
              <w:numId w:val="60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26" w:history="1">
            <w:r>
              <w:t>粉尘防</w:t>
            </w:r>
            <w:r>
              <w:rPr>
                <w:spacing w:val="-10"/>
              </w:rPr>
              <w:t>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67</w:t>
            </w:r>
          </w:hyperlink>
        </w:p>
        <w:p>
          <w:pPr>
            <w:pStyle w:val="TOC4"/>
            <w:numPr>
              <w:ilvl w:val="2"/>
              <w:numId w:val="60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25" w:history="1">
            <w:r>
              <w:t>噪音防</w:t>
            </w:r>
            <w:r>
              <w:rPr>
                <w:spacing w:val="-10"/>
              </w:rPr>
              <w:t>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68</w:t>
            </w:r>
          </w:hyperlink>
        </w:p>
        <w:p>
          <w:pPr>
            <w:pStyle w:val="TOC4"/>
            <w:numPr>
              <w:ilvl w:val="2"/>
              <w:numId w:val="60"/>
            </w:numPr>
            <w:tabs>
              <w:tab w:val="left" w:pos="1398"/>
              <w:tab w:val="right" w:leader="dot" w:pos="9067"/>
            </w:tabs>
            <w:spacing w:before="5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24" w:history="1">
            <w:r>
              <w:t>劳动保</w:t>
            </w:r>
            <w:r>
              <w:rPr>
                <w:spacing w:val="-10"/>
              </w:rPr>
              <w:t>护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68</w:t>
            </w:r>
          </w:hyperlink>
        </w:p>
        <w:p>
          <w:pPr>
            <w:pStyle w:val="TOC4"/>
            <w:numPr>
              <w:ilvl w:val="2"/>
              <w:numId w:val="60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  <w:sectPr>
              <w:headerReference w:type="even" r:id="rId12"/>
              <w:headerReference w:type="default" r:id="rId13"/>
              <w:footerReference w:type="even" r:id="rId14"/>
              <w:footerReference w:type="default" r:id="rId15"/>
              <w:type w:val="nextPage"/>
              <w:pgSz w:w="11910" w:h="16840"/>
              <w:pgMar w:top="1648" w:right="1240" w:bottom="1752" w:left="1240" w:header="1103" w:footer="1158"/>
              <w:pgNumType w:start="3"/>
              <w:cols w:space="708"/>
              <w:titlePg w:val="0"/>
            </w:sectPr>
          </w:pPr>
          <w:hyperlink w:anchor="_TOC_250023" w:history="1">
            <w:r>
              <w:t>工业卫</w:t>
            </w:r>
            <w:r>
              <w:rPr>
                <w:spacing w:val="-10"/>
              </w:rPr>
              <w:t>生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69</w:t>
            </w:r>
          </w:hyperlink>
        </w:p>
      </w:sdtContent>
    </w:sdt>
    <w:sdt>
      <w:sdtPr>
        <w:id w:val="34054476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471"/>
              <w:tab w:val="right" w:leader="dot" w:pos="9067"/>
            </w:tabs>
            <w:spacing w:after="219"/>
            <w:rPr>
              <w:rFonts w:ascii="Times New Roman" w:eastAsia="Times New Roman"/>
              <w:sz w:val="36"/>
            </w:rPr>
          </w:pPr>
          <w:hyperlink w:anchor="_TOC_250022" w:history="1">
            <w:r>
              <w:t>第</w:t>
            </w:r>
            <w:r>
              <w:t>九</w:t>
            </w:r>
            <w:r>
              <w:rPr>
                <w:spacing w:val="-10"/>
              </w:rPr>
              <w:t>章</w:t>
            </w:r>
            <w:r>
              <w:tab/>
              <w:t>组</w:t>
            </w:r>
            <w:r>
              <w:t>织</w:t>
            </w:r>
            <w:r>
              <w:t>机</w:t>
            </w:r>
            <w:r>
              <w:t>构</w:t>
            </w:r>
            <w:r>
              <w:t>和</w:t>
            </w:r>
            <w:r>
              <w:t>人</w:t>
            </w:r>
            <w:r>
              <w:t>力</w:t>
            </w:r>
            <w:r>
              <w:t>资</w:t>
            </w:r>
            <w:r>
              <w:t>源</w:t>
            </w:r>
            <w:r>
              <w:t>配</w:t>
            </w:r>
            <w:r>
              <w:rPr>
                <w:spacing w:val="-10"/>
              </w:rPr>
              <w:t>置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spacing w:val="-5"/>
                <w:sz w:val="36"/>
              </w:rPr>
              <w:t>70</w:t>
            </w:r>
          </w:hyperlink>
        </w:p>
        <w:p>
          <w:pPr>
            <w:pStyle w:val="TOC3"/>
            <w:numPr>
              <w:ilvl w:val="1"/>
              <w:numId w:val="68"/>
            </w:numPr>
            <w:tabs>
              <w:tab w:val="left" w:pos="978"/>
              <w:tab w:val="right" w:leader="dot" w:pos="9067"/>
            </w:tabs>
            <w:spacing w:before="59" w:after="0" w:line="240" w:lineRule="auto"/>
            <w:ind w:left="978" w:right="0" w:hanging="420"/>
            <w:jc w:val="left"/>
            <w:rPr>
              <w:rFonts w:ascii="Times New Roman" w:eastAsia="Times New Roman"/>
            </w:rPr>
          </w:pPr>
          <w:hyperlink w:anchor="_TOC_250021" w:history="1">
            <w:r>
              <w:t>项目组织与管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70</w:t>
            </w:r>
          </w:hyperlink>
        </w:p>
        <w:p>
          <w:pPr>
            <w:pStyle w:val="TOC4"/>
            <w:numPr>
              <w:ilvl w:val="2"/>
              <w:numId w:val="68"/>
            </w:numPr>
            <w:tabs>
              <w:tab w:val="left" w:pos="1398"/>
              <w:tab w:val="right" w:leader="dot" w:pos="9067"/>
            </w:tabs>
            <w:spacing w:before="5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20" w:history="1">
            <w:r>
              <w:t>项目组织体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70</w:t>
            </w:r>
          </w:hyperlink>
        </w:p>
        <w:p>
          <w:pPr>
            <w:pStyle w:val="TOC4"/>
            <w:numPr>
              <w:ilvl w:val="2"/>
              <w:numId w:val="68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19" w:history="1">
            <w:r>
              <w:t>项目实施原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70</w:t>
            </w:r>
          </w:hyperlink>
        </w:p>
        <w:p>
          <w:pPr>
            <w:pStyle w:val="TOC4"/>
            <w:numPr>
              <w:ilvl w:val="2"/>
              <w:numId w:val="68"/>
            </w:numPr>
            <w:tabs>
              <w:tab w:val="left" w:pos="1398"/>
              <w:tab w:val="right" w:leader="dot" w:pos="9067"/>
            </w:tabs>
            <w:spacing w:before="4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18" w:history="1">
            <w:r>
              <w:t>项目管理方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70</w:t>
            </w:r>
          </w:hyperlink>
        </w:p>
        <w:p>
          <w:pPr>
            <w:pStyle w:val="TOC4"/>
            <w:numPr>
              <w:ilvl w:val="2"/>
              <w:numId w:val="68"/>
            </w:numPr>
            <w:tabs>
              <w:tab w:val="left" w:pos="1398"/>
              <w:tab w:val="right" w:leader="dot" w:pos="9067"/>
            </w:tabs>
            <w:spacing w:before="5" w:after="0" w:line="240" w:lineRule="auto"/>
            <w:ind w:left="1398" w:right="0" w:hanging="630"/>
            <w:jc w:val="left"/>
            <w:rPr>
              <w:rFonts w:ascii="Times New Roman" w:eastAsia="Times New Roman"/>
            </w:rPr>
          </w:pPr>
          <w:hyperlink w:anchor="_TOC_250017" w:history="1">
            <w:r>
              <w:t>工程组织机构任</w:t>
            </w:r>
            <w:r>
              <w:rPr>
                <w:spacing w:val="-10"/>
              </w:rPr>
              <w:t>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70</w:t>
            </w:r>
          </w:hyperlink>
        </w:p>
        <w:p>
          <w:pPr>
            <w:pStyle w:val="TOC3"/>
            <w:numPr>
              <w:ilvl w:val="1"/>
              <w:numId w:val="68"/>
            </w:numPr>
            <w:tabs>
              <w:tab w:val="left" w:pos="1018"/>
              <w:tab w:val="right" w:leader="dot" w:pos="9067"/>
            </w:tabs>
            <w:spacing w:before="4" w:after="0" w:line="240" w:lineRule="auto"/>
            <w:ind w:left="1017" w:right="0" w:hanging="460"/>
            <w:jc w:val="left"/>
            <w:rPr>
              <w:rFonts w:ascii="Times New Roman" w:eastAsia="Times New Roman"/>
            </w:rPr>
          </w:pPr>
          <w:hyperlink w:anchor="_TOC_250016" w:history="1">
            <w:r>
              <w:t>人力资源配</w:t>
            </w:r>
            <w:r>
              <w:rPr>
                <w:spacing w:val="-10"/>
              </w:rPr>
              <w:t>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71</w:t>
            </w:r>
          </w:hyperlink>
        </w:p>
        <w:p>
          <w:pPr>
            <w:pStyle w:val="TOC3"/>
            <w:numPr>
              <w:ilvl w:val="1"/>
              <w:numId w:val="68"/>
            </w:numPr>
            <w:tabs>
              <w:tab w:val="left" w:pos="1018"/>
              <w:tab w:val="right" w:leader="dot" w:pos="9067"/>
            </w:tabs>
            <w:spacing w:before="4" w:after="0" w:line="240" w:lineRule="auto"/>
            <w:ind w:left="1017" w:right="0" w:hanging="460"/>
            <w:jc w:val="left"/>
            <w:rPr>
              <w:rFonts w:ascii="Times New Roman" w:eastAsia="Times New Roman"/>
            </w:rPr>
          </w:pPr>
          <w:hyperlink w:anchor="_TOC_250015" w:history="1">
            <w:r>
              <w:t>保障措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71</w:t>
            </w:r>
          </w:hyperlink>
        </w:p>
        <w:p>
          <w:pPr>
            <w:pStyle w:val="TOC1"/>
            <w:tabs>
              <w:tab w:val="left" w:pos="1471"/>
              <w:tab w:val="right" w:leader="dot" w:pos="9067"/>
            </w:tabs>
            <w:rPr>
              <w:rFonts w:ascii="Times New Roman" w:eastAsia="Times New Roman"/>
              <w:sz w:val="36"/>
            </w:rPr>
          </w:pPr>
          <w:hyperlink w:anchor="_TOC_250014" w:history="1">
            <w:r>
              <w:t>第</w:t>
            </w:r>
            <w:r>
              <w:t>十</w:t>
            </w:r>
            <w:r>
              <w:rPr>
                <w:spacing w:val="-10"/>
              </w:rPr>
              <w:t>章</w:t>
            </w:r>
            <w:r>
              <w:tab/>
              <w:t>项</w:t>
            </w:r>
            <w:r>
              <w:t>目</w:t>
            </w:r>
            <w:r>
              <w:t>招</w:t>
            </w:r>
            <w:r>
              <w:t>标</w:t>
            </w:r>
            <w:r>
              <w:t>和</w:t>
            </w:r>
            <w:r>
              <w:t>实</w:t>
            </w:r>
            <w:r>
              <w:t>施</w:t>
            </w:r>
            <w:r>
              <w:t>计</w:t>
            </w:r>
            <w:r>
              <w:rPr>
                <w:spacing w:val="-10"/>
              </w:rPr>
              <w:t>划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spacing w:val="-5"/>
                <w:sz w:val="36"/>
              </w:rPr>
              <w:t>72</w:t>
            </w:r>
          </w:hyperlink>
        </w:p>
        <w:p>
          <w:pPr>
            <w:pStyle w:val="TOC3"/>
            <w:numPr>
              <w:ilvl w:val="1"/>
              <w:numId w:val="58"/>
            </w:numPr>
            <w:tabs>
              <w:tab w:val="left" w:pos="1118"/>
              <w:tab w:val="right" w:leader="dot" w:pos="9067"/>
            </w:tabs>
            <w:spacing w:before="61" w:after="0" w:line="240" w:lineRule="auto"/>
            <w:ind w:left="1118" w:right="0" w:hanging="560"/>
            <w:jc w:val="left"/>
            <w:rPr>
              <w:rFonts w:ascii="Times New Roman" w:eastAsia="Times New Roman"/>
            </w:rPr>
          </w:pPr>
          <w:hyperlink w:anchor="_TOC_250013" w:history="1">
            <w:r>
              <w:t>项目招标管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72</w:t>
            </w:r>
          </w:hyperlink>
        </w:p>
        <w:p>
          <w:pPr>
            <w:pStyle w:val="TOC3"/>
            <w:numPr>
              <w:ilvl w:val="1"/>
              <w:numId w:val="58"/>
            </w:numPr>
            <w:tabs>
              <w:tab w:val="left" w:pos="1118"/>
              <w:tab w:val="right" w:leader="dot" w:pos="9067"/>
            </w:tabs>
            <w:spacing w:before="4" w:after="0" w:line="240" w:lineRule="auto"/>
            <w:ind w:left="1118" w:right="0" w:hanging="560"/>
            <w:jc w:val="left"/>
            <w:rPr>
              <w:rFonts w:ascii="Times New Roman" w:eastAsia="Times New Roman"/>
            </w:rPr>
          </w:pPr>
          <w:hyperlink w:anchor="_TOC_250012" w:history="1">
            <w:r>
              <w:t>项目实施计</w:t>
            </w:r>
            <w:r>
              <w:rPr>
                <w:spacing w:val="-10"/>
              </w:rPr>
              <w:t>划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73</w:t>
            </w:r>
          </w:hyperlink>
        </w:p>
        <w:p>
          <w:pPr>
            <w:pStyle w:val="TOC1"/>
            <w:tabs>
              <w:tab w:val="left" w:pos="1892"/>
              <w:tab w:val="right" w:leader="dot" w:pos="9067"/>
            </w:tabs>
            <w:rPr>
              <w:rFonts w:ascii="Times New Roman" w:eastAsia="Times New Roman"/>
              <w:sz w:val="36"/>
            </w:rPr>
          </w:pPr>
          <w:hyperlink w:anchor="_TOC_250011" w:history="1">
            <w:r>
              <w:t>第</w:t>
            </w:r>
            <w:r>
              <w:t>十</w:t>
            </w:r>
            <w:r>
              <w:t>一</w:t>
            </w:r>
            <w:r>
              <w:rPr>
                <w:spacing w:val="-10"/>
              </w:rPr>
              <w:t>章</w:t>
            </w:r>
            <w:r>
              <w:tab/>
              <w:t>投</w:t>
            </w:r>
            <w:r>
              <w:t>资</w:t>
            </w:r>
            <w:r>
              <w:t>估</w:t>
            </w:r>
            <w:r>
              <w:t>算</w:t>
            </w:r>
            <w:r>
              <w:t>与</w:t>
            </w:r>
            <w:r>
              <w:t>资</w:t>
            </w:r>
            <w:r>
              <w:t>金</w:t>
            </w:r>
            <w:r>
              <w:t>筹</w:t>
            </w:r>
            <w:r>
              <w:rPr>
                <w:spacing w:val="-10"/>
              </w:rPr>
              <w:t>措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spacing w:val="-5"/>
                <w:sz w:val="36"/>
              </w:rPr>
              <w:t>74</w:t>
            </w:r>
          </w:hyperlink>
        </w:p>
        <w:p>
          <w:pPr>
            <w:pStyle w:val="TOC3"/>
            <w:numPr>
              <w:ilvl w:val="1"/>
              <w:numId w:val="57"/>
            </w:numPr>
            <w:tabs>
              <w:tab w:val="left" w:pos="1118"/>
              <w:tab w:val="right" w:leader="dot" w:pos="9067"/>
            </w:tabs>
            <w:spacing w:before="60" w:after="0" w:line="240" w:lineRule="auto"/>
            <w:ind w:left="1118" w:right="0" w:hanging="560"/>
            <w:jc w:val="left"/>
            <w:rPr>
              <w:rFonts w:ascii="Times New Roman" w:eastAsia="Times New Roman"/>
            </w:rPr>
          </w:pPr>
          <w:hyperlink w:anchor="_TOC_250010" w:history="1">
            <w:r>
              <w:t>建设投资估</w:t>
            </w:r>
            <w:r>
              <w:rPr>
                <w:spacing w:val="-10"/>
              </w:rPr>
              <w:t>算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74</w:t>
            </w:r>
          </w:hyperlink>
        </w:p>
        <w:p>
          <w:pPr>
            <w:pStyle w:val="TOC4"/>
            <w:numPr>
              <w:ilvl w:val="2"/>
              <w:numId w:val="57"/>
            </w:numPr>
            <w:tabs>
              <w:tab w:val="left" w:pos="1538"/>
              <w:tab w:val="right" w:leader="dot" w:pos="9067"/>
            </w:tabs>
            <w:spacing w:before="5" w:after="0" w:line="240" w:lineRule="auto"/>
            <w:ind w:left="1538" w:right="0" w:hanging="770"/>
            <w:jc w:val="left"/>
            <w:rPr>
              <w:rFonts w:ascii="Times New Roman" w:eastAsia="Times New Roman"/>
            </w:rPr>
          </w:pPr>
          <w:hyperlink w:anchor="_TOC_250009" w:history="1">
            <w:r>
              <w:t>编制依</w:t>
            </w:r>
            <w:r>
              <w:rPr>
                <w:spacing w:val="-10"/>
              </w:rPr>
              <w:t>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74</w:t>
            </w:r>
          </w:hyperlink>
        </w:p>
        <w:p>
          <w:pPr>
            <w:pStyle w:val="TOC4"/>
            <w:numPr>
              <w:ilvl w:val="2"/>
              <w:numId w:val="57"/>
            </w:numPr>
            <w:tabs>
              <w:tab w:val="left" w:pos="1538"/>
              <w:tab w:val="right" w:leader="dot" w:pos="9067"/>
            </w:tabs>
            <w:spacing w:before="4" w:after="0" w:line="240" w:lineRule="auto"/>
            <w:ind w:left="1538" w:right="0" w:hanging="770"/>
            <w:jc w:val="left"/>
            <w:rPr>
              <w:rFonts w:ascii="Times New Roman" w:eastAsia="Times New Roman"/>
            </w:rPr>
          </w:pPr>
          <w:hyperlink w:anchor="_TOC_250008" w:history="1">
            <w:r>
              <w:t>估算费用构</w:t>
            </w:r>
            <w:r>
              <w:rPr>
                <w:spacing w:val="-10"/>
              </w:rPr>
              <w:t>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74</w:t>
            </w:r>
          </w:hyperlink>
        </w:p>
        <w:p>
          <w:pPr>
            <w:pStyle w:val="TOC4"/>
            <w:numPr>
              <w:ilvl w:val="2"/>
              <w:numId w:val="57"/>
            </w:numPr>
            <w:tabs>
              <w:tab w:val="left" w:pos="1538"/>
              <w:tab w:val="right" w:leader="dot" w:pos="9067"/>
            </w:tabs>
            <w:spacing w:before="5" w:after="0" w:line="240" w:lineRule="auto"/>
            <w:ind w:left="1538" w:right="0" w:hanging="770"/>
            <w:jc w:val="left"/>
            <w:rPr>
              <w:rFonts w:ascii="Times New Roman" w:eastAsia="Times New Roman"/>
            </w:rPr>
          </w:pPr>
          <w:hyperlink w:anchor="_TOC_250007" w:history="1">
            <w:r>
              <w:t>建设投资估</w:t>
            </w:r>
            <w:r>
              <w:rPr>
                <w:spacing w:val="-10"/>
              </w:rPr>
              <w:t>算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76</w:t>
            </w:r>
          </w:hyperlink>
        </w:p>
        <w:p>
          <w:pPr>
            <w:pStyle w:val="TOC3"/>
            <w:numPr>
              <w:ilvl w:val="1"/>
              <w:numId w:val="57"/>
            </w:numPr>
            <w:tabs>
              <w:tab w:val="left" w:pos="1118"/>
              <w:tab w:val="right" w:leader="dot" w:pos="9067"/>
            </w:tabs>
            <w:spacing w:before="4" w:after="0" w:line="240" w:lineRule="auto"/>
            <w:ind w:left="1118" w:right="0" w:hanging="560"/>
            <w:jc w:val="left"/>
            <w:rPr>
              <w:rFonts w:ascii="Times New Roman" w:eastAsia="Times New Roman"/>
            </w:rPr>
          </w:pPr>
          <w:hyperlink w:anchor="_TOC_250006" w:history="1">
            <w:r>
              <w:t>资金来</w:t>
            </w:r>
            <w:r>
              <w:rPr>
                <w:spacing w:val="-10"/>
              </w:rPr>
              <w:t>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76</w:t>
            </w:r>
          </w:hyperlink>
        </w:p>
        <w:p>
          <w:pPr>
            <w:pStyle w:val="TOC1"/>
            <w:tabs>
              <w:tab w:val="left" w:pos="1752"/>
              <w:tab w:val="right" w:leader="dot" w:pos="9067"/>
            </w:tabs>
            <w:rPr>
              <w:rFonts w:ascii="Times New Roman" w:eastAsia="Times New Roman"/>
              <w:sz w:val="36"/>
            </w:rPr>
          </w:pPr>
          <w:hyperlink w:anchor="_TOC_250005" w:history="1">
            <w:r>
              <w:t>第</w:t>
            </w:r>
            <w:r>
              <w:t>十</w:t>
            </w:r>
            <w:r>
              <w:t>二</w:t>
            </w:r>
            <w:r>
              <w:rPr>
                <w:spacing w:val="-10"/>
              </w:rPr>
              <w:t>章</w:t>
            </w:r>
            <w:r>
              <w:tab/>
              <w:t>效</w:t>
            </w:r>
            <w:r>
              <w:t>益</w:t>
            </w:r>
            <w:r>
              <w:t>及</w:t>
            </w:r>
            <w:r>
              <w:t>风</w:t>
            </w:r>
            <w:r>
              <w:t>险</w:t>
            </w:r>
            <w:r>
              <w:t>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b w:val="0"/>
              </w:rPr>
              <w:tab/>
            </w:r>
            <w:r>
              <w:rPr>
                <w:rFonts w:ascii="Times New Roman" w:eastAsia="Times New Roman"/>
                <w:spacing w:val="-5"/>
                <w:sz w:val="36"/>
              </w:rPr>
              <w:t>77</w:t>
            </w:r>
          </w:hyperlink>
        </w:p>
        <w:p>
          <w:pPr>
            <w:pStyle w:val="TOC3"/>
            <w:numPr>
              <w:ilvl w:val="1"/>
              <w:numId w:val="56"/>
            </w:numPr>
            <w:tabs>
              <w:tab w:val="left" w:pos="1118"/>
              <w:tab w:val="right" w:leader="dot" w:pos="9067"/>
            </w:tabs>
            <w:spacing w:before="60" w:after="0" w:line="240" w:lineRule="auto"/>
            <w:ind w:left="1118" w:right="0" w:hanging="560"/>
            <w:jc w:val="left"/>
            <w:rPr>
              <w:rFonts w:ascii="Times New Roman" w:eastAsia="Times New Roman"/>
            </w:rPr>
          </w:pPr>
          <w:hyperlink w:anchor="_TOC_250004" w:history="1">
            <w:r>
              <w:t>经济效益分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77</w:t>
            </w:r>
          </w:hyperlink>
        </w:p>
        <w:p>
          <w:pPr>
            <w:pStyle w:val="TOC4"/>
            <w:numPr>
              <w:ilvl w:val="2"/>
              <w:numId w:val="56"/>
            </w:numPr>
            <w:tabs>
              <w:tab w:val="left" w:pos="1538"/>
              <w:tab w:val="right" w:leader="dot" w:pos="9067"/>
            </w:tabs>
            <w:spacing w:before="5" w:after="0" w:line="240" w:lineRule="auto"/>
            <w:ind w:left="1538" w:right="0" w:hanging="770"/>
            <w:jc w:val="left"/>
            <w:rPr>
              <w:rFonts w:ascii="Times New Roman" w:eastAsia="Times New Roman"/>
            </w:rPr>
          </w:pPr>
          <w:hyperlink w:anchor="_TOC_250003" w:history="1">
            <w:r>
              <w:t>说</w:t>
            </w:r>
            <w:r>
              <w:rPr>
                <w:spacing w:val="-10"/>
              </w:rPr>
              <w:t>明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77</w:t>
            </w:r>
          </w:hyperlink>
        </w:p>
        <w:p>
          <w:pPr>
            <w:pStyle w:val="TOC4"/>
            <w:numPr>
              <w:ilvl w:val="2"/>
              <w:numId w:val="56"/>
            </w:numPr>
            <w:tabs>
              <w:tab w:val="left" w:pos="1538"/>
              <w:tab w:val="right" w:leader="dot" w:pos="9067"/>
            </w:tabs>
            <w:spacing w:before="4" w:after="0" w:line="240" w:lineRule="auto"/>
            <w:ind w:left="1538" w:right="0" w:hanging="770"/>
            <w:jc w:val="left"/>
            <w:rPr>
              <w:rFonts w:ascii="Times New Roman" w:eastAsia="Times New Roman"/>
            </w:rPr>
          </w:pPr>
          <w:hyperlink w:anchor="_TOC_250002" w:history="1">
            <w:r>
              <w:t>项目投资评</w:t>
            </w:r>
            <w:r>
              <w:rPr>
                <w:spacing w:val="-10"/>
              </w:rPr>
              <w:t>价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78</w:t>
            </w:r>
          </w:hyperlink>
        </w:p>
        <w:p>
          <w:pPr>
            <w:pStyle w:val="TOC4"/>
            <w:numPr>
              <w:ilvl w:val="2"/>
              <w:numId w:val="56"/>
            </w:numPr>
            <w:tabs>
              <w:tab w:val="left" w:pos="1538"/>
              <w:tab w:val="right" w:leader="dot" w:pos="9067"/>
            </w:tabs>
            <w:spacing w:before="4" w:after="0" w:line="240" w:lineRule="auto"/>
            <w:ind w:left="1538" w:right="0" w:hanging="770"/>
            <w:jc w:val="left"/>
            <w:rPr>
              <w:rFonts w:ascii="Times New Roman" w:eastAsia="Times New Roman"/>
            </w:rPr>
          </w:pPr>
          <w:hyperlink w:anchor="_TOC_250001" w:history="1">
            <w:r>
              <w:t>项目风险分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78</w:t>
            </w:r>
          </w:hyperlink>
        </w:p>
        <w:p>
          <w:pPr>
            <w:pStyle w:val="TOC3"/>
            <w:numPr>
              <w:ilvl w:val="1"/>
              <w:numId w:val="55"/>
            </w:numPr>
            <w:tabs>
              <w:tab w:val="left" w:pos="1118"/>
              <w:tab w:val="right" w:leader="dot" w:pos="9067"/>
            </w:tabs>
            <w:spacing w:before="5" w:after="0" w:line="240" w:lineRule="auto"/>
            <w:ind w:left="1118" w:right="0" w:hanging="560"/>
            <w:jc w:val="left"/>
            <w:rPr>
              <w:rFonts w:ascii="Times New Roman" w:eastAsia="Times New Roman"/>
            </w:rPr>
          </w:pPr>
          <w:hyperlink w:anchor="_TOC_250000" w:history="1">
            <w:r>
              <w:t>社会效益分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79</w:t>
            </w:r>
          </w:hyperlink>
        </w:p>
      </w:sdtContent>
    </w:sdt>
    <w:p>
      <w:pPr>
        <w:spacing w:after="0" w:line="240" w:lineRule="auto"/>
        <w:jc w:val="left"/>
        <w:rPr>
          <w:rFonts w:ascii="Times New Roman" w:eastAsia="Times New Roman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type w:val="nextPage"/>
          <w:pgSz w:w="11910" w:h="16840"/>
          <w:pgMar w:top="1648" w:right="1240" w:bottom="1752" w:left="1240" w:header="1103" w:footer="1158"/>
          <w:pgNumType w:start="4"/>
          <w:cols w:space="708"/>
          <w:titlePg w:val="0"/>
        </w:sectPr>
      </w:pPr>
    </w:p>
    <w:p>
      <w:pPr>
        <w:pStyle w:val="Heading1"/>
        <w:tabs>
          <w:tab w:val="left" w:pos="1765"/>
          <w:tab w:val="left" w:pos="3086"/>
        </w:tabs>
        <w:spacing w:before="256" w:line="240" w:lineRule="auto"/>
      </w:pPr>
      <w:bookmarkStart w:id="0" w:name="_TOC_250090"/>
      <w:r>
        <w:t>第</w:t>
      </w:r>
      <w:r>
        <w:t>一</w:t>
      </w:r>
      <w:r>
        <w:rPr>
          <w:spacing w:val="-10"/>
        </w:rPr>
        <w:t>章</w:t>
      </w:r>
      <w:r>
        <w:tab/>
      </w:r>
      <w:r>
        <w:rPr>
          <w:spacing w:val="-10"/>
        </w:rPr>
        <w:t>总</w:t>
      </w:r>
      <w:r>
        <w:tab/>
      </w:r>
      <w:bookmarkEnd w:id="0"/>
      <w:r>
        <w:rPr>
          <w:spacing w:val="-10"/>
        </w:rPr>
        <w:t>论</w:t>
      </w:r>
    </w:p>
    <w:p>
      <w:pPr>
        <w:pStyle w:val="BodyText"/>
        <w:spacing w:before="3"/>
        <w:ind w:left="0"/>
        <w:rPr>
          <w:rFonts w:ascii="Microsoft JhengHei"/>
          <w:b/>
          <w:sz w:val="21"/>
        </w:rPr>
      </w:pPr>
    </w:p>
    <w:p>
      <w:pPr>
        <w:pStyle w:val="Heading2"/>
        <w:numPr>
          <w:ilvl w:val="1"/>
          <w:numId w:val="69"/>
        </w:numPr>
        <w:tabs>
          <w:tab w:val="left" w:pos="873"/>
        </w:tabs>
        <w:spacing w:before="1" w:after="0" w:line="240" w:lineRule="auto"/>
        <w:ind w:left="872" w:right="0" w:hanging="525"/>
        <w:jc w:val="left"/>
      </w:pPr>
      <w:bookmarkStart w:id="1" w:name="_TOC_250089"/>
      <w:bookmarkEnd w:id="1"/>
      <w:r>
        <w:rPr>
          <w:spacing w:val="-3"/>
        </w:rPr>
        <w:t>项目概况</w:t>
      </w:r>
    </w:p>
    <w:p>
      <w:pPr>
        <w:pStyle w:val="ListParagraph"/>
        <w:numPr>
          <w:ilvl w:val="2"/>
          <w:numId w:val="69"/>
        </w:numPr>
        <w:tabs>
          <w:tab w:val="left" w:pos="1609"/>
        </w:tabs>
        <w:spacing w:before="191" w:after="0" w:line="240" w:lineRule="auto"/>
        <w:ind w:left="1609" w:right="0" w:hanging="701"/>
        <w:jc w:val="left"/>
        <w:rPr>
          <w:sz w:val="28"/>
        </w:rPr>
      </w:pPr>
      <w:r>
        <w:rPr>
          <w:spacing w:val="-3"/>
          <w:sz w:val="28"/>
        </w:rPr>
        <w:t>项目名称</w:t>
      </w:r>
    </w:p>
    <w:p>
      <w:pPr>
        <w:pStyle w:val="BodyText"/>
        <w:spacing w:before="186"/>
        <w:ind w:left="908"/>
      </w:pPr>
      <w:r>
        <w:rPr>
          <w:rFonts w:ascii="Times New Roman" w:eastAsia="Times New Roman"/>
        </w:rPr>
        <w:t xml:space="preserve">bbaa </w:t>
      </w:r>
      <w:r>
        <w:rPr>
          <w:spacing w:val="-1"/>
        </w:rPr>
        <w:t>铁西国家粮食储备库新建项目。</w:t>
      </w:r>
    </w:p>
    <w:p>
      <w:pPr>
        <w:pStyle w:val="ListParagraph"/>
        <w:numPr>
          <w:ilvl w:val="2"/>
          <w:numId w:val="69"/>
        </w:numPr>
        <w:tabs>
          <w:tab w:val="left" w:pos="1609"/>
        </w:tabs>
        <w:spacing w:before="186" w:after="0" w:line="240" w:lineRule="auto"/>
        <w:ind w:left="1609" w:right="0" w:hanging="701"/>
        <w:jc w:val="left"/>
        <w:rPr>
          <w:sz w:val="28"/>
        </w:rPr>
      </w:pPr>
      <w:r>
        <w:rPr>
          <w:spacing w:val="-3"/>
          <w:sz w:val="28"/>
        </w:rPr>
        <w:t>项目法人</w:t>
      </w:r>
    </w:p>
    <w:p>
      <w:pPr>
        <w:pStyle w:val="BodyText"/>
        <w:spacing w:before="186"/>
        <w:ind w:left="908"/>
      </w:pPr>
      <w:r>
        <w:rPr>
          <w:rFonts w:ascii="Times New Roman" w:eastAsia="Times New Roman"/>
        </w:rPr>
        <w:t xml:space="preserve">bbaaff </w:t>
      </w:r>
      <w:r>
        <w:rPr>
          <w:spacing w:val="-2"/>
        </w:rPr>
        <w:t>国家粮食储备库。</w:t>
      </w:r>
    </w:p>
    <w:p>
      <w:pPr>
        <w:pStyle w:val="ListParagraph"/>
        <w:numPr>
          <w:ilvl w:val="2"/>
          <w:numId w:val="69"/>
        </w:numPr>
        <w:tabs>
          <w:tab w:val="left" w:pos="1609"/>
        </w:tabs>
        <w:spacing w:before="186" w:after="0" w:line="240" w:lineRule="auto"/>
        <w:ind w:left="1609" w:right="0" w:hanging="701"/>
        <w:jc w:val="left"/>
        <w:rPr>
          <w:sz w:val="28"/>
        </w:rPr>
      </w:pPr>
      <w:r>
        <w:rPr>
          <w:spacing w:val="-2"/>
          <w:sz w:val="28"/>
        </w:rPr>
        <w:t>项目建设地址</w:t>
      </w:r>
    </w:p>
    <w:p>
      <w:pPr>
        <w:pStyle w:val="BodyText"/>
        <w:spacing w:before="186"/>
        <w:ind w:left="908"/>
      </w:pPr>
      <w:r>
        <w:rPr>
          <w:spacing w:val="-14"/>
        </w:rPr>
        <w:t xml:space="preserve">项目位于 </w:t>
      </w:r>
      <w:r>
        <w:rPr>
          <w:rFonts w:ascii="Times New Roman" w:eastAsia="Times New Roman"/>
        </w:rPr>
        <w:t xml:space="preserve">aa </w:t>
      </w:r>
      <w:r>
        <w:rPr>
          <w:spacing w:val="-6"/>
        </w:rPr>
        <w:t xml:space="preserve">现代综合物流园区，西临 </w:t>
      </w:r>
      <w:r>
        <w:rPr>
          <w:rFonts w:ascii="Times New Roman" w:eastAsia="Times New Roman"/>
        </w:rPr>
        <w:t>cc</w:t>
      </w:r>
      <w:r>
        <w:rPr>
          <w:rFonts w:ascii="Times New Roman" w:eastAsia="Times New Roman"/>
          <w:spacing w:val="-1"/>
        </w:rPr>
        <w:t xml:space="preserve"> </w:t>
      </w:r>
      <w:r>
        <w:rPr>
          <w:spacing w:val="-14"/>
        </w:rPr>
        <w:t xml:space="preserve">路，东临 </w:t>
      </w:r>
      <w:r>
        <w:rPr>
          <w:rFonts w:ascii="Times New Roman" w:eastAsia="Times New Roman"/>
        </w:rPr>
        <w:t xml:space="preserve">vv </w:t>
      </w:r>
      <w:r>
        <w:rPr>
          <w:spacing w:val="-5"/>
        </w:rPr>
        <w:t>路。</w:t>
      </w:r>
    </w:p>
    <w:p>
      <w:pPr>
        <w:pStyle w:val="ListParagraph"/>
        <w:numPr>
          <w:ilvl w:val="2"/>
          <w:numId w:val="69"/>
        </w:numPr>
        <w:tabs>
          <w:tab w:val="left" w:pos="1609"/>
        </w:tabs>
        <w:spacing w:before="186" w:after="0" w:line="240" w:lineRule="auto"/>
        <w:ind w:left="1609" w:right="0" w:hanging="701"/>
        <w:jc w:val="left"/>
        <w:rPr>
          <w:sz w:val="28"/>
        </w:rPr>
      </w:pPr>
      <w:r>
        <w:rPr>
          <w:spacing w:val="-2"/>
          <w:sz w:val="28"/>
        </w:rPr>
        <w:t>项目建设规模</w:t>
      </w:r>
    </w:p>
    <w:p>
      <w:pPr>
        <w:pStyle w:val="BodyText"/>
        <w:spacing w:before="186"/>
        <w:ind w:left="908"/>
      </w:pPr>
      <w:r>
        <w:rPr>
          <w:spacing w:val="-9"/>
        </w:rPr>
        <w:t xml:space="preserve">项目总占地面积 </w:t>
      </w:r>
      <w:r>
        <w:rPr>
          <w:rFonts w:ascii="Times New Roman" w:eastAsia="Times New Roman"/>
        </w:rPr>
        <w:t xml:space="preserve">134461 </w:t>
      </w:r>
      <w:r>
        <w:rPr>
          <w:spacing w:val="-7"/>
        </w:rPr>
        <w:t xml:space="preserve">平方米；总建筑面积 </w:t>
      </w:r>
      <w:r>
        <w:rPr>
          <w:rFonts w:ascii="Times New Roman" w:eastAsia="Times New Roman"/>
        </w:rPr>
        <w:t xml:space="preserve">67929.41 </w:t>
      </w:r>
      <w:r>
        <w:rPr>
          <w:spacing w:val="-3"/>
        </w:rPr>
        <w:t>平方米。</w:t>
      </w:r>
    </w:p>
    <w:p>
      <w:pPr>
        <w:pStyle w:val="ListParagraph"/>
        <w:numPr>
          <w:ilvl w:val="2"/>
          <w:numId w:val="69"/>
        </w:numPr>
        <w:tabs>
          <w:tab w:val="left" w:pos="1609"/>
        </w:tabs>
        <w:spacing w:before="186" w:after="0" w:line="240" w:lineRule="auto"/>
        <w:ind w:left="1609" w:right="0" w:hanging="701"/>
        <w:jc w:val="left"/>
        <w:rPr>
          <w:sz w:val="28"/>
        </w:rPr>
      </w:pPr>
      <w:r>
        <w:rPr>
          <w:spacing w:val="-2"/>
          <w:sz w:val="28"/>
        </w:rPr>
        <w:t>项目总投资</w:t>
      </w:r>
    </w:p>
    <w:p>
      <w:pPr>
        <w:pStyle w:val="BodyText"/>
        <w:spacing w:before="185"/>
        <w:ind w:left="908"/>
      </w:pPr>
      <w:r>
        <w:rPr>
          <w:position w:val="1"/>
        </w:rPr>
        <w:t>项目总投资</w:t>
      </w:r>
      <w:r>
        <w:rPr>
          <w:rFonts w:ascii="Times New Roman" w:eastAsia="Times New Roman"/>
        </w:rPr>
        <w:t>42361.92</w:t>
      </w:r>
      <w:r>
        <w:rPr>
          <w:spacing w:val="-4"/>
          <w:position w:val="1"/>
        </w:rPr>
        <w:t>万元。</w:t>
      </w:r>
    </w:p>
    <w:p>
      <w:pPr>
        <w:pStyle w:val="ListParagraph"/>
        <w:numPr>
          <w:ilvl w:val="2"/>
          <w:numId w:val="69"/>
        </w:numPr>
        <w:tabs>
          <w:tab w:val="left" w:pos="1609"/>
        </w:tabs>
        <w:spacing w:before="186" w:after="0" w:line="364" w:lineRule="auto"/>
        <w:ind w:left="908" w:right="6417" w:firstLine="0"/>
        <w:jc w:val="left"/>
        <w:rPr>
          <w:sz w:val="28"/>
        </w:rPr>
      </w:pPr>
      <w:r>
        <w:rPr>
          <w:spacing w:val="-4"/>
          <w:sz w:val="28"/>
        </w:rPr>
        <w:t>资金来源：</w:t>
      </w:r>
      <w:r>
        <w:rPr>
          <w:spacing w:val="-2"/>
          <w:sz w:val="28"/>
        </w:rPr>
        <w:t>企业自筹。</w:t>
      </w:r>
    </w:p>
    <w:p>
      <w:pPr>
        <w:pStyle w:val="ListParagraph"/>
        <w:numPr>
          <w:ilvl w:val="2"/>
          <w:numId w:val="69"/>
        </w:numPr>
        <w:tabs>
          <w:tab w:val="left" w:pos="1609"/>
        </w:tabs>
        <w:spacing w:before="0" w:after="0" w:line="364" w:lineRule="auto"/>
        <w:ind w:left="908" w:right="6137" w:firstLine="0"/>
        <w:jc w:val="left"/>
        <w:rPr>
          <w:sz w:val="28"/>
        </w:rPr>
      </w:pPr>
      <w:r>
        <w:rPr>
          <w:spacing w:val="-2"/>
          <w:sz w:val="28"/>
        </w:rPr>
        <w:t>项目建设性质</w:t>
      </w:r>
      <w:r>
        <w:rPr>
          <w:spacing w:val="-4"/>
          <w:sz w:val="28"/>
        </w:rPr>
        <w:t>新建。</w:t>
      </w:r>
    </w:p>
    <w:p>
      <w:pPr>
        <w:pStyle w:val="Heading2"/>
        <w:numPr>
          <w:ilvl w:val="1"/>
          <w:numId w:val="69"/>
        </w:numPr>
        <w:tabs>
          <w:tab w:val="left" w:pos="873"/>
        </w:tabs>
        <w:spacing w:before="153" w:after="0" w:line="240" w:lineRule="auto"/>
        <w:ind w:left="872" w:right="0" w:hanging="525"/>
        <w:jc w:val="left"/>
      </w:pPr>
      <w:bookmarkStart w:id="2" w:name="_TOC_250088"/>
      <w:bookmarkEnd w:id="2"/>
      <w:r>
        <w:rPr>
          <w:spacing w:val="-1"/>
        </w:rPr>
        <w:t>项目可行性研究报告编制依据</w:t>
      </w:r>
    </w:p>
    <w:p>
      <w:pPr>
        <w:pStyle w:val="ListParagraph"/>
        <w:numPr>
          <w:ilvl w:val="2"/>
          <w:numId w:val="69"/>
        </w:numPr>
        <w:tabs>
          <w:tab w:val="left" w:pos="1609"/>
        </w:tabs>
        <w:spacing w:before="192" w:after="0" w:line="240" w:lineRule="auto"/>
        <w:ind w:left="1609" w:right="0" w:hanging="701"/>
        <w:jc w:val="left"/>
        <w:rPr>
          <w:sz w:val="28"/>
        </w:rPr>
      </w:pPr>
      <w:r>
        <w:rPr>
          <w:spacing w:val="-1"/>
          <w:sz w:val="28"/>
        </w:rPr>
        <w:t>《中华人民共和国环境保护法》</w:t>
      </w:r>
    </w:p>
    <w:p>
      <w:pPr>
        <w:pStyle w:val="ListParagraph"/>
        <w:numPr>
          <w:ilvl w:val="2"/>
          <w:numId w:val="69"/>
        </w:numPr>
        <w:tabs>
          <w:tab w:val="left" w:pos="1609"/>
        </w:tabs>
        <w:spacing w:before="185" w:after="0" w:line="240" w:lineRule="auto"/>
        <w:ind w:left="1609" w:right="0" w:hanging="701"/>
        <w:jc w:val="left"/>
        <w:rPr>
          <w:sz w:val="28"/>
        </w:rPr>
      </w:pPr>
      <w:r>
        <w:rPr>
          <w:spacing w:val="-1"/>
          <w:sz w:val="28"/>
        </w:rPr>
        <w:t>《中华人民共和国质量法》</w:t>
      </w:r>
    </w:p>
    <w:p>
      <w:pPr>
        <w:pStyle w:val="ListParagraph"/>
        <w:numPr>
          <w:ilvl w:val="2"/>
          <w:numId w:val="69"/>
        </w:numPr>
        <w:tabs>
          <w:tab w:val="left" w:pos="1609"/>
        </w:tabs>
        <w:spacing w:before="186" w:after="0" w:line="240" w:lineRule="auto"/>
        <w:ind w:left="1609" w:right="0" w:hanging="701"/>
        <w:jc w:val="left"/>
        <w:rPr>
          <w:sz w:val="28"/>
        </w:rPr>
      </w:pPr>
      <w:r>
        <w:rPr>
          <w:spacing w:val="-1"/>
          <w:sz w:val="28"/>
        </w:rPr>
        <w:t>《中华人民共和国安全法》</w:t>
      </w:r>
    </w:p>
    <w:p>
      <w:pPr>
        <w:pStyle w:val="ListParagraph"/>
        <w:numPr>
          <w:ilvl w:val="2"/>
          <w:numId w:val="69"/>
        </w:numPr>
        <w:tabs>
          <w:tab w:val="left" w:pos="1609"/>
        </w:tabs>
        <w:spacing w:before="186" w:after="0" w:line="240" w:lineRule="auto"/>
        <w:ind w:left="1609" w:right="0" w:hanging="701"/>
        <w:jc w:val="left"/>
        <w:rPr>
          <w:sz w:val="28"/>
        </w:rPr>
      </w:pPr>
      <w:r>
        <w:rPr>
          <w:spacing w:val="-1"/>
          <w:sz w:val="28"/>
        </w:rPr>
        <w:t>国家振兴东北老工业基地相关政策</w:t>
      </w:r>
    </w:p>
    <w:p>
      <w:pPr>
        <w:pStyle w:val="ListParagraph"/>
        <w:numPr>
          <w:ilvl w:val="2"/>
          <w:numId w:val="69"/>
        </w:numPr>
        <w:tabs>
          <w:tab w:val="left" w:pos="1609"/>
        </w:tabs>
        <w:spacing w:before="186" w:after="0" w:line="240" w:lineRule="auto"/>
        <w:ind w:left="1609" w:right="0" w:hanging="701"/>
        <w:jc w:val="left"/>
        <w:rPr>
          <w:sz w:val="28"/>
        </w:rPr>
      </w:pPr>
      <w:r>
        <w:rPr>
          <w:spacing w:val="-1"/>
          <w:sz w:val="28"/>
        </w:rPr>
        <w:t>国家十二五时期科技发展规划相关政策</w:t>
      </w:r>
    </w:p>
    <w:p>
      <w:pPr>
        <w:spacing w:after="0" w:line="240" w:lineRule="auto"/>
        <w:jc w:val="left"/>
        <w:rPr>
          <w:sz w:val="28"/>
        </w:rPr>
        <w:sectPr>
          <w:headerReference w:type="even" r:id="rId20"/>
          <w:headerReference w:type="default" r:id="rId21"/>
          <w:footerReference w:type="even" r:id="rId22"/>
          <w:footerReference w:type="default" r:id="rId23"/>
          <w:pgSz w:w="11910" w:h="16840"/>
          <w:pgMar w:top="1640" w:right="1240" w:bottom="1340" w:left="1240" w:header="1103" w:footer="1158"/>
          <w:pgNumType w:start="1"/>
          <w:cols w:space="708"/>
        </w:sectPr>
      </w:pPr>
    </w:p>
    <w:p>
      <w:pPr>
        <w:pStyle w:val="ListParagraph"/>
        <w:numPr>
          <w:ilvl w:val="2"/>
          <w:numId w:val="54"/>
        </w:numPr>
        <w:tabs>
          <w:tab w:val="left" w:pos="1609"/>
        </w:tabs>
        <w:spacing w:before="59" w:after="0" w:line="240" w:lineRule="auto"/>
        <w:ind w:left="1609" w:right="0" w:hanging="701"/>
        <w:jc w:val="left"/>
        <w:rPr>
          <w:sz w:val="28"/>
        </w:rPr>
      </w:pPr>
      <w:r>
        <w:rPr>
          <w:spacing w:val="-1"/>
          <w:sz w:val="28"/>
        </w:rPr>
        <w:t>工业企业设计卫生标准</w:t>
      </w:r>
    </w:p>
    <w:p>
      <w:pPr>
        <w:pStyle w:val="ListParagraph"/>
        <w:numPr>
          <w:ilvl w:val="2"/>
          <w:numId w:val="54"/>
        </w:numPr>
        <w:tabs>
          <w:tab w:val="left" w:pos="1615"/>
        </w:tabs>
        <w:spacing w:before="186" w:after="0" w:line="240" w:lineRule="auto"/>
        <w:ind w:left="1614" w:right="0" w:hanging="707"/>
        <w:jc w:val="left"/>
        <w:rPr>
          <w:sz w:val="28"/>
        </w:rPr>
      </w:pPr>
      <w:r>
        <w:rPr>
          <w:spacing w:val="-1"/>
          <w:sz w:val="28"/>
        </w:rPr>
        <w:t xml:space="preserve">《关于 </w:t>
      </w:r>
      <w:r>
        <w:rPr>
          <w:rFonts w:ascii="Times New Roman" w:eastAsia="Times New Roman"/>
          <w:sz w:val="28"/>
        </w:rPr>
        <w:t>rr</w:t>
      </w:r>
      <w:r>
        <w:rPr>
          <w:rFonts w:ascii="Times New Roman" w:eastAsia="Times New Roman"/>
          <w:spacing w:val="58"/>
          <w:sz w:val="28"/>
        </w:rPr>
        <w:t xml:space="preserve"> </w:t>
      </w:r>
      <w:r>
        <w:rPr>
          <w:spacing w:val="-1"/>
          <w:sz w:val="28"/>
        </w:rPr>
        <w:t>区专业市场集聚区建设有关问题市长办公会议纪要》</w:t>
      </w:r>
    </w:p>
    <w:p>
      <w:pPr>
        <w:pStyle w:val="BodyText"/>
        <w:spacing w:before="186"/>
        <w:ind w:left="348"/>
      </w:pPr>
      <w:r>
        <w:t>（</w:t>
      </w:r>
      <w:r>
        <w:rPr>
          <w:spacing w:val="-35"/>
        </w:rPr>
        <w:t xml:space="preserve">第 </w:t>
      </w:r>
      <w:r>
        <w:rPr>
          <w:rFonts w:ascii="Times New Roman" w:eastAsia="Times New Roman"/>
        </w:rPr>
        <w:t xml:space="preserve">53 </w:t>
      </w:r>
      <w:r>
        <w:t>期</w:t>
      </w:r>
      <w:r>
        <w:rPr>
          <w:spacing w:val="-10"/>
        </w:rPr>
        <w:t>）</w:t>
      </w:r>
    </w:p>
    <w:p>
      <w:pPr>
        <w:pStyle w:val="ListParagraph"/>
        <w:numPr>
          <w:ilvl w:val="2"/>
          <w:numId w:val="54"/>
        </w:numPr>
        <w:tabs>
          <w:tab w:val="left" w:pos="1609"/>
        </w:tabs>
        <w:spacing w:before="186" w:after="0" w:line="240" w:lineRule="auto"/>
        <w:ind w:left="1609" w:right="0" w:hanging="701"/>
        <w:jc w:val="left"/>
        <w:rPr>
          <w:sz w:val="28"/>
        </w:rPr>
      </w:pPr>
      <w:r>
        <w:rPr>
          <w:spacing w:val="-1"/>
          <w:sz w:val="28"/>
        </w:rPr>
        <w:t>其它必须遵循的法规国家和地方的相关政策规定</w:t>
      </w:r>
    </w:p>
    <w:p>
      <w:pPr>
        <w:pStyle w:val="ListParagraph"/>
        <w:numPr>
          <w:ilvl w:val="2"/>
          <w:numId w:val="54"/>
        </w:numPr>
        <w:tabs>
          <w:tab w:val="left" w:pos="1609"/>
        </w:tabs>
        <w:spacing w:before="186" w:after="0" w:line="240" w:lineRule="auto"/>
        <w:ind w:left="1609" w:right="0" w:hanging="701"/>
        <w:jc w:val="left"/>
        <w:rPr>
          <w:sz w:val="28"/>
        </w:rPr>
      </w:pPr>
      <w:r>
        <w:rPr>
          <w:spacing w:val="-1"/>
          <w:sz w:val="28"/>
        </w:rPr>
        <w:t>现行工程建设有关建设规范、标准</w:t>
      </w:r>
    </w:p>
    <w:p>
      <w:pPr>
        <w:pStyle w:val="ListParagraph"/>
        <w:numPr>
          <w:ilvl w:val="2"/>
          <w:numId w:val="54"/>
        </w:numPr>
        <w:tabs>
          <w:tab w:val="left" w:pos="1749"/>
        </w:tabs>
        <w:spacing w:before="186" w:after="0" w:line="240" w:lineRule="auto"/>
        <w:ind w:left="1749" w:right="0" w:hanging="841"/>
        <w:jc w:val="left"/>
        <w:rPr>
          <w:sz w:val="28"/>
        </w:rPr>
      </w:pPr>
      <w:r>
        <w:rPr>
          <w:spacing w:val="-1"/>
          <w:sz w:val="28"/>
        </w:rPr>
        <w:t>建设单位提供的其他有关资料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Heading2"/>
        <w:numPr>
          <w:ilvl w:val="1"/>
          <w:numId w:val="54"/>
        </w:numPr>
        <w:tabs>
          <w:tab w:val="left" w:pos="873"/>
        </w:tabs>
        <w:spacing w:before="1" w:after="0" w:line="240" w:lineRule="auto"/>
        <w:ind w:left="872" w:right="0" w:hanging="525"/>
        <w:jc w:val="left"/>
      </w:pPr>
      <w:bookmarkStart w:id="3" w:name="_TOC_250087"/>
      <w:bookmarkEnd w:id="3"/>
      <w:r>
        <w:rPr>
          <w:spacing w:val="-1"/>
        </w:rPr>
        <w:t>项目可行性研究报告编制原则</w:t>
      </w:r>
    </w:p>
    <w:p>
      <w:pPr>
        <w:pStyle w:val="ListParagraph"/>
        <w:numPr>
          <w:ilvl w:val="2"/>
          <w:numId w:val="54"/>
        </w:numPr>
        <w:tabs>
          <w:tab w:val="left" w:pos="1609"/>
        </w:tabs>
        <w:spacing w:before="191" w:after="0" w:line="240" w:lineRule="auto"/>
        <w:ind w:left="1609" w:right="0" w:hanging="701"/>
        <w:jc w:val="left"/>
        <w:rPr>
          <w:sz w:val="28"/>
        </w:rPr>
      </w:pPr>
      <w:r>
        <w:rPr>
          <w:spacing w:val="-10"/>
          <w:sz w:val="28"/>
        </w:rPr>
        <w:t>严格执行国家、省市和行业的有关法律法规、标准规范、规定；</w:t>
      </w:r>
    </w:p>
    <w:p>
      <w:pPr>
        <w:pStyle w:val="ListParagraph"/>
        <w:numPr>
          <w:ilvl w:val="2"/>
          <w:numId w:val="54"/>
        </w:numPr>
        <w:tabs>
          <w:tab w:val="left" w:pos="1609"/>
        </w:tabs>
        <w:spacing w:before="186" w:after="0" w:line="240" w:lineRule="auto"/>
        <w:ind w:left="1609" w:right="0" w:hanging="701"/>
        <w:jc w:val="left"/>
        <w:rPr>
          <w:sz w:val="28"/>
        </w:rPr>
      </w:pPr>
      <w:r>
        <w:rPr>
          <w:spacing w:val="-1"/>
          <w:sz w:val="28"/>
        </w:rPr>
        <w:t>坚持综合决策，走可持续发展道路；</w:t>
      </w:r>
    </w:p>
    <w:p>
      <w:pPr>
        <w:pStyle w:val="ListParagraph"/>
        <w:numPr>
          <w:ilvl w:val="2"/>
          <w:numId w:val="54"/>
        </w:numPr>
        <w:tabs>
          <w:tab w:val="left" w:pos="1609"/>
        </w:tabs>
        <w:spacing w:before="186" w:after="0" w:line="240" w:lineRule="auto"/>
        <w:ind w:left="1609" w:right="0" w:hanging="701"/>
        <w:jc w:val="left"/>
        <w:rPr>
          <w:sz w:val="28"/>
        </w:rPr>
      </w:pPr>
      <w:r>
        <w:rPr>
          <w:spacing w:val="-1"/>
          <w:sz w:val="28"/>
        </w:rPr>
        <w:t>坚持以人为本，以创造良好的环境为目标；</w:t>
      </w:r>
    </w:p>
    <w:p>
      <w:pPr>
        <w:pStyle w:val="ListParagraph"/>
        <w:numPr>
          <w:ilvl w:val="2"/>
          <w:numId w:val="54"/>
        </w:numPr>
        <w:tabs>
          <w:tab w:val="left" w:pos="1609"/>
        </w:tabs>
        <w:spacing w:before="186" w:after="0" w:line="240" w:lineRule="auto"/>
        <w:ind w:left="1609" w:right="0" w:hanging="701"/>
        <w:jc w:val="left"/>
        <w:rPr>
          <w:sz w:val="28"/>
        </w:rPr>
      </w:pPr>
      <w:r>
        <w:rPr>
          <w:spacing w:val="-1"/>
          <w:sz w:val="28"/>
        </w:rPr>
        <w:t>突出重点，统筹兼顾；</w:t>
      </w:r>
    </w:p>
    <w:p>
      <w:pPr>
        <w:pStyle w:val="ListParagraph"/>
        <w:numPr>
          <w:ilvl w:val="2"/>
          <w:numId w:val="54"/>
        </w:numPr>
        <w:tabs>
          <w:tab w:val="left" w:pos="1609"/>
        </w:tabs>
        <w:spacing w:before="186" w:after="0" w:line="364" w:lineRule="auto"/>
        <w:ind w:left="348" w:right="345" w:firstLine="560"/>
        <w:jc w:val="both"/>
        <w:rPr>
          <w:sz w:val="28"/>
        </w:rPr>
      </w:pPr>
      <w:r>
        <w:rPr>
          <w:spacing w:val="-2"/>
          <w:sz w:val="28"/>
        </w:rPr>
        <w:t>坚持前瞻性与可操作性的有机统一。既要立足当前实际，使</w:t>
      </w:r>
      <w:r>
        <w:rPr>
          <w:spacing w:val="-2"/>
          <w:sz w:val="28"/>
        </w:rPr>
        <w:t>项目建设具有可操作性，又要充分考虑发展的需要，使项目建设具有一定的超前性；</w:t>
      </w:r>
    </w:p>
    <w:p>
      <w:pPr>
        <w:pStyle w:val="ListParagraph"/>
        <w:numPr>
          <w:ilvl w:val="2"/>
          <w:numId w:val="54"/>
        </w:numPr>
        <w:tabs>
          <w:tab w:val="left" w:pos="1609"/>
        </w:tabs>
        <w:spacing w:before="0" w:after="0" w:line="364" w:lineRule="auto"/>
        <w:ind w:left="348" w:right="345" w:firstLine="560"/>
        <w:jc w:val="left"/>
        <w:rPr>
          <w:sz w:val="28"/>
        </w:rPr>
      </w:pPr>
      <w:r>
        <w:rPr>
          <w:spacing w:val="-2"/>
          <w:sz w:val="28"/>
        </w:rPr>
        <w:t>坚持专业化协作和社会化服务的原则，加强人才、技术交流</w:t>
      </w:r>
      <w:r>
        <w:rPr>
          <w:spacing w:val="-2"/>
          <w:sz w:val="28"/>
        </w:rPr>
        <w:t>合作，充分利用资源优势，为社会提供更宽泛的服务范围；</w:t>
      </w:r>
    </w:p>
    <w:p>
      <w:pPr>
        <w:pStyle w:val="ListParagraph"/>
        <w:numPr>
          <w:ilvl w:val="2"/>
          <w:numId w:val="54"/>
        </w:numPr>
        <w:tabs>
          <w:tab w:val="left" w:pos="1609"/>
        </w:tabs>
        <w:spacing w:before="0" w:after="0" w:line="364" w:lineRule="auto"/>
        <w:ind w:left="348" w:right="345" w:firstLine="560"/>
        <w:jc w:val="left"/>
        <w:rPr>
          <w:sz w:val="28"/>
        </w:rPr>
      </w:pPr>
      <w:r>
        <w:rPr>
          <w:spacing w:val="-2"/>
          <w:sz w:val="28"/>
        </w:rPr>
        <w:t>设计中采用先进的生产工艺技术和工艺技术装备，确保产品</w:t>
      </w:r>
      <w:r>
        <w:rPr>
          <w:spacing w:val="-2"/>
          <w:sz w:val="28"/>
        </w:rPr>
        <w:t>质量和生产效率；</w:t>
      </w:r>
    </w:p>
    <w:p>
      <w:pPr>
        <w:pStyle w:val="ListParagraph"/>
        <w:numPr>
          <w:ilvl w:val="2"/>
          <w:numId w:val="54"/>
        </w:numPr>
        <w:tabs>
          <w:tab w:val="left" w:pos="1609"/>
        </w:tabs>
        <w:spacing w:before="0" w:after="0" w:line="364" w:lineRule="auto"/>
        <w:ind w:left="348" w:right="345" w:firstLine="560"/>
        <w:jc w:val="left"/>
        <w:rPr>
          <w:sz w:val="28"/>
        </w:rPr>
      </w:pPr>
      <w:r>
        <w:rPr>
          <w:spacing w:val="-4"/>
          <w:sz w:val="28"/>
        </w:rPr>
        <w:t>节约资金、节约用地，充分合理地利用各种资源，发展循环经</w:t>
      </w:r>
      <w:r>
        <w:rPr>
          <w:spacing w:val="-2"/>
          <w:sz w:val="28"/>
        </w:rPr>
        <w:t>济，创建资源节约型企业；</w:t>
      </w:r>
    </w:p>
    <w:p>
      <w:pPr>
        <w:pStyle w:val="ListParagraph"/>
        <w:numPr>
          <w:ilvl w:val="2"/>
          <w:numId w:val="54"/>
        </w:numPr>
        <w:tabs>
          <w:tab w:val="left" w:pos="1609"/>
        </w:tabs>
        <w:spacing w:before="0" w:after="0" w:line="364" w:lineRule="auto"/>
        <w:ind w:left="348" w:right="345" w:firstLine="560"/>
        <w:jc w:val="left"/>
        <w:rPr>
          <w:sz w:val="28"/>
        </w:rPr>
      </w:pPr>
      <w:r>
        <w:rPr>
          <w:spacing w:val="-2"/>
          <w:sz w:val="28"/>
        </w:rPr>
        <w:t>设计中注重环境保护，采取有效措施减轻生产过程中产生的</w:t>
      </w:r>
      <w:r>
        <w:rPr>
          <w:spacing w:val="-2"/>
          <w:sz w:val="28"/>
        </w:rPr>
        <w:t>噪声和污染物对周围环境的不利影响。</w:t>
      </w:r>
    </w:p>
    <w:p>
      <w:pPr>
        <w:spacing w:after="0" w:line="364" w:lineRule="auto"/>
        <w:jc w:val="left"/>
        <w:rPr>
          <w:sz w:val="28"/>
        </w:rPr>
        <w:sectPr>
          <w:headerReference w:type="even" r:id="rId24"/>
          <w:headerReference w:type="default" r:id="rId25"/>
          <w:footerReference w:type="even" r:id="rId26"/>
          <w:footerReference w:type="default" r:id="rId27"/>
          <w:pgSz w:w="11910" w:h="16840"/>
          <w:pgMar w:top="1640" w:right="1240" w:bottom="1100" w:left="1240" w:header="1103" w:footer="917"/>
          <w:pgNumType w:start="2"/>
          <w:cols w:space="708"/>
        </w:sectPr>
      </w:pPr>
    </w:p>
    <w:p>
      <w:pPr>
        <w:pStyle w:val="Heading2"/>
        <w:numPr>
          <w:ilvl w:val="1"/>
          <w:numId w:val="54"/>
        </w:numPr>
        <w:tabs>
          <w:tab w:val="left" w:pos="873"/>
        </w:tabs>
        <w:spacing w:before="0" w:after="0" w:line="548" w:lineRule="exact"/>
        <w:ind w:left="872" w:right="0" w:hanging="525"/>
        <w:jc w:val="left"/>
        <w:rPr>
          <w:rFonts w:ascii="微软雅黑" w:eastAsia="微软雅黑"/>
        </w:rPr>
      </w:pPr>
      <w:bookmarkStart w:id="4" w:name="_TOC_250086"/>
      <w:bookmarkEnd w:id="4"/>
      <w:r>
        <w:rPr>
          <w:rFonts w:ascii="微软雅黑" w:eastAsia="微软雅黑"/>
          <w:spacing w:val="-1"/>
        </w:rPr>
        <w:t>项目可行性研究报告编制范围</w:t>
      </w:r>
    </w:p>
    <w:p>
      <w:pPr>
        <w:pStyle w:val="BodyText"/>
        <w:spacing w:before="187" w:line="364" w:lineRule="auto"/>
        <w:ind w:left="348" w:right="345" w:firstLine="560"/>
        <w:jc w:val="both"/>
      </w:pPr>
      <w:r>
        <w:rPr>
          <w:rFonts w:ascii="Times New Roman" w:eastAsia="Times New Roman"/>
        </w:rPr>
        <w:t>bbaa</w:t>
      </w:r>
      <w:r>
        <w:rPr>
          <w:rFonts w:ascii="Times New Roman" w:eastAsia="Times New Roman"/>
          <w:spacing w:val="-18"/>
        </w:rPr>
        <w:t xml:space="preserve"> </w:t>
      </w:r>
      <w:r>
        <w:t>铁西国家粮食储备库新建项目工程可行性研究阶段，主要担负</w:t>
      </w:r>
      <w:r>
        <w:rPr>
          <w:spacing w:val="-2"/>
        </w:rPr>
        <w:t>对项目建设的必要性和可行性的论述，研究项目建设的具体规模和工程</w:t>
      </w:r>
      <w:r>
        <w:rPr>
          <w:spacing w:val="-2"/>
        </w:rPr>
        <w:t>投资估算，并进行效益评价，作为工程项目的建设依据，并为下一步的</w:t>
      </w:r>
      <w:r>
        <w:rPr>
          <w:spacing w:val="-2"/>
        </w:rPr>
        <w:t>初步设计提供指导性的作用。</w:t>
      </w:r>
    </w:p>
    <w:p>
      <w:pPr>
        <w:pStyle w:val="BodyText"/>
        <w:spacing w:line="356" w:lineRule="exact"/>
        <w:ind w:left="908"/>
      </w:pPr>
      <w:r>
        <w:rPr>
          <w:spacing w:val="-1"/>
        </w:rPr>
        <w:t>本次可行性研究报告的主要内容包括：</w:t>
      </w:r>
    </w:p>
    <w:p>
      <w:pPr>
        <w:pStyle w:val="BodyText"/>
        <w:spacing w:before="186"/>
        <w:ind w:left="908"/>
      </w:pPr>
      <w:r>
        <w:rPr>
          <w:rFonts w:ascii="Times New Roman" w:eastAsia="Times New Roman" w:hAnsi="Times New Roman"/>
        </w:rPr>
        <w:t>·</w:t>
      </w:r>
      <w:r>
        <w:rPr>
          <w:spacing w:val="-1"/>
        </w:rPr>
        <w:t>项目背景及建设必要性</w:t>
      </w:r>
    </w:p>
    <w:p>
      <w:pPr>
        <w:pStyle w:val="BodyText"/>
        <w:spacing w:before="185"/>
        <w:ind w:left="908"/>
      </w:pPr>
      <w:r>
        <w:rPr>
          <w:rFonts w:ascii="Times New Roman" w:eastAsia="Times New Roman" w:hAnsi="Times New Roman"/>
        </w:rPr>
        <w:t>·</w:t>
      </w:r>
      <w:r>
        <w:rPr>
          <w:spacing w:val="-2"/>
        </w:rPr>
        <w:t>项目市场需求预测</w:t>
      </w:r>
    </w:p>
    <w:p>
      <w:pPr>
        <w:pStyle w:val="BodyText"/>
        <w:spacing w:before="186"/>
        <w:ind w:left="908"/>
      </w:pPr>
      <w:r>
        <w:rPr>
          <w:rFonts w:ascii="Times New Roman" w:eastAsia="Times New Roman" w:hAnsi="Times New Roman"/>
        </w:rPr>
        <w:t>·</w:t>
      </w:r>
      <w:r>
        <w:rPr>
          <w:spacing w:val="-2"/>
        </w:rPr>
        <w:t>项目选址与建设条件</w:t>
      </w:r>
    </w:p>
    <w:p>
      <w:pPr>
        <w:pStyle w:val="BodyText"/>
        <w:spacing w:before="186"/>
        <w:ind w:left="908"/>
      </w:pPr>
      <w:r>
        <w:rPr>
          <w:rFonts w:ascii="Times New Roman" w:eastAsia="Times New Roman" w:hAnsi="Times New Roman"/>
        </w:rPr>
        <w:t>·</w:t>
      </w:r>
      <w:r>
        <w:rPr>
          <w:spacing w:val="-1"/>
        </w:rPr>
        <w:t>项目规划与工程建设方案</w:t>
      </w:r>
    </w:p>
    <w:p>
      <w:pPr>
        <w:pStyle w:val="BodyText"/>
        <w:spacing w:before="186"/>
        <w:ind w:left="908"/>
      </w:pPr>
      <w:r>
        <w:rPr>
          <w:rFonts w:ascii="Times New Roman" w:eastAsia="Times New Roman" w:hAnsi="Times New Roman"/>
        </w:rPr>
        <w:t>·</w:t>
      </w:r>
      <w:r>
        <w:rPr>
          <w:spacing w:val="-2"/>
        </w:rPr>
        <w:t>项目工艺及设备方案</w:t>
      </w:r>
    </w:p>
    <w:p>
      <w:pPr>
        <w:pStyle w:val="BodyText"/>
        <w:spacing w:before="186"/>
        <w:ind w:left="908"/>
      </w:pPr>
      <w:r>
        <w:rPr>
          <w:rFonts w:ascii="Times New Roman" w:eastAsia="Times New Roman" w:hAnsi="Times New Roman"/>
        </w:rPr>
        <w:t>·</w:t>
      </w:r>
      <w:r>
        <w:rPr>
          <w:spacing w:val="-2"/>
        </w:rPr>
        <w:t>环境保护专篇</w:t>
      </w:r>
    </w:p>
    <w:p>
      <w:pPr>
        <w:pStyle w:val="BodyText"/>
        <w:spacing w:before="186"/>
        <w:ind w:left="908"/>
      </w:pPr>
      <w:r>
        <w:rPr>
          <w:rFonts w:ascii="Times New Roman" w:eastAsia="Times New Roman" w:hAnsi="Times New Roman"/>
        </w:rPr>
        <w:t>·</w:t>
      </w:r>
      <w:r>
        <w:rPr>
          <w:spacing w:val="-1"/>
        </w:rPr>
        <w:t>节能、消防及职业安全专篇</w:t>
      </w:r>
    </w:p>
    <w:p>
      <w:pPr>
        <w:pStyle w:val="BodyText"/>
        <w:spacing w:before="186"/>
        <w:ind w:left="908"/>
      </w:pPr>
      <w:r>
        <w:rPr>
          <w:rFonts w:ascii="Times New Roman" w:eastAsia="Times New Roman" w:hAnsi="Times New Roman"/>
        </w:rPr>
        <w:t>·</w:t>
      </w:r>
      <w:r>
        <w:rPr>
          <w:spacing w:val="-1"/>
        </w:rPr>
        <w:t>组织机构和人力资源配置</w:t>
      </w:r>
    </w:p>
    <w:p>
      <w:pPr>
        <w:pStyle w:val="BodyText"/>
        <w:spacing w:before="186"/>
        <w:ind w:left="908"/>
      </w:pPr>
      <w:r>
        <w:rPr>
          <w:rFonts w:ascii="Times New Roman" w:eastAsia="Times New Roman" w:hAnsi="Times New Roman"/>
        </w:rPr>
        <w:t>·</w:t>
      </w:r>
      <w:r>
        <w:rPr>
          <w:spacing w:val="-1"/>
        </w:rPr>
        <w:t>项目招投标及实施计划</w:t>
      </w:r>
    </w:p>
    <w:p>
      <w:pPr>
        <w:pStyle w:val="BodyText"/>
        <w:spacing w:before="186"/>
        <w:ind w:left="908"/>
      </w:pPr>
      <w:r>
        <w:rPr>
          <w:rFonts w:ascii="Times New Roman" w:eastAsia="Times New Roman" w:hAnsi="Times New Roman"/>
        </w:rPr>
        <w:t>·</w:t>
      </w:r>
      <w:r>
        <w:rPr>
          <w:spacing w:val="-2"/>
        </w:rPr>
        <w:t>投资估算与资金筹措</w:t>
      </w:r>
    </w:p>
    <w:p>
      <w:pPr>
        <w:pStyle w:val="BodyText"/>
        <w:spacing w:before="186"/>
        <w:ind w:left="908"/>
      </w:pPr>
      <w:r>
        <w:rPr>
          <w:rFonts w:ascii="Times New Roman" w:eastAsia="Times New Roman" w:hAnsi="Times New Roman"/>
        </w:rPr>
        <w:t>·</w:t>
      </w:r>
      <w:r>
        <w:rPr>
          <w:spacing w:val="-2"/>
        </w:rPr>
        <w:t>经济效益分析</w:t>
      </w:r>
    </w:p>
    <w:p>
      <w:pPr>
        <w:pStyle w:val="BodyText"/>
        <w:spacing w:before="11"/>
        <w:ind w:left="0"/>
        <w:rPr>
          <w:sz w:val="26"/>
        </w:rPr>
      </w:pPr>
    </w:p>
    <w:p>
      <w:pPr>
        <w:pStyle w:val="Heading2"/>
        <w:numPr>
          <w:ilvl w:val="1"/>
          <w:numId w:val="54"/>
        </w:numPr>
        <w:tabs>
          <w:tab w:val="left" w:pos="873"/>
        </w:tabs>
        <w:spacing w:before="0" w:after="0" w:line="240" w:lineRule="auto"/>
        <w:ind w:left="872" w:right="0" w:hanging="525"/>
        <w:jc w:val="left"/>
        <w:rPr>
          <w:rFonts w:ascii="微软雅黑" w:eastAsia="微软雅黑"/>
        </w:rPr>
      </w:pPr>
      <w:bookmarkStart w:id="5" w:name="_TOC_250085"/>
      <w:bookmarkEnd w:id="5"/>
      <w:r>
        <w:rPr>
          <w:rFonts w:ascii="微软雅黑" w:eastAsia="微软雅黑"/>
          <w:spacing w:val="-2"/>
        </w:rPr>
        <w:t>主要技术经济指标：</w:t>
      </w:r>
    </w:p>
    <w:p>
      <w:pPr>
        <w:pStyle w:val="BodyText"/>
        <w:spacing w:before="187"/>
        <w:ind w:left="908"/>
      </w:pPr>
      <w:r>
        <w:rPr>
          <w:spacing w:val="-6"/>
        </w:rPr>
        <w:t xml:space="preserve">主要技术经济指标见附表 </w:t>
      </w:r>
      <w:r>
        <w:rPr>
          <w:rFonts w:ascii="Times New Roman" w:eastAsia="Times New Roman"/>
        </w:rPr>
        <w:t>1-1</w:t>
      </w:r>
      <w:r>
        <w:rPr>
          <w:spacing w:val="-10"/>
        </w:rPr>
        <w:t>。</w:t>
      </w:r>
    </w:p>
    <w:p>
      <w:pPr>
        <w:spacing w:after="0"/>
        <w:sectPr>
          <w:headerReference w:type="even" r:id="rId28"/>
          <w:headerReference w:type="default" r:id="rId29"/>
          <w:footerReference w:type="even" r:id="rId30"/>
          <w:footerReference w:type="default" r:id="rId31"/>
          <w:pgSz w:w="11910" w:h="16840"/>
          <w:pgMar w:top="1640" w:right="1240" w:bottom="1340" w:left="1240" w:header="1103" w:footer="1158"/>
          <w:pgNumType w:start="3"/>
          <w:cols w:space="708"/>
        </w:sectPr>
      </w:pPr>
    </w:p>
    <w:p>
      <w:pPr>
        <w:pStyle w:val="BodyText"/>
        <w:tabs>
          <w:tab w:val="left" w:pos="3801"/>
        </w:tabs>
        <w:spacing w:before="59"/>
        <w:ind w:left="488"/>
      </w:pPr>
      <w:r>
        <w:t>附表：</w:t>
      </w:r>
      <w:r>
        <w:rPr>
          <w:rFonts w:ascii="Times New Roman" w:eastAsia="Times New Roman"/>
        </w:rPr>
        <w:t>1-</w:t>
      </w:r>
      <w:r>
        <w:rPr>
          <w:rFonts w:ascii="Times New Roman" w:eastAsia="Times New Roman"/>
          <w:spacing w:val="-10"/>
        </w:rPr>
        <w:t>1</w:t>
      </w:r>
      <w:r>
        <w:rPr>
          <w:rFonts w:ascii="Times New Roman" w:eastAsia="Times New Roman"/>
        </w:rPr>
        <w:tab/>
      </w:r>
      <w:r>
        <w:t>主要技术经济一览</w:t>
      </w:r>
      <w:r>
        <w:rPr>
          <w:spacing w:val="-10"/>
        </w:rPr>
        <w:t>表</w:t>
      </w:r>
    </w:p>
    <w:tbl>
      <w:tblPr>
        <w:tblStyle w:val="TableNormal0"/>
        <w:tblW w:w="0" w:type="auto"/>
        <w:jc w:val="left"/>
        <w:tblInd w:w="2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2"/>
        <w:gridCol w:w="3120"/>
        <w:gridCol w:w="823"/>
        <w:gridCol w:w="1645"/>
        <w:gridCol w:w="1645"/>
      </w:tblGrid>
      <w:tr>
        <w:tblPrEx>
          <w:tblW w:w="0" w:type="auto"/>
          <w:jc w:val="left"/>
          <w:tblInd w:w="24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982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3"/>
              <w:ind w:left="194" w:right="18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序号</w:t>
            </w:r>
          </w:p>
        </w:tc>
        <w:tc>
          <w:tcPr>
            <w:tcW w:w="3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3"/>
              <w:ind w:left="467" w:right="460"/>
              <w:jc w:val="center"/>
              <w:rPr>
                <w:sz w:val="28"/>
              </w:rPr>
            </w:pPr>
            <w:r>
              <w:rPr>
                <w:spacing w:val="-3"/>
                <w:sz w:val="28"/>
              </w:rPr>
              <w:t>项目名称</w:t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3"/>
              <w:ind w:left="115" w:right="10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单位</w:t>
            </w:r>
          </w:p>
        </w:tc>
        <w:tc>
          <w:tcPr>
            <w:tcW w:w="16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3"/>
              <w:ind w:left="329" w:right="32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数量</w:t>
            </w:r>
          </w:p>
        </w:tc>
        <w:tc>
          <w:tcPr>
            <w:tcW w:w="16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53"/>
              <w:ind w:left="541"/>
              <w:rPr>
                <w:sz w:val="28"/>
              </w:rPr>
            </w:pPr>
            <w:r>
              <w:rPr>
                <w:spacing w:val="-5"/>
                <w:sz w:val="28"/>
              </w:rPr>
              <w:t>备注</w:t>
            </w:r>
          </w:p>
        </w:tc>
      </w:tr>
      <w:tr>
        <w:tblPrEx>
          <w:tblW w:w="0" w:type="auto"/>
          <w:jc w:val="left"/>
          <w:tblInd w:w="2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9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0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—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0"/>
              <w:ind w:left="467" w:right="4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总用地面积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0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㎡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0"/>
              <w:ind w:left="329" w:right="3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134461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2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9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二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467" w:right="4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总建筑面积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㎡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329" w:right="3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67929.41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2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9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三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467" w:right="4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建、构筑物占地面积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㎡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329" w:right="3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59936.04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2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9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四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467" w:right="4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核定建筑面积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㎡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329" w:right="3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67821.81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2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6"/>
          <w:jc w:val="left"/>
        </w:trPr>
        <w:tc>
          <w:tcPr>
            <w:tcW w:w="9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五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467" w:right="460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道路面积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㎡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329" w:right="3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36150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2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9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六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467" w:right="460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堆场面积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㎡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329" w:right="32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8000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2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9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七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467" w:right="4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硬化地面面积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㎡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329" w:right="3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24870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2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9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八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467" w:right="460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绿化面积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㎡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329" w:right="3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18180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2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9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九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467" w:right="46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总仓容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115" w:right="10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万吨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3"/>
              <w:ind w:left="329" w:right="3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14.46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2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7"/>
          <w:jc w:val="left"/>
        </w:trPr>
        <w:tc>
          <w:tcPr>
            <w:tcW w:w="9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十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467" w:right="46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绿化率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329" w:right="32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13.5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2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1"/>
          <w:jc w:val="left"/>
        </w:trPr>
        <w:tc>
          <w:tcPr>
            <w:tcW w:w="9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7"/>
              <w:ind w:left="194" w:right="18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十一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7"/>
              <w:ind w:left="467" w:right="460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建筑密度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7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7"/>
              <w:ind w:left="329" w:right="32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44.6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2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7"/>
          <w:jc w:val="left"/>
        </w:trPr>
        <w:tc>
          <w:tcPr>
            <w:tcW w:w="9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194" w:right="18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十二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467" w:right="46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容积率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329" w:right="32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0.50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2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7"/>
          <w:jc w:val="left"/>
        </w:trPr>
        <w:tc>
          <w:tcPr>
            <w:tcW w:w="982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194" w:right="18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十三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467" w:right="46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总投资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115" w:right="10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万元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329" w:right="3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42361.92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even" r:id="rId32"/>
          <w:headerReference w:type="default" r:id="rId33"/>
          <w:footerReference w:type="even" r:id="rId34"/>
          <w:footerReference w:type="default" r:id="rId35"/>
          <w:pgSz w:w="11910" w:h="16840"/>
          <w:pgMar w:top="1640" w:right="1240" w:bottom="1100" w:left="1240" w:header="1103" w:footer="917"/>
          <w:pgNumType w:start="4"/>
          <w:cols w:space="708"/>
        </w:sectPr>
      </w:pPr>
    </w:p>
    <w:p>
      <w:pPr>
        <w:pStyle w:val="BodyText"/>
        <w:spacing w:before="5"/>
        <w:ind w:left="0"/>
      </w:pPr>
    </w:p>
    <w:p>
      <w:pPr>
        <w:pStyle w:val="Heading1"/>
        <w:tabs>
          <w:tab w:val="left" w:pos="1765"/>
        </w:tabs>
        <w:spacing w:line="709" w:lineRule="exact"/>
        <w:rPr>
          <w:rFonts w:ascii="微软雅黑" w:eastAsia="微软雅黑"/>
        </w:rPr>
      </w:pPr>
      <w:bookmarkStart w:id="6" w:name="_TOC_250084"/>
      <w:r>
        <w:rPr>
          <w:rFonts w:ascii="微软雅黑" w:eastAsia="微软雅黑"/>
        </w:rPr>
        <w:t>第</w:t>
      </w:r>
      <w:r>
        <w:rPr>
          <w:rFonts w:ascii="微软雅黑" w:eastAsia="微软雅黑"/>
        </w:rPr>
        <w:t>二</w:t>
      </w:r>
      <w:r>
        <w:rPr>
          <w:rFonts w:ascii="微软雅黑" w:eastAsia="微软雅黑"/>
          <w:spacing w:val="-10"/>
        </w:rPr>
        <w:t>章</w:t>
      </w:r>
      <w:r>
        <w:rPr>
          <w:rFonts w:ascii="微软雅黑" w:eastAsia="微软雅黑"/>
        </w:rPr>
        <w:tab/>
        <w:t>项</w:t>
      </w:r>
      <w:r>
        <w:rPr>
          <w:rFonts w:ascii="微软雅黑" w:eastAsia="微软雅黑"/>
        </w:rPr>
        <w:t>目</w:t>
      </w:r>
      <w:r>
        <w:rPr>
          <w:rFonts w:ascii="微软雅黑" w:eastAsia="微软雅黑"/>
        </w:rPr>
        <w:t>背</w:t>
      </w:r>
      <w:r>
        <w:rPr>
          <w:rFonts w:ascii="微软雅黑" w:eastAsia="微软雅黑"/>
        </w:rPr>
        <w:t>景</w:t>
      </w:r>
      <w:r>
        <w:rPr>
          <w:rFonts w:ascii="微软雅黑" w:eastAsia="微软雅黑"/>
        </w:rPr>
        <w:t>及</w:t>
      </w:r>
      <w:r>
        <w:rPr>
          <w:rFonts w:ascii="微软雅黑" w:eastAsia="微软雅黑"/>
        </w:rPr>
        <w:t>建</w:t>
      </w:r>
      <w:r>
        <w:rPr>
          <w:rFonts w:ascii="微软雅黑" w:eastAsia="微软雅黑"/>
        </w:rPr>
        <w:t>设</w:t>
      </w:r>
      <w:r>
        <w:rPr>
          <w:rFonts w:ascii="微软雅黑" w:eastAsia="微软雅黑"/>
        </w:rPr>
        <w:t>可</w:t>
      </w:r>
      <w:r>
        <w:rPr>
          <w:rFonts w:ascii="微软雅黑" w:eastAsia="微软雅黑"/>
        </w:rPr>
        <w:t>行</w:t>
      </w:r>
      <w:bookmarkEnd w:id="6"/>
      <w:r>
        <w:rPr>
          <w:rFonts w:ascii="微软雅黑" w:eastAsia="微软雅黑"/>
          <w:spacing w:val="-10"/>
        </w:rPr>
        <w:t>性</w:t>
      </w:r>
    </w:p>
    <w:p>
      <w:pPr>
        <w:pStyle w:val="Heading2"/>
        <w:numPr>
          <w:ilvl w:val="1"/>
          <w:numId w:val="70"/>
        </w:numPr>
        <w:tabs>
          <w:tab w:val="left" w:pos="873"/>
        </w:tabs>
        <w:spacing w:before="386" w:after="0" w:line="240" w:lineRule="auto"/>
        <w:ind w:left="872" w:right="0" w:hanging="525"/>
        <w:jc w:val="left"/>
        <w:rPr>
          <w:rFonts w:ascii="微软雅黑" w:eastAsia="微软雅黑"/>
        </w:rPr>
      </w:pPr>
      <w:bookmarkStart w:id="7" w:name="_TOC_250083"/>
      <w:bookmarkEnd w:id="7"/>
      <w:r>
        <w:rPr>
          <w:rFonts w:ascii="微软雅黑" w:eastAsia="微软雅黑"/>
          <w:spacing w:val="-3"/>
        </w:rPr>
        <w:t>项目背景</w:t>
      </w:r>
    </w:p>
    <w:p>
      <w:pPr>
        <w:pStyle w:val="BodyText"/>
        <w:spacing w:before="13"/>
        <w:ind w:left="0"/>
        <w:rPr>
          <w:rFonts w:ascii="微软雅黑"/>
          <w:b/>
          <w:sz w:val="18"/>
        </w:rPr>
      </w:pPr>
    </w:p>
    <w:p>
      <w:pPr>
        <w:pStyle w:val="Heading2"/>
        <w:numPr>
          <w:ilvl w:val="2"/>
          <w:numId w:val="70"/>
        </w:numPr>
        <w:tabs>
          <w:tab w:val="left" w:pos="989"/>
        </w:tabs>
        <w:spacing w:before="0" w:after="0" w:line="240" w:lineRule="auto"/>
        <w:ind w:left="989" w:right="0" w:hanging="641"/>
        <w:jc w:val="left"/>
        <w:rPr>
          <w:rFonts w:ascii="微软雅黑" w:eastAsia="微软雅黑"/>
        </w:rPr>
      </w:pPr>
      <w:bookmarkStart w:id="8" w:name="_TOC_250082"/>
      <w:r>
        <w:rPr>
          <w:rFonts w:ascii="Times New Roman" w:eastAsia="Times New Roman"/>
        </w:rPr>
        <w:t>aa</w:t>
      </w:r>
      <w:r>
        <w:rPr>
          <w:rFonts w:ascii="Times New Roman" w:eastAsia="Times New Roman"/>
          <w:spacing w:val="4"/>
        </w:rPr>
        <w:t xml:space="preserve"> </w:t>
      </w:r>
      <w:bookmarkEnd w:id="8"/>
      <w:r>
        <w:rPr>
          <w:rFonts w:ascii="微软雅黑" w:eastAsia="微软雅黑"/>
          <w:spacing w:val="-2"/>
        </w:rPr>
        <w:t>站西商务区概况</w:t>
      </w:r>
    </w:p>
    <w:p>
      <w:pPr>
        <w:pStyle w:val="BodyText"/>
        <w:spacing w:before="187" w:line="364" w:lineRule="auto"/>
        <w:ind w:left="348" w:right="345" w:firstLine="560"/>
        <w:jc w:val="both"/>
      </w:pPr>
      <w:r>
        <w:rPr>
          <w:rFonts w:ascii="Times New Roman" w:eastAsia="Times New Roman"/>
        </w:rPr>
        <w:t>aa</w:t>
      </w:r>
      <w:r>
        <w:rPr>
          <w:rFonts w:ascii="Times New Roman" w:eastAsia="Times New Roman"/>
          <w:spacing w:val="-18"/>
        </w:rPr>
        <w:t xml:space="preserve"> </w:t>
      </w:r>
      <w:r>
        <w:t>站西商务区，冀临哈大高铁西侧，南临繁荣路，北临振兴路，规</w:t>
      </w:r>
      <w:r>
        <w:rPr>
          <w:spacing w:val="-5"/>
        </w:rPr>
        <w:t xml:space="preserve">划总面积 </w:t>
      </w:r>
      <w:r>
        <w:rPr>
          <w:rFonts w:ascii="Times New Roman" w:eastAsia="Times New Roman"/>
        </w:rPr>
        <w:t>3.7</w:t>
      </w:r>
      <w:r>
        <w:rPr>
          <w:rFonts w:ascii="Times New Roman" w:eastAsia="Times New Roman"/>
          <w:spacing w:val="40"/>
        </w:rPr>
        <w:t xml:space="preserve"> </w:t>
      </w:r>
      <w:r>
        <w:t>平方公里，一期开发区域东起哈大高铁，西至铁西路，南</w:t>
      </w:r>
      <w:r>
        <w:rPr>
          <w:spacing w:val="-8"/>
        </w:rPr>
        <w:t xml:space="preserve">起繁荣路，北至纸板厂铁路专用线，占地面积约 </w:t>
      </w:r>
      <w:r>
        <w:rPr>
          <w:rFonts w:ascii="Times New Roman" w:eastAsia="Times New Roman"/>
          <w:spacing w:val="-6"/>
        </w:rPr>
        <w:t>2000</w:t>
      </w:r>
      <w:r>
        <w:rPr>
          <w:rFonts w:ascii="Times New Roman" w:eastAsia="Times New Roman"/>
          <w:spacing w:val="-12"/>
        </w:rPr>
        <w:t xml:space="preserve"> </w:t>
      </w:r>
      <w:r>
        <w:rPr>
          <w:spacing w:val="-9"/>
        </w:rPr>
        <w:t xml:space="preserve">亩，将打造成以 </w:t>
      </w:r>
      <w:r>
        <w:rPr>
          <w:rFonts w:ascii="Times New Roman" w:eastAsia="Times New Roman"/>
          <w:spacing w:val="-6"/>
        </w:rPr>
        <w:t>aa</w:t>
      </w:r>
      <w:r>
        <w:rPr>
          <w:spacing w:val="-2"/>
        </w:rPr>
        <w:t>站西广场为中心，集商务、高住与城市交通枢纽分区规划分期开发建设</w:t>
      </w:r>
      <w:r>
        <w:rPr>
          <w:spacing w:val="-2"/>
        </w:rPr>
        <w:t>的一体化城市综合体格局。</w:t>
      </w:r>
    </w:p>
    <w:p>
      <w:pPr>
        <w:pStyle w:val="Heading2"/>
        <w:numPr>
          <w:ilvl w:val="2"/>
          <w:numId w:val="70"/>
        </w:numPr>
        <w:tabs>
          <w:tab w:val="left" w:pos="989"/>
        </w:tabs>
        <w:spacing w:before="155" w:after="0" w:line="240" w:lineRule="auto"/>
        <w:ind w:left="989" w:right="0" w:hanging="641"/>
        <w:jc w:val="left"/>
        <w:rPr>
          <w:rFonts w:ascii="微软雅黑" w:eastAsia="微软雅黑"/>
        </w:rPr>
      </w:pPr>
      <w:bookmarkStart w:id="9" w:name="_TOC_250081"/>
      <w:r>
        <w:rPr>
          <w:rFonts w:ascii="Times New Roman" w:eastAsia="Times New Roman"/>
        </w:rPr>
        <w:t>aa</w:t>
      </w:r>
      <w:r>
        <w:rPr>
          <w:rFonts w:ascii="Times New Roman" w:eastAsia="Times New Roman"/>
          <w:spacing w:val="15"/>
        </w:rPr>
        <w:t xml:space="preserve"> </w:t>
      </w:r>
      <w:bookmarkEnd w:id="9"/>
      <w:r>
        <w:rPr>
          <w:rFonts w:ascii="微软雅黑" w:eastAsia="微软雅黑"/>
          <w:spacing w:val="-1"/>
        </w:rPr>
        <w:t>市专业市场集聚区粮食产业园区概况</w:t>
      </w:r>
    </w:p>
    <w:p>
      <w:pPr>
        <w:pStyle w:val="BodyText"/>
        <w:spacing w:before="187" w:line="364" w:lineRule="auto"/>
        <w:ind w:left="348" w:right="345" w:firstLine="560"/>
        <w:jc w:val="both"/>
      </w:pPr>
      <w:r>
        <w:rPr>
          <w:spacing w:val="-6"/>
        </w:rPr>
        <w:t xml:space="preserve">今年初，考虑到哈大快客已全线开通，为繁荣 </w:t>
      </w:r>
      <w:r>
        <w:rPr>
          <w:rFonts w:ascii="Times New Roman" w:eastAsia="Times New Roman"/>
          <w:spacing w:val="-4"/>
        </w:rPr>
        <w:t>aa</w:t>
      </w:r>
      <w:r>
        <w:rPr>
          <w:rFonts w:ascii="Times New Roman" w:eastAsia="Times New Roman"/>
          <w:spacing w:val="-11"/>
        </w:rPr>
        <w:t xml:space="preserve"> </w:t>
      </w:r>
      <w:r>
        <w:rPr>
          <w:spacing w:val="-4"/>
        </w:rPr>
        <w:t>市经济，改变城市</w:t>
      </w:r>
      <w:r>
        <w:rPr>
          <w:spacing w:val="-2"/>
        </w:rPr>
        <w:t>面貌，市政府成立了由王正谱市长任组长的站西商务开发区及专业市场</w:t>
      </w:r>
      <w:r>
        <w:rPr>
          <w:spacing w:val="-8"/>
        </w:rPr>
        <w:t xml:space="preserve">集聚区建设领导小组，出台了《站西商务区规划方案》，对 </w:t>
      </w:r>
      <w:r>
        <w:rPr>
          <w:rFonts w:ascii="Times New Roman" w:eastAsia="Times New Roman"/>
        </w:rPr>
        <w:t>aa</w:t>
      </w:r>
      <w:r>
        <w:rPr>
          <w:rFonts w:ascii="Times New Roman" w:eastAsia="Times New Roman"/>
          <w:spacing w:val="11"/>
        </w:rPr>
        <w:t xml:space="preserve"> </w:t>
      </w:r>
      <w:r>
        <w:t>火车站站</w:t>
      </w:r>
      <w:r>
        <w:rPr>
          <w:spacing w:val="-7"/>
        </w:rPr>
        <w:t xml:space="preserve">西地区进行重新规划。涉及到 </w:t>
      </w:r>
      <w:r>
        <w:rPr>
          <w:rFonts w:ascii="Times New Roman" w:eastAsia="Times New Roman"/>
          <w:spacing w:val="-4"/>
        </w:rPr>
        <w:t>bbaa</w:t>
      </w:r>
      <w:r>
        <w:rPr>
          <w:rFonts w:ascii="Times New Roman" w:eastAsia="Times New Roman"/>
          <w:spacing w:val="-14"/>
        </w:rPr>
        <w:t xml:space="preserve"> </w:t>
      </w:r>
      <w:r>
        <w:rPr>
          <w:spacing w:val="-4"/>
        </w:rPr>
        <w:t>铁西国家粮食储备库、</w:t>
      </w:r>
      <w:r>
        <w:rPr>
          <w:rFonts w:ascii="Times New Roman" w:eastAsia="Times New Roman"/>
          <w:spacing w:val="-4"/>
        </w:rPr>
        <w:t>aa</w:t>
      </w:r>
      <w:r>
        <w:rPr>
          <w:rFonts w:ascii="Times New Roman" w:eastAsia="Times New Roman"/>
          <w:spacing w:val="-13"/>
        </w:rPr>
        <w:t xml:space="preserve"> </w:t>
      </w:r>
      <w:r>
        <w:rPr>
          <w:spacing w:val="-4"/>
        </w:rPr>
        <w:t>市粮油储备</w:t>
      </w:r>
      <w:r>
        <w:t>中心、</w:t>
      </w:r>
      <w:r>
        <w:rPr>
          <w:rFonts w:ascii="Times New Roman" w:eastAsia="Times New Roman"/>
        </w:rPr>
        <w:t>aa</w:t>
      </w:r>
      <w:r>
        <w:rPr>
          <w:rFonts w:ascii="Times New Roman" w:eastAsia="Times New Roman"/>
          <w:spacing w:val="-18"/>
        </w:rPr>
        <w:t xml:space="preserve"> </w:t>
      </w:r>
      <w:r>
        <w:t>市军粮供应处迁建到新规划的专业市场集聚区。市政府拟借此</w:t>
      </w:r>
      <w:r>
        <w:rPr>
          <w:spacing w:val="-2"/>
        </w:rPr>
        <w:t>机会，主要围绕铁西粮库和储备中心这两个骨干企业，通过整合资源，</w:t>
      </w:r>
      <w:r>
        <w:rPr>
          <w:spacing w:val="-6"/>
        </w:rPr>
        <w:t xml:space="preserve">提升功能，拓展经营范围，在专业市场集聚区内建设 </w:t>
      </w:r>
      <w:r>
        <w:rPr>
          <w:rFonts w:ascii="Times New Roman" w:eastAsia="Times New Roman"/>
          <w:spacing w:val="-4"/>
        </w:rPr>
        <w:t>aa</w:t>
      </w:r>
      <w:r>
        <w:rPr>
          <w:rFonts w:ascii="Times New Roman" w:eastAsia="Times New Roman"/>
          <w:spacing w:val="-3"/>
        </w:rPr>
        <w:t xml:space="preserve"> </w:t>
      </w:r>
      <w:r>
        <w:rPr>
          <w:spacing w:val="-4"/>
        </w:rPr>
        <w:t>市专业市场集聚</w:t>
      </w:r>
      <w:r>
        <w:rPr>
          <w:spacing w:val="-2"/>
        </w:rPr>
        <w:t>区粮食产业园区。</w:t>
      </w:r>
    </w:p>
    <w:p>
      <w:pPr>
        <w:pStyle w:val="Heading2"/>
        <w:numPr>
          <w:ilvl w:val="2"/>
          <w:numId w:val="70"/>
        </w:numPr>
        <w:tabs>
          <w:tab w:val="left" w:pos="1068"/>
        </w:tabs>
        <w:spacing w:before="153" w:after="0" w:line="240" w:lineRule="auto"/>
        <w:ind w:left="1068" w:right="0" w:hanging="720"/>
        <w:jc w:val="left"/>
        <w:rPr>
          <w:rFonts w:ascii="微软雅黑" w:eastAsia="微软雅黑"/>
        </w:rPr>
      </w:pPr>
      <w:bookmarkStart w:id="10" w:name="_TOC_250080"/>
      <w:bookmarkEnd w:id="10"/>
      <w:r>
        <w:rPr>
          <w:rFonts w:ascii="微软雅黑" w:eastAsia="微软雅黑"/>
          <w:spacing w:val="-2"/>
        </w:rPr>
        <w:t>企业基本概况</w:t>
      </w:r>
    </w:p>
    <w:p>
      <w:pPr>
        <w:pStyle w:val="BodyText"/>
        <w:spacing w:before="187" w:line="364" w:lineRule="auto"/>
        <w:ind w:left="908" w:right="4510"/>
      </w:pPr>
      <w:r>
        <w:t>位置：</w:t>
      </w:r>
      <w:r>
        <w:rPr>
          <w:rFonts w:ascii="Times New Roman" w:eastAsia="Times New Roman"/>
        </w:rPr>
        <w:t>aa</w:t>
      </w:r>
      <w:r>
        <w:rPr>
          <w:rFonts w:ascii="Times New Roman" w:eastAsia="Times New Roman"/>
          <w:spacing w:val="-18"/>
        </w:rPr>
        <w:t xml:space="preserve"> </w:t>
      </w:r>
      <w:r>
        <w:rPr>
          <w:spacing w:val="-35"/>
        </w:rPr>
        <w:t xml:space="preserve">市 </w:t>
      </w:r>
      <w:r>
        <w:rPr>
          <w:rFonts w:ascii="Times New Roman" w:eastAsia="Times New Roman"/>
        </w:rPr>
        <w:t>ff</w:t>
      </w:r>
      <w:r>
        <w:rPr>
          <w:rFonts w:ascii="Times New Roman" w:eastAsia="Times New Roman"/>
          <w:spacing w:val="-9"/>
        </w:rPr>
        <w:t xml:space="preserve"> </w:t>
      </w:r>
      <w:r>
        <w:rPr>
          <w:spacing w:val="-12"/>
        </w:rPr>
        <w:t xml:space="preserve">区徐往子街 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spacing w:val="-7"/>
        </w:rPr>
        <w:t xml:space="preserve"> </w:t>
      </w:r>
      <w:r>
        <w:t>号。</w:t>
      </w:r>
      <w:r>
        <w:t>占地面积：</w:t>
      </w:r>
      <w:r>
        <w:rPr>
          <w:rFonts w:ascii="Times New Roman" w:eastAsia="Times New Roman"/>
        </w:rPr>
        <w:t xml:space="preserve">13.3 </w:t>
      </w:r>
      <w:r>
        <w:t>万平方米。</w:t>
      </w:r>
    </w:p>
    <w:p>
      <w:pPr>
        <w:spacing w:after="0" w:line="364" w:lineRule="auto"/>
        <w:sectPr>
          <w:headerReference w:type="even" r:id="rId36"/>
          <w:headerReference w:type="default" r:id="rId37"/>
          <w:footerReference w:type="even" r:id="rId38"/>
          <w:footerReference w:type="default" r:id="rId39"/>
          <w:pgSz w:w="11910" w:h="16840"/>
          <w:pgMar w:top="1640" w:right="1240" w:bottom="1340" w:left="1240" w:header="1103" w:footer="1158"/>
          <w:pgNumType w:start="5"/>
          <w:cols w:space="708"/>
        </w:sectPr>
      </w:pPr>
    </w:p>
    <w:p>
      <w:pPr>
        <w:pStyle w:val="BodyText"/>
        <w:spacing w:before="59"/>
        <w:ind w:left="908"/>
      </w:pPr>
      <w:r>
        <w:t>储存能力：</w:t>
      </w:r>
      <w:r>
        <w:rPr>
          <w:rFonts w:ascii="Times New Roman" w:eastAsia="Times New Roman"/>
        </w:rPr>
        <w:t xml:space="preserve">12 </w:t>
      </w:r>
      <w:r>
        <w:rPr>
          <w:spacing w:val="-4"/>
        </w:rPr>
        <w:t>万吨。</w:t>
      </w:r>
    </w:p>
    <w:p>
      <w:pPr>
        <w:pStyle w:val="BodyText"/>
        <w:spacing w:before="186"/>
        <w:ind w:left="908"/>
        <w:rPr>
          <w:rFonts w:ascii="Times New Roman" w:eastAsia="Times New Roman"/>
        </w:rPr>
      </w:pPr>
      <w:r>
        <w:rPr>
          <w:spacing w:val="-7"/>
        </w:rPr>
        <w:t xml:space="preserve">人员情况：在册职工 </w:t>
      </w:r>
      <w:r>
        <w:rPr>
          <w:rFonts w:ascii="Times New Roman" w:eastAsia="Times New Roman"/>
        </w:rPr>
        <w:t>119</w:t>
      </w:r>
      <w:r>
        <w:rPr>
          <w:rFonts w:ascii="Times New Roman" w:eastAsia="Times New Roman"/>
          <w:spacing w:val="5"/>
        </w:rPr>
        <w:t xml:space="preserve"> </w:t>
      </w:r>
      <w:r>
        <w:rPr>
          <w:spacing w:val="-13"/>
        </w:rPr>
        <w:t xml:space="preserve">人，内养 </w:t>
      </w:r>
      <w:r>
        <w:rPr>
          <w:rFonts w:ascii="Times New Roman" w:eastAsia="Times New Roman"/>
        </w:rPr>
        <w:t>22</w:t>
      </w:r>
      <w:r>
        <w:rPr>
          <w:rFonts w:ascii="Times New Roman" w:eastAsia="Times New Roman"/>
          <w:spacing w:val="5"/>
        </w:rPr>
        <w:t xml:space="preserve"> </w:t>
      </w:r>
      <w:r>
        <w:rPr>
          <w:spacing w:val="-11"/>
        </w:rPr>
        <w:t xml:space="preserve">人，离退休 </w:t>
      </w:r>
      <w:r>
        <w:rPr>
          <w:rFonts w:ascii="Times New Roman" w:eastAsia="Times New Roman"/>
        </w:rPr>
        <w:t>154</w:t>
      </w:r>
      <w:r>
        <w:rPr>
          <w:rFonts w:ascii="Times New Roman" w:eastAsia="Times New Roman"/>
          <w:spacing w:val="5"/>
        </w:rPr>
        <w:t xml:space="preserve"> </w:t>
      </w:r>
      <w:r>
        <w:rPr>
          <w:spacing w:val="-13"/>
        </w:rPr>
        <w:t xml:space="preserve">人，遗属 </w:t>
      </w:r>
      <w:r>
        <w:rPr>
          <w:rFonts w:ascii="Times New Roman" w:eastAsia="Times New Roman"/>
          <w:spacing w:val="-5"/>
        </w:rPr>
        <w:t>18</w:t>
      </w:r>
    </w:p>
    <w:p>
      <w:pPr>
        <w:pStyle w:val="BodyText"/>
        <w:spacing w:before="186"/>
        <w:ind w:left="348"/>
      </w:pPr>
      <w:r>
        <w:rPr>
          <w:spacing w:val="-7"/>
        </w:rPr>
        <w:t xml:space="preserve">人，六十年代下放人员 </w:t>
      </w:r>
      <w:r>
        <w:rPr>
          <w:rFonts w:ascii="Times New Roman" w:eastAsia="Times New Roman"/>
        </w:rPr>
        <w:t xml:space="preserve">5 </w:t>
      </w:r>
      <w:r>
        <w:rPr>
          <w:spacing w:val="-5"/>
        </w:rPr>
        <w:t>人。</w:t>
      </w:r>
    </w:p>
    <w:p>
      <w:pPr>
        <w:pStyle w:val="BodyText"/>
        <w:spacing w:before="186" w:line="364" w:lineRule="auto"/>
        <w:ind w:left="348" w:right="205" w:firstLine="560"/>
      </w:pPr>
      <w:r>
        <w:rPr>
          <w:spacing w:val="-19"/>
        </w:rPr>
        <w:t xml:space="preserve">储备情况：有省、市级储备粮油 </w:t>
      </w:r>
      <w:r>
        <w:rPr>
          <w:rFonts w:ascii="Times New Roman" w:eastAsia="Times New Roman"/>
          <w:spacing w:val="-2"/>
        </w:rPr>
        <w:t>48,713</w:t>
      </w:r>
      <w:r>
        <w:rPr>
          <w:rFonts w:ascii="Times New Roman" w:eastAsia="Times New Roman"/>
          <w:spacing w:val="-16"/>
        </w:rPr>
        <w:t xml:space="preserve"> </w:t>
      </w:r>
      <w:r>
        <w:rPr>
          <w:spacing w:val="-10"/>
        </w:rPr>
        <w:t xml:space="preserve">吨，其中省储水稻 </w:t>
      </w:r>
      <w:r>
        <w:rPr>
          <w:rFonts w:ascii="Times New Roman" w:eastAsia="Times New Roman"/>
          <w:spacing w:val="-2"/>
        </w:rPr>
        <w:t>25,000</w:t>
      </w:r>
      <w:r>
        <w:rPr>
          <w:rFonts w:ascii="Times New Roman" w:eastAsia="Times New Roman"/>
          <w:spacing w:val="-15"/>
        </w:rPr>
        <w:t xml:space="preserve"> </w:t>
      </w:r>
      <w:r>
        <w:rPr>
          <w:spacing w:val="-2"/>
        </w:rPr>
        <w:t>吨，</w:t>
      </w:r>
      <w:r>
        <w:rPr>
          <w:spacing w:val="-17"/>
        </w:rPr>
        <w:t xml:space="preserve">豆油 </w:t>
      </w:r>
      <w:r>
        <w:rPr>
          <w:rFonts w:ascii="Times New Roman" w:eastAsia="Times New Roman"/>
        </w:rPr>
        <w:t xml:space="preserve">2,000 </w:t>
      </w:r>
      <w:r>
        <w:rPr>
          <w:spacing w:val="-8"/>
        </w:rPr>
        <w:t xml:space="preserve">吨，市储水稻 </w:t>
      </w:r>
      <w:r>
        <w:rPr>
          <w:rFonts w:ascii="Times New Roman" w:eastAsia="Times New Roman"/>
        </w:rPr>
        <w:t xml:space="preserve">10,713 </w:t>
      </w:r>
      <w:r>
        <w:rPr>
          <w:spacing w:val="-11"/>
        </w:rPr>
        <w:t xml:space="preserve">吨，玉米 </w:t>
      </w:r>
      <w:r>
        <w:rPr>
          <w:rFonts w:ascii="Times New Roman" w:eastAsia="Times New Roman"/>
        </w:rPr>
        <w:t xml:space="preserve">10,000 </w:t>
      </w:r>
      <w:r>
        <w:rPr>
          <w:spacing w:val="-11"/>
        </w:rPr>
        <w:t xml:space="preserve">吨，豆油 </w:t>
      </w:r>
      <w:r>
        <w:rPr>
          <w:rFonts w:ascii="Times New Roman" w:eastAsia="Times New Roman"/>
        </w:rPr>
        <w:t xml:space="preserve">1,000 </w:t>
      </w:r>
      <w:r>
        <w:t>吨。</w:t>
      </w:r>
    </w:p>
    <w:p>
      <w:pPr>
        <w:pStyle w:val="BodyText"/>
        <w:spacing w:line="364" w:lineRule="auto"/>
        <w:ind w:left="348" w:right="205" w:firstLine="560"/>
      </w:pPr>
      <w:r>
        <w:rPr>
          <w:rFonts w:ascii="Times New Roman" w:eastAsia="Times New Roman"/>
        </w:rPr>
        <w:t xml:space="preserve">ffff </w:t>
      </w:r>
      <w:r>
        <w:rPr>
          <w:spacing w:val="-7"/>
        </w:rPr>
        <w:t>粮食储备库是大型的国有粮油仓储企业，经过多年的发展和更新</w:t>
      </w:r>
      <w:r>
        <w:rPr>
          <w:spacing w:val="-7"/>
        </w:rPr>
        <w:t xml:space="preserve">改造，现有高大平房仓 </w:t>
      </w:r>
      <w:r>
        <w:rPr>
          <w:rFonts w:ascii="Times New Roman" w:eastAsia="Times New Roman"/>
        </w:rPr>
        <w:t xml:space="preserve">6 </w:t>
      </w:r>
      <w:r>
        <w:rPr>
          <w:spacing w:val="-9"/>
        </w:rPr>
        <w:t xml:space="preserve">栋，苏式改造仓 </w:t>
      </w:r>
      <w:r>
        <w:rPr>
          <w:rFonts w:ascii="Times New Roman" w:eastAsia="Times New Roman"/>
        </w:rPr>
        <w:t xml:space="preserve">16 </w:t>
      </w:r>
      <w:r>
        <w:rPr>
          <w:spacing w:val="-12"/>
        </w:rPr>
        <w:t xml:space="preserve">栋，平房仓 </w:t>
      </w:r>
      <w:r>
        <w:rPr>
          <w:rFonts w:ascii="Times New Roman" w:eastAsia="Times New Roman"/>
        </w:rPr>
        <w:t xml:space="preserve">8 </w:t>
      </w:r>
      <w:r>
        <w:t xml:space="preserve">栋，储粮罩棚 </w:t>
      </w:r>
      <w:r>
        <w:rPr>
          <w:rFonts w:ascii="Times New Roman" w:eastAsia="Times New Roman"/>
        </w:rPr>
        <w:t xml:space="preserve">2 </w:t>
      </w:r>
      <w:r>
        <w:rPr>
          <w:spacing w:val="-24"/>
        </w:rPr>
        <w:t xml:space="preserve">栋，机械罩棚 </w:t>
      </w:r>
      <w:r>
        <w:rPr>
          <w:rFonts w:ascii="Times New Roman" w:eastAsia="Times New Roman"/>
        </w:rPr>
        <w:t xml:space="preserve">1 </w:t>
      </w:r>
      <w:r>
        <w:rPr>
          <w:spacing w:val="-24"/>
        </w:rPr>
        <w:t xml:space="preserve">栋。有储油罐 </w:t>
      </w:r>
      <w:r>
        <w:rPr>
          <w:rFonts w:ascii="Times New Roman" w:eastAsia="Times New Roman"/>
        </w:rPr>
        <w:t xml:space="preserve">12 </w:t>
      </w:r>
      <w:r>
        <w:rPr>
          <w:spacing w:val="-22"/>
        </w:rPr>
        <w:t xml:space="preserve">个，储油能力达 </w:t>
      </w:r>
      <w:r>
        <w:rPr>
          <w:rFonts w:ascii="Times New Roman" w:eastAsia="Times New Roman"/>
        </w:rPr>
        <w:t xml:space="preserve">5,000 </w:t>
      </w:r>
      <w:r>
        <w:rPr>
          <w:spacing w:val="-24"/>
        </w:rPr>
        <w:t xml:space="preserve">吨，有日加工 </w:t>
      </w:r>
      <w:r>
        <w:rPr>
          <w:rFonts w:ascii="Times New Roman" w:eastAsia="Times New Roman"/>
        </w:rPr>
        <w:t>100</w:t>
      </w:r>
      <w:r>
        <w:rPr>
          <w:spacing w:val="-3"/>
        </w:rPr>
        <w:t xml:space="preserve">吨精制米生产车间，有日烘干 </w:t>
      </w:r>
      <w:r>
        <w:rPr>
          <w:rFonts w:ascii="Times New Roman" w:eastAsia="Times New Roman"/>
        </w:rPr>
        <w:t xml:space="preserve">300 </w:t>
      </w:r>
      <w:r>
        <w:rPr>
          <w:spacing w:val="-4"/>
        </w:rPr>
        <w:t xml:space="preserve">吨玉米的烘干塔，有 </w:t>
      </w:r>
      <w:r>
        <w:rPr>
          <w:rFonts w:ascii="Times New Roman" w:eastAsia="Times New Roman"/>
        </w:rPr>
        <w:t xml:space="preserve">306 </w:t>
      </w:r>
      <w:r>
        <w:t>平方米的中</w:t>
      </w:r>
      <w:r>
        <w:rPr>
          <w:spacing w:val="-10"/>
        </w:rPr>
        <w:t xml:space="preserve">控化验室，有 </w:t>
      </w:r>
      <w:r>
        <w:rPr>
          <w:rFonts w:ascii="Times New Roman" w:eastAsia="Times New Roman"/>
        </w:rPr>
        <w:t xml:space="preserve">381 </w:t>
      </w:r>
      <w:r>
        <w:rPr>
          <w:spacing w:val="-7"/>
        </w:rPr>
        <w:t xml:space="preserve">平方米的机修车间，有 </w:t>
      </w:r>
      <w:r>
        <w:rPr>
          <w:rFonts w:ascii="Times New Roman" w:eastAsia="Times New Roman"/>
        </w:rPr>
        <w:t xml:space="preserve">60 </w:t>
      </w:r>
      <w:r>
        <w:rPr>
          <w:spacing w:val="-23"/>
        </w:rPr>
        <w:t xml:space="preserve">吨和 </w:t>
      </w:r>
      <w:r>
        <w:rPr>
          <w:rFonts w:ascii="Times New Roman" w:eastAsia="Times New Roman"/>
        </w:rPr>
        <w:t xml:space="preserve">120 </w:t>
      </w:r>
      <w:r>
        <w:t>吨电子计量检斤设</w:t>
      </w:r>
      <w:r>
        <w:rPr>
          <w:spacing w:val="-23"/>
        </w:rPr>
        <w:t xml:space="preserve">备各一处，有 </w:t>
      </w:r>
      <w:r>
        <w:rPr>
          <w:rFonts w:ascii="Times New Roman" w:eastAsia="Times New Roman"/>
        </w:rPr>
        <w:t>85</w:t>
      </w:r>
      <w:r>
        <w:rPr>
          <w:rFonts w:ascii="Times New Roman" w:eastAsia="Times New Roman"/>
          <w:spacing w:val="-18"/>
        </w:rPr>
        <w:t xml:space="preserve"> </w:t>
      </w:r>
      <w:r>
        <w:rPr>
          <w:spacing w:val="-14"/>
        </w:rPr>
        <w:t xml:space="preserve">平方米的药品储藏库，有 </w:t>
      </w:r>
      <w:r>
        <w:rPr>
          <w:rFonts w:ascii="Times New Roman" w:eastAsia="Times New Roman"/>
        </w:rPr>
        <w:t>1,400</w:t>
      </w:r>
      <w:r>
        <w:rPr>
          <w:rFonts w:ascii="Times New Roman" w:eastAsia="Times New Roman"/>
          <w:spacing w:val="-15"/>
        </w:rPr>
        <w:t xml:space="preserve"> </w:t>
      </w:r>
      <w:r>
        <w:t>延长米双向铁路专用线，</w:t>
      </w:r>
      <w:r>
        <w:rPr>
          <w:spacing w:val="-2"/>
        </w:rPr>
        <w:t xml:space="preserve">一次可装卸火车皮 </w:t>
      </w:r>
      <w:r>
        <w:rPr>
          <w:rFonts w:ascii="Times New Roman" w:eastAsia="Times New Roman"/>
        </w:rPr>
        <w:t xml:space="preserve">45 </w:t>
      </w:r>
      <w:r>
        <w:rPr>
          <w:spacing w:val="-3"/>
        </w:rPr>
        <w:t xml:space="preserve">节，有 </w:t>
      </w:r>
      <w:r>
        <w:rPr>
          <w:rFonts w:ascii="Times New Roman" w:eastAsia="Times New Roman"/>
        </w:rPr>
        <w:t xml:space="preserve">12,000 </w:t>
      </w:r>
      <w:r>
        <w:t>平方米的地坪及消防泵房，配备了</w:t>
      </w:r>
      <w:r>
        <w:rPr>
          <w:spacing w:val="-2"/>
        </w:rPr>
        <w:t>先进的粮食储藏通风设施和精密的粮情测控及计算机管理系统等。</w:t>
      </w:r>
    </w:p>
    <w:p>
      <w:pPr>
        <w:pStyle w:val="Heading2"/>
        <w:numPr>
          <w:ilvl w:val="1"/>
          <w:numId w:val="53"/>
        </w:numPr>
        <w:tabs>
          <w:tab w:val="left" w:pos="873"/>
        </w:tabs>
        <w:spacing w:before="149" w:after="0" w:line="240" w:lineRule="auto"/>
        <w:ind w:left="872" w:right="0" w:hanging="525"/>
        <w:jc w:val="left"/>
      </w:pPr>
      <w:bookmarkStart w:id="11" w:name="_TOC_250079"/>
      <w:bookmarkEnd w:id="11"/>
      <w:r>
        <w:rPr>
          <w:spacing w:val="-2"/>
        </w:rPr>
        <w:t>项目建设的可行性</w:t>
      </w:r>
    </w:p>
    <w:p>
      <w:pPr>
        <w:pStyle w:val="BodyText"/>
        <w:spacing w:before="15"/>
        <w:ind w:left="0"/>
        <w:rPr>
          <w:rFonts w:ascii="Microsoft JhengHei"/>
          <w:b/>
          <w:sz w:val="18"/>
        </w:rPr>
      </w:pPr>
    </w:p>
    <w:p>
      <w:pPr>
        <w:pStyle w:val="Heading2"/>
        <w:numPr>
          <w:ilvl w:val="2"/>
          <w:numId w:val="53"/>
        </w:numPr>
        <w:tabs>
          <w:tab w:val="left" w:pos="1068"/>
        </w:tabs>
        <w:spacing w:before="0" w:after="0" w:line="240" w:lineRule="auto"/>
        <w:ind w:left="1068" w:right="0" w:hanging="720"/>
        <w:jc w:val="left"/>
      </w:pPr>
      <w:bookmarkStart w:id="12" w:name="_TOC_250078"/>
      <w:bookmarkEnd w:id="12"/>
      <w:r>
        <w:rPr>
          <w:spacing w:val="-1"/>
        </w:rPr>
        <w:t>是现代服务业发展的需要</w:t>
      </w:r>
    </w:p>
    <w:p>
      <w:pPr>
        <w:pStyle w:val="BodyText"/>
        <w:spacing w:before="192"/>
        <w:ind w:left="908"/>
      </w:pPr>
      <w:r>
        <w:t>（一）</w:t>
      </w:r>
      <w:r>
        <w:rPr>
          <w:spacing w:val="-1"/>
        </w:rPr>
        <w:t>建设粮食产业园区有利于粮食产销结合。</w:t>
      </w:r>
    </w:p>
    <w:p>
      <w:pPr>
        <w:pStyle w:val="BodyText"/>
        <w:spacing w:before="186" w:line="364" w:lineRule="auto"/>
        <w:ind w:left="348" w:right="346" w:firstLine="560"/>
        <w:jc w:val="both"/>
      </w:pPr>
      <w:r>
        <w:rPr>
          <w:spacing w:val="-2"/>
        </w:rPr>
        <w:t>随着粮食市场化改革的逐步深入，粮食在省内区域间，在国内省市</w:t>
      </w:r>
      <w:r>
        <w:rPr>
          <w:spacing w:val="-2"/>
        </w:rPr>
        <w:t>间以及国际市场间流通，大市场、大粮食、大流通格局已经形成，必然</w:t>
      </w:r>
      <w:r>
        <w:rPr>
          <w:spacing w:val="-2"/>
        </w:rPr>
        <w:t>要改变计划经济时期落后、分散、低效、高耗的粮食产业形态。在新的</w:t>
      </w:r>
      <w:r>
        <w:rPr>
          <w:spacing w:val="-2"/>
        </w:rPr>
        <w:t>历史条件下，紧紧抓住国家实施“粮安工程”和进一步扩大内需、促进</w:t>
      </w:r>
      <w:r>
        <w:rPr>
          <w:spacing w:val="-2"/>
        </w:rPr>
        <w:t>经济又好又快发展等重大政策机遇，加大粮食基础设施投入，构建粮食</w:t>
      </w:r>
      <w:r>
        <w:rPr>
          <w:spacing w:val="-2"/>
        </w:rPr>
        <w:t>产业园区，是粮食经济发展的必然要求。区域性粮食产业中心的形成，</w:t>
      </w:r>
      <w:r>
        <w:rPr>
          <w:spacing w:val="-1"/>
        </w:rPr>
        <w:t>将有力地促进粮食产品的集散，在粮食产区和销区之间架起一座桥梁，</w:t>
      </w:r>
    </w:p>
    <w:p>
      <w:pPr>
        <w:spacing w:after="0" w:line="364" w:lineRule="auto"/>
        <w:jc w:val="both"/>
        <w:sectPr>
          <w:headerReference w:type="even" r:id="rId40"/>
          <w:headerReference w:type="default" r:id="rId41"/>
          <w:footerReference w:type="even" r:id="rId42"/>
          <w:footerReference w:type="default" r:id="rId43"/>
          <w:pgSz w:w="11910" w:h="16840"/>
          <w:pgMar w:top="1640" w:right="1240" w:bottom="1100" w:left="1240" w:header="1103" w:footer="917"/>
          <w:pgNumType w:start="6"/>
          <w:cols w:space="708"/>
        </w:sectPr>
      </w:pPr>
    </w:p>
    <w:p>
      <w:pPr>
        <w:pStyle w:val="BodyText"/>
        <w:spacing w:before="59"/>
        <w:ind w:left="348"/>
      </w:pPr>
      <w:r>
        <w:rPr>
          <w:spacing w:val="-2"/>
        </w:rPr>
        <w:t>促进产销结合。</w:t>
      </w:r>
    </w:p>
    <w:p>
      <w:pPr>
        <w:pStyle w:val="BodyText"/>
        <w:spacing w:before="186"/>
        <w:ind w:left="908"/>
      </w:pPr>
      <w:r>
        <w:t>（二）</w:t>
      </w:r>
      <w:r>
        <w:rPr>
          <w:spacing w:val="-1"/>
        </w:rPr>
        <w:t>粮食产业园区的建设有利于区域经济的发展。</w:t>
      </w:r>
    </w:p>
    <w:p>
      <w:pPr>
        <w:pStyle w:val="BodyText"/>
        <w:spacing w:before="186" w:line="364" w:lineRule="auto"/>
        <w:ind w:left="348" w:right="205" w:firstLine="560"/>
      </w:pPr>
      <w:r>
        <w:rPr>
          <w:spacing w:val="-2"/>
        </w:rPr>
        <w:t>建设粮食产业园区，构建区域性粮食产业集群，可以充分发挥园区</w:t>
      </w:r>
      <w:r>
        <w:rPr>
          <w:spacing w:val="-4"/>
        </w:rPr>
        <w:t>内龙头企业对产业的牵动作用，突破粮食行业发展瓶颈，形成规模优势，</w:t>
      </w:r>
      <w:r>
        <w:rPr>
          <w:spacing w:val="-4"/>
        </w:rPr>
        <w:t>实现粮食产业集群化，更好地满足区域内对粮食的需求，活跃粮食市场，</w:t>
      </w:r>
      <w:r>
        <w:rPr>
          <w:spacing w:val="-2"/>
        </w:rPr>
        <w:t>促进区域经济发展。</w:t>
      </w:r>
    </w:p>
    <w:p>
      <w:pPr>
        <w:pStyle w:val="BodyText"/>
        <w:spacing w:line="356" w:lineRule="exact"/>
        <w:ind w:left="908"/>
      </w:pPr>
      <w:r>
        <w:t>（三）</w:t>
      </w:r>
      <w:r>
        <w:rPr>
          <w:spacing w:val="-1"/>
        </w:rPr>
        <w:t>建设粮食产业园区有利于提高人民生活水平。</w:t>
      </w:r>
    </w:p>
    <w:p>
      <w:pPr>
        <w:pStyle w:val="BodyText"/>
        <w:spacing w:before="186" w:line="364" w:lineRule="auto"/>
        <w:ind w:left="348" w:right="346" w:firstLine="560"/>
        <w:jc w:val="both"/>
      </w:pPr>
      <w:r>
        <w:rPr>
          <w:spacing w:val="-2"/>
        </w:rPr>
        <w:t>随着生活水平的提高，人民群众对粮油及其制品的质量要求也越来</w:t>
      </w:r>
      <w:r>
        <w:rPr>
          <w:spacing w:val="-2"/>
        </w:rPr>
        <w:t>越高。粮食产业园区的建设，便于粮油质量的监管，进出园区的粮油产</w:t>
      </w:r>
      <w:r>
        <w:rPr>
          <w:spacing w:val="-2"/>
        </w:rPr>
        <w:t>品质量能够得到有效保障，使企业生产加工的粮油产品更快捷、安全地</w:t>
      </w:r>
      <w:r>
        <w:rPr>
          <w:spacing w:val="-2"/>
        </w:rPr>
        <w:t>送达消费者，满足人民群众日益增长的物资生活需求。</w:t>
      </w:r>
    </w:p>
    <w:p>
      <w:pPr>
        <w:pStyle w:val="BodyText"/>
        <w:spacing w:line="364" w:lineRule="auto"/>
        <w:ind w:left="908" w:right="346"/>
      </w:pPr>
      <w:r>
        <w:rPr>
          <w:spacing w:val="-2"/>
        </w:rPr>
        <w:t>（四）建设粮食产业园区有利于提高我市粮食企业的市场竞争力。</w:t>
      </w:r>
      <w:r>
        <w:rPr>
          <w:spacing w:val="-1"/>
        </w:rPr>
        <w:t>粮食产业园区的建设符合国家粮食流通产业发展方向，是以粮食产</w:t>
      </w:r>
    </w:p>
    <w:p>
      <w:pPr>
        <w:pStyle w:val="BodyText"/>
        <w:spacing w:line="364" w:lineRule="auto"/>
        <w:ind w:left="348" w:right="205"/>
      </w:pPr>
      <w:r>
        <w:rPr>
          <w:spacing w:val="-4"/>
        </w:rPr>
        <w:t>业化龙头企业为支撑，促进先进管理理念和粮油加工技术、设备的引进，</w:t>
      </w:r>
      <w:r>
        <w:rPr>
          <w:spacing w:val="-9"/>
        </w:rPr>
        <w:t>促使企业增强自主创新能力，自觉的应用高新技术提升产业层次和水平，</w:t>
      </w:r>
      <w:r>
        <w:rPr>
          <w:spacing w:val="-2"/>
        </w:rPr>
        <w:t>延伸产业链条，通过加工转化、现代营销、品牌效应等方式增值，从而</w:t>
      </w:r>
      <w:r>
        <w:rPr>
          <w:spacing w:val="-2"/>
        </w:rPr>
        <w:t>培育新的经济增长点，为粮食经济注入新的活力，整体提升区域内粮食</w:t>
      </w:r>
      <w:r>
        <w:rPr>
          <w:spacing w:val="-2"/>
        </w:rPr>
        <w:t>企业的综合竞争力。</w:t>
      </w:r>
    </w:p>
    <w:p>
      <w:pPr>
        <w:pStyle w:val="Heading2"/>
        <w:numPr>
          <w:ilvl w:val="2"/>
          <w:numId w:val="53"/>
        </w:numPr>
        <w:tabs>
          <w:tab w:val="left" w:pos="1068"/>
        </w:tabs>
        <w:spacing w:before="148" w:after="0" w:line="240" w:lineRule="auto"/>
        <w:ind w:left="1068" w:right="0" w:hanging="720"/>
        <w:jc w:val="left"/>
      </w:pPr>
      <w:bookmarkStart w:id="13" w:name="_TOC_250077"/>
      <w:r>
        <w:rPr>
          <w:spacing w:val="2"/>
        </w:rPr>
        <w:t xml:space="preserve">是 </w:t>
      </w:r>
      <w:r>
        <w:rPr>
          <w:rFonts w:ascii="Times New Roman" w:eastAsia="Times New Roman"/>
        </w:rPr>
        <w:t>aa</w:t>
      </w:r>
      <w:r>
        <w:rPr>
          <w:rFonts w:ascii="Times New Roman" w:eastAsia="Times New Roman"/>
          <w:spacing w:val="4"/>
        </w:rPr>
        <w:t xml:space="preserve"> </w:t>
      </w:r>
      <w:bookmarkEnd w:id="13"/>
      <w:r>
        <w:rPr>
          <w:spacing w:val="-2"/>
        </w:rPr>
        <w:t>市城市建设的需要</w:t>
      </w:r>
    </w:p>
    <w:p>
      <w:pPr>
        <w:pStyle w:val="BodyText"/>
        <w:spacing w:before="192" w:line="364" w:lineRule="auto"/>
        <w:ind w:left="348" w:right="205" w:firstLine="560"/>
      </w:pPr>
      <w:r>
        <w:rPr>
          <w:rFonts w:ascii="Times New Roman" w:eastAsia="Times New Roman"/>
        </w:rPr>
        <w:t>aa</w:t>
      </w:r>
      <w:r>
        <w:rPr>
          <w:rFonts w:ascii="Times New Roman" w:eastAsia="Times New Roman"/>
          <w:spacing w:val="-18"/>
        </w:rPr>
        <w:t xml:space="preserve"> </w:t>
      </w:r>
      <w:r>
        <w:rPr>
          <w:spacing w:val="-10"/>
        </w:rPr>
        <w:t>站西商务区的开发建设，将依托高铁经济，极大的发挥辐射作用，</w:t>
      </w:r>
      <w:r>
        <w:rPr>
          <w:spacing w:val="-2"/>
        </w:rPr>
        <w:t>带动周边区域快速发展，形成与老城区，河东新城联动发展的新格局，</w:t>
      </w:r>
      <w:r>
        <w:t>以加快推进全市新型城镇化建设的进程。</w:t>
      </w:r>
      <w:r>
        <w:rPr>
          <w:rFonts w:ascii="Times New Roman" w:eastAsia="Times New Roman"/>
        </w:rPr>
        <w:t xml:space="preserve">aa </w:t>
      </w:r>
      <w:r>
        <w:t>站西商务区的开发建设，将</w:t>
      </w:r>
      <w:r>
        <w:rPr>
          <w:spacing w:val="-2"/>
        </w:rPr>
        <w:t>切实改善民生，提升城市形象，与铁路东侧相比，站西地区几十年来的</w:t>
      </w:r>
      <w:r>
        <w:rPr>
          <w:spacing w:val="-4"/>
        </w:rPr>
        <w:t xml:space="preserve">落后面貌已经严重影响了 </w:t>
      </w:r>
      <w:r>
        <w:rPr>
          <w:rFonts w:ascii="Times New Roman" w:eastAsia="Times New Roman"/>
        </w:rPr>
        <w:t xml:space="preserve">aa </w:t>
      </w:r>
      <w:r>
        <w:t>对外形象，群众生活环境和质量，因此，站</w:t>
      </w:r>
    </w:p>
    <w:p>
      <w:pPr>
        <w:spacing w:after="0" w:line="364" w:lineRule="auto"/>
        <w:sectPr>
          <w:headerReference w:type="even" r:id="rId44"/>
          <w:headerReference w:type="default" r:id="rId45"/>
          <w:footerReference w:type="even" r:id="rId46"/>
          <w:footerReference w:type="default" r:id="rId47"/>
          <w:pgSz w:w="11910" w:h="16840"/>
          <w:pgMar w:top="1640" w:right="1240" w:bottom="1340" w:left="1240" w:header="1103" w:footer="1158"/>
          <w:pgNumType w:start="7"/>
          <w:cols w:space="708"/>
        </w:sectPr>
      </w:pPr>
    </w:p>
    <w:p>
      <w:pPr>
        <w:pStyle w:val="BodyText"/>
        <w:spacing w:before="59" w:line="364" w:lineRule="auto"/>
        <w:ind w:left="348" w:right="345"/>
        <w:jc w:val="both"/>
      </w:pPr>
      <w:r>
        <w:rPr>
          <w:spacing w:val="-6"/>
        </w:rPr>
        <w:t xml:space="preserve">西开发区既是一次重要的民生工程，也是 </w:t>
      </w:r>
      <w:r>
        <w:rPr>
          <w:rFonts w:ascii="Times New Roman" w:eastAsia="Times New Roman"/>
          <w:spacing w:val="-4"/>
        </w:rPr>
        <w:t>aa</w:t>
      </w:r>
      <w:r>
        <w:rPr>
          <w:rFonts w:ascii="Times New Roman" w:eastAsia="Times New Roman"/>
          <w:spacing w:val="-3"/>
        </w:rPr>
        <w:t xml:space="preserve"> </w:t>
      </w:r>
      <w:r>
        <w:rPr>
          <w:spacing w:val="-4"/>
        </w:rPr>
        <w:t>改革开放，提升城市形象的</w:t>
      </w:r>
      <w:r>
        <w:rPr>
          <w:spacing w:val="-9"/>
        </w:rPr>
        <w:t xml:space="preserve">迫切需要。 </w:t>
      </w:r>
      <w:r>
        <w:rPr>
          <w:rFonts w:ascii="Times New Roman" w:eastAsia="Times New Roman"/>
          <w:spacing w:val="-4"/>
        </w:rPr>
        <w:t>aa</w:t>
      </w:r>
      <w:r>
        <w:rPr>
          <w:rFonts w:ascii="Times New Roman" w:eastAsia="Times New Roman"/>
          <w:spacing w:val="-3"/>
        </w:rPr>
        <w:t xml:space="preserve"> </w:t>
      </w:r>
      <w:r>
        <w:rPr>
          <w:spacing w:val="-4"/>
        </w:rPr>
        <w:t>站西商务区的开发建设，将整合城市交通资源，打开火车</w:t>
      </w:r>
      <w:r>
        <w:rPr>
          <w:spacing w:val="-2"/>
        </w:rPr>
        <w:t>站，客运站面向西部的门户，拉开交通骨架，科学调整线路，有效缓解</w:t>
      </w:r>
      <w:r>
        <w:rPr>
          <w:spacing w:val="-8"/>
        </w:rPr>
        <w:t xml:space="preserve">站东交通压力。 </w:t>
      </w:r>
      <w:r>
        <w:rPr>
          <w:rFonts w:ascii="Times New Roman" w:eastAsia="Times New Roman"/>
          <w:spacing w:val="-4"/>
        </w:rPr>
        <w:t>aa</w:t>
      </w:r>
      <w:r>
        <w:rPr>
          <w:rFonts w:ascii="Times New Roman" w:eastAsia="Times New Roman"/>
          <w:spacing w:val="-3"/>
        </w:rPr>
        <w:t xml:space="preserve"> </w:t>
      </w:r>
      <w:r>
        <w:rPr>
          <w:spacing w:val="-4"/>
        </w:rPr>
        <w:t>站西商务区的开发建设，将加快服务业发展，优化全</w:t>
      </w:r>
      <w:r>
        <w:rPr>
          <w:spacing w:val="-2"/>
        </w:rPr>
        <w:t>市服务业布局，通过站西开发，把站西地区既有的专业市场集中搬迁安</w:t>
      </w:r>
      <w:r>
        <w:rPr>
          <w:spacing w:val="-8"/>
        </w:rPr>
        <w:t xml:space="preserve">置到新规划的 </w:t>
      </w:r>
      <w:r>
        <w:rPr>
          <w:rFonts w:ascii="Times New Roman" w:eastAsia="Times New Roman"/>
          <w:spacing w:val="-4"/>
        </w:rPr>
        <w:t>aa</w:t>
      </w:r>
      <w:r>
        <w:rPr>
          <w:rFonts w:ascii="Times New Roman" w:eastAsia="Times New Roman"/>
          <w:spacing w:val="-3"/>
        </w:rPr>
        <w:t xml:space="preserve"> </w:t>
      </w:r>
      <w:r>
        <w:rPr>
          <w:spacing w:val="-4"/>
        </w:rPr>
        <w:t>专业市场集聚区，整合资源，提升档次，形成新的商贸</w:t>
      </w:r>
      <w:r>
        <w:rPr>
          <w:spacing w:val="-2"/>
        </w:rPr>
        <w:t>物流中心，成为全市服务业的巨大亮点。</w:t>
      </w:r>
    </w:p>
    <w:p>
      <w:pPr>
        <w:pStyle w:val="Heading2"/>
        <w:numPr>
          <w:ilvl w:val="2"/>
          <w:numId w:val="53"/>
        </w:numPr>
        <w:tabs>
          <w:tab w:val="left" w:pos="1068"/>
        </w:tabs>
        <w:spacing w:before="151" w:after="0" w:line="240" w:lineRule="auto"/>
        <w:ind w:left="1068" w:right="0" w:hanging="720"/>
        <w:jc w:val="left"/>
      </w:pPr>
      <w:bookmarkStart w:id="14" w:name="_TOC_250076"/>
      <w:bookmarkEnd w:id="14"/>
      <w:r>
        <w:rPr>
          <w:spacing w:val="-2"/>
        </w:rPr>
        <w:t>是企业发展的要求</w:t>
      </w:r>
    </w:p>
    <w:p>
      <w:pPr>
        <w:pStyle w:val="BodyText"/>
        <w:spacing w:before="191" w:line="364" w:lineRule="auto"/>
        <w:ind w:left="348" w:right="345" w:firstLine="560"/>
        <w:jc w:val="both"/>
      </w:pPr>
      <w:r>
        <w:rPr>
          <w:rFonts w:ascii="Times New Roman" w:eastAsia="Times New Roman"/>
          <w:spacing w:val="-2"/>
        </w:rPr>
        <w:t>bbaa</w:t>
      </w:r>
      <w:r>
        <w:rPr>
          <w:rFonts w:ascii="Times New Roman" w:eastAsia="Times New Roman"/>
          <w:spacing w:val="-16"/>
        </w:rPr>
        <w:t xml:space="preserve"> </w:t>
      </w:r>
      <w:r>
        <w:rPr>
          <w:spacing w:val="-5"/>
        </w:rPr>
        <w:t xml:space="preserve">铁西国家粮食储备库库始建于 </w:t>
      </w:r>
      <w:r>
        <w:rPr>
          <w:rFonts w:ascii="Times New Roman" w:eastAsia="Times New Roman"/>
          <w:spacing w:val="-2"/>
        </w:rPr>
        <w:t>1951</w:t>
      </w:r>
      <w:r>
        <w:rPr>
          <w:rFonts w:ascii="Times New Roman" w:eastAsia="Times New Roman"/>
          <w:spacing w:val="9"/>
        </w:rPr>
        <w:t xml:space="preserve"> </w:t>
      </w:r>
      <w:r>
        <w:rPr>
          <w:spacing w:val="-15"/>
        </w:rPr>
        <w:t>年，经过多批次改扩建，相</w:t>
      </w:r>
      <w:r>
        <w:rPr>
          <w:spacing w:val="-2"/>
        </w:rPr>
        <w:t>同功能的设施标准不一、散乱布置；本次统一规划、布局，相同功能合</w:t>
      </w:r>
      <w:r>
        <w:rPr>
          <w:spacing w:val="-2"/>
        </w:rPr>
        <w:t>并建设；功能分区合理、明确，便于管理，达到集约、节约、环保、节</w:t>
      </w:r>
      <w:r>
        <w:rPr>
          <w:spacing w:val="-2"/>
        </w:rPr>
        <w:t>能的目的。</w:t>
      </w:r>
    </w:p>
    <w:p>
      <w:pPr>
        <w:pStyle w:val="BodyText"/>
        <w:spacing w:line="364" w:lineRule="auto"/>
        <w:ind w:left="908" w:right="346"/>
        <w:jc w:val="both"/>
      </w:pPr>
      <w:r>
        <w:rPr>
          <w:spacing w:val="-2"/>
        </w:rPr>
        <w:t>不同时期的平房仓，统一设计为绿色、安全储粮的高大平房仓；</w:t>
      </w:r>
      <w:r>
        <w:rPr>
          <w:spacing w:val="40"/>
        </w:rPr>
        <w:t xml:space="preserve"> </w:t>
      </w:r>
      <w:r>
        <w:rPr>
          <w:spacing w:val="-18"/>
        </w:rPr>
        <w:t xml:space="preserve">增加了 </w:t>
      </w:r>
      <w:r>
        <w:rPr>
          <w:rFonts w:ascii="Times New Roman" w:eastAsia="Times New Roman"/>
        </w:rPr>
        <w:t>3</w:t>
      </w:r>
      <w:r>
        <w:rPr>
          <w:rFonts w:ascii="Times New Roman" w:eastAsia="Times New Roman"/>
          <w:spacing w:val="-18"/>
        </w:rPr>
        <w:t xml:space="preserve"> </w:t>
      </w:r>
      <w:r>
        <w:t>座浅圆仓</w:t>
      </w:r>
      <w:r>
        <w:rPr>
          <w:rFonts w:ascii="Times New Roman" w:eastAsia="Times New Roman"/>
        </w:rPr>
        <w:t>(2.4</w:t>
      </w:r>
      <w:r>
        <w:rPr>
          <w:rFonts w:ascii="Times New Roman" w:eastAsia="Times New Roman"/>
          <w:spacing w:val="-13"/>
        </w:rPr>
        <w:t xml:space="preserve"> </w:t>
      </w:r>
      <w:r>
        <w:t>万吨</w:t>
      </w:r>
      <w:r>
        <w:rPr>
          <w:rFonts w:ascii="Times New Roman" w:eastAsia="Times New Roman"/>
        </w:rPr>
        <w:t>)</w:t>
      </w:r>
      <w:r>
        <w:t>，提高了机械化作业水平、降低了人工</w:t>
      </w:r>
    </w:p>
    <w:p>
      <w:pPr>
        <w:pStyle w:val="BodyText"/>
        <w:spacing w:line="358" w:lineRule="exact"/>
        <w:ind w:left="348"/>
      </w:pPr>
      <w:r>
        <w:rPr>
          <w:spacing w:val="-2"/>
        </w:rPr>
        <w:t>劳动强度；</w:t>
      </w:r>
    </w:p>
    <w:p>
      <w:pPr>
        <w:pStyle w:val="BodyText"/>
        <w:spacing w:before="184" w:line="364" w:lineRule="auto"/>
        <w:ind w:left="348" w:right="346" w:firstLine="560"/>
      </w:pPr>
      <w:r>
        <w:rPr>
          <w:spacing w:val="-7"/>
        </w:rPr>
        <w:t xml:space="preserve">原来制粉车间改成的 </w:t>
      </w:r>
      <w:r>
        <w:rPr>
          <w:rFonts w:ascii="Times New Roman" w:eastAsia="Times New Roman" w:hAnsi="Times New Roman"/>
        </w:rPr>
        <w:t>100t/d</w:t>
      </w:r>
      <w:r>
        <w:rPr>
          <w:rFonts w:ascii="Times New Roman" w:eastAsia="Times New Roman" w:hAnsi="Times New Roman"/>
          <w:spacing w:val="-1"/>
        </w:rPr>
        <w:t xml:space="preserve"> </w:t>
      </w:r>
      <w:r>
        <w:t>大米加工厂，提升为标准化的现代加工</w:t>
      </w:r>
      <w:r>
        <w:rPr>
          <w:spacing w:val="-21"/>
        </w:rPr>
        <w:t xml:space="preserve">厂 </w:t>
      </w:r>
      <w:r>
        <w:rPr>
          <w:rFonts w:ascii="Times New Roman" w:eastAsia="Times New Roman" w:hAnsi="Times New Roman"/>
        </w:rPr>
        <w:t>2</w:t>
      </w:r>
      <w:r>
        <w:t>×</w:t>
      </w:r>
      <w:r>
        <w:rPr>
          <w:rFonts w:ascii="Times New Roman" w:eastAsia="Times New Roman" w:hAnsi="Times New Roman"/>
        </w:rPr>
        <w:t>100t/d</w:t>
      </w:r>
      <w:r>
        <w:t>；</w:t>
      </w:r>
    </w:p>
    <w:p>
      <w:pPr>
        <w:pStyle w:val="BodyText"/>
        <w:spacing w:line="358" w:lineRule="exact"/>
        <w:ind w:left="908"/>
      </w:pPr>
      <w:r>
        <w:rPr>
          <w:spacing w:val="-1"/>
        </w:rPr>
        <w:t>沿街布置了商业用房，为多种经营提供了发展空间。</w:t>
      </w:r>
    </w:p>
    <w:p>
      <w:pPr>
        <w:pStyle w:val="BodyText"/>
        <w:spacing w:before="186"/>
        <w:ind w:left="908"/>
      </w:pPr>
      <w:r>
        <w:rPr>
          <w:spacing w:val="-1"/>
        </w:rPr>
        <w:t>增加应急柴油发电机，为市场运营提供了安全保证措施；</w:t>
      </w:r>
    </w:p>
    <w:p>
      <w:pPr>
        <w:pStyle w:val="BodyText"/>
        <w:spacing w:before="186"/>
        <w:ind w:left="908"/>
      </w:pPr>
      <w:r>
        <w:rPr>
          <w:spacing w:val="-18"/>
        </w:rPr>
        <w:t xml:space="preserve">设东西 </w:t>
      </w:r>
      <w:r>
        <w:rPr>
          <w:rFonts w:ascii="Times New Roman" w:eastAsia="Times New Roman"/>
        </w:rPr>
        <w:t xml:space="preserve">2 </w:t>
      </w:r>
      <w:r>
        <w:rPr>
          <w:spacing w:val="-1"/>
        </w:rPr>
        <w:t>个大门，整个场区车流、物流更加顺畅，交通便捷；</w:t>
      </w:r>
    </w:p>
    <w:p>
      <w:pPr>
        <w:pStyle w:val="BodyText"/>
        <w:spacing w:before="186" w:line="364" w:lineRule="auto"/>
        <w:ind w:left="348" w:right="346" w:firstLine="560"/>
      </w:pPr>
      <w:r>
        <w:rPr>
          <w:spacing w:val="-3"/>
        </w:rPr>
        <w:t xml:space="preserve">分散的办公设施、宿舍、浴室、食堂、车库，压缩面积整合为 </w:t>
      </w:r>
      <w:r>
        <w:rPr>
          <w:rFonts w:ascii="Times New Roman" w:eastAsia="Times New Roman"/>
        </w:rPr>
        <w:t xml:space="preserve">1 </w:t>
      </w:r>
      <w:r>
        <w:t>栋</w:t>
      </w:r>
      <w:r>
        <w:rPr>
          <w:spacing w:val="-2"/>
        </w:rPr>
        <w:t>综合楼，达到集约、节约用地目的。</w:t>
      </w:r>
    </w:p>
    <w:p>
      <w:pPr>
        <w:pStyle w:val="BodyText"/>
        <w:spacing w:line="358" w:lineRule="exact"/>
        <w:ind w:left="1578"/>
      </w:pPr>
      <w:r>
        <w:rPr>
          <w:spacing w:val="-24"/>
        </w:rPr>
        <w:t xml:space="preserve">所以 </w:t>
      </w:r>
      <w:r>
        <w:rPr>
          <w:rFonts w:ascii="Times New Roman" w:eastAsia="Times New Roman"/>
        </w:rPr>
        <w:t xml:space="preserve">bbaa </w:t>
      </w:r>
      <w:r>
        <w:rPr>
          <w:spacing w:val="-1"/>
        </w:rPr>
        <w:t>铁西国家粮食储备库新建项目建设是必要的。</w:t>
      </w:r>
    </w:p>
    <w:p>
      <w:pPr>
        <w:spacing w:after="0" w:line="358" w:lineRule="exact"/>
        <w:sectPr>
          <w:headerReference w:type="even" r:id="rId48"/>
          <w:headerReference w:type="default" r:id="rId49"/>
          <w:footerReference w:type="even" r:id="rId50"/>
          <w:footerReference w:type="default" r:id="rId51"/>
          <w:pgSz w:w="11910" w:h="16840"/>
          <w:pgMar w:top="1640" w:right="1240" w:bottom="1100" w:left="1240" w:header="1103" w:footer="917"/>
          <w:pgNumType w:start="8"/>
          <w:cols w:space="708"/>
        </w:sectPr>
      </w:pPr>
    </w:p>
    <w:p>
      <w:pPr>
        <w:tabs>
          <w:tab w:val="left" w:pos="1444"/>
        </w:tabs>
        <w:spacing w:before="0" w:line="604" w:lineRule="exact"/>
        <w:ind w:left="0" w:right="1" w:firstLine="0"/>
        <w:jc w:val="center"/>
        <w:rPr>
          <w:rFonts w:ascii="Microsoft JhengHei" w:eastAsia="Microsoft JhengHei"/>
          <w:b/>
          <w:sz w:val="36"/>
        </w:rPr>
      </w:pPr>
      <w:r>
        <w:rPr>
          <w:rFonts w:ascii="Microsoft JhengHei" w:eastAsia="Microsoft JhengHei"/>
          <w:b/>
          <w:sz w:val="36"/>
        </w:rPr>
        <w:t>第</w:t>
      </w:r>
      <w:r>
        <w:rPr>
          <w:rFonts w:ascii="Microsoft JhengHei" w:eastAsia="Microsoft JhengHei"/>
          <w:b/>
          <w:sz w:val="36"/>
        </w:rPr>
        <w:t>三</w:t>
      </w:r>
      <w:r>
        <w:rPr>
          <w:rFonts w:ascii="Microsoft JhengHei" w:eastAsia="Microsoft JhengHei"/>
          <w:b/>
          <w:spacing w:val="-10"/>
          <w:sz w:val="36"/>
        </w:rPr>
        <w:t>章</w:t>
      </w:r>
      <w:r>
        <w:rPr>
          <w:rFonts w:ascii="Microsoft JhengHei" w:eastAsia="Microsoft JhengHei"/>
          <w:b/>
          <w:sz w:val="36"/>
        </w:rPr>
        <w:tab/>
        <w:t>市</w:t>
      </w:r>
      <w:r>
        <w:rPr>
          <w:rFonts w:ascii="Microsoft JhengHei" w:eastAsia="Microsoft JhengHei"/>
          <w:b/>
          <w:sz w:val="36"/>
        </w:rPr>
        <w:t>场</w:t>
      </w:r>
      <w:r>
        <w:rPr>
          <w:rFonts w:ascii="Microsoft JhengHei" w:eastAsia="Microsoft JhengHei"/>
          <w:b/>
          <w:sz w:val="36"/>
        </w:rPr>
        <w:t>预</w:t>
      </w:r>
      <w:r>
        <w:rPr>
          <w:rFonts w:ascii="Microsoft JhengHei" w:eastAsia="Microsoft JhengHei"/>
          <w:b/>
          <w:spacing w:val="-10"/>
          <w:sz w:val="36"/>
        </w:rPr>
        <w:t>测</w:t>
      </w:r>
    </w:p>
    <w:p>
      <w:pPr>
        <w:pStyle w:val="Heading2"/>
        <w:numPr>
          <w:ilvl w:val="1"/>
          <w:numId w:val="71"/>
        </w:numPr>
        <w:tabs>
          <w:tab w:val="left" w:pos="873"/>
        </w:tabs>
        <w:spacing w:before="311" w:after="0" w:line="240" w:lineRule="auto"/>
        <w:ind w:left="872" w:right="0" w:hanging="525"/>
        <w:jc w:val="left"/>
      </w:pPr>
      <w:bookmarkStart w:id="15" w:name="_TOC_250075"/>
      <w:bookmarkEnd w:id="15"/>
      <w:r>
        <w:rPr>
          <w:spacing w:val="-2"/>
        </w:rPr>
        <w:t>经济发展概况及趋势</w:t>
      </w:r>
    </w:p>
    <w:p>
      <w:pPr>
        <w:pStyle w:val="BodyText"/>
        <w:spacing w:before="191" w:line="364" w:lineRule="auto"/>
        <w:ind w:left="348" w:right="205" w:firstLine="560"/>
      </w:pPr>
      <w:r>
        <w:rPr>
          <w:rFonts w:ascii="Times New Roman" w:eastAsia="Times New Roman"/>
          <w:spacing w:val="-4"/>
        </w:rPr>
        <w:t>aa</w:t>
      </w:r>
      <w:r>
        <w:rPr>
          <w:rFonts w:ascii="Times New Roman" w:eastAsia="Times New Roman"/>
          <w:spacing w:val="-7"/>
        </w:rPr>
        <w:t xml:space="preserve"> </w:t>
      </w:r>
      <w:r>
        <w:rPr>
          <w:spacing w:val="-21"/>
        </w:rPr>
        <w:t xml:space="preserve">市位于 </w:t>
      </w:r>
      <w:r>
        <w:rPr>
          <w:rFonts w:ascii="Times New Roman" w:eastAsia="Times New Roman"/>
          <w:spacing w:val="-4"/>
        </w:rPr>
        <w:t xml:space="preserve">bb </w:t>
      </w:r>
      <w:r>
        <w:rPr>
          <w:spacing w:val="-14"/>
        </w:rPr>
        <w:t xml:space="preserve">省中部，东临 </w:t>
      </w:r>
      <w:r>
        <w:rPr>
          <w:rFonts w:ascii="Times New Roman" w:eastAsia="Times New Roman"/>
          <w:spacing w:val="-4"/>
        </w:rPr>
        <w:t>dd</w:t>
      </w:r>
      <w:r>
        <w:rPr>
          <w:spacing w:val="-4"/>
        </w:rPr>
        <w:t>、</w:t>
      </w:r>
      <w:r>
        <w:rPr>
          <w:rFonts w:ascii="Times New Roman" w:eastAsia="Times New Roman"/>
          <w:spacing w:val="-4"/>
        </w:rPr>
        <w:t>dd</w:t>
      </w:r>
      <w:r>
        <w:rPr>
          <w:spacing w:val="-21"/>
        </w:rPr>
        <w:t xml:space="preserve">，南接 </w:t>
      </w:r>
      <w:r>
        <w:rPr>
          <w:rFonts w:ascii="Times New Roman" w:eastAsia="Times New Roman"/>
          <w:spacing w:val="-4"/>
        </w:rPr>
        <w:t>cc</w:t>
      </w:r>
      <w:r>
        <w:rPr>
          <w:spacing w:val="-21"/>
        </w:rPr>
        <w:t xml:space="preserve">，西接 </w:t>
      </w:r>
      <w:r>
        <w:rPr>
          <w:rFonts w:ascii="Times New Roman" w:eastAsia="Times New Roman"/>
          <w:spacing w:val="-4"/>
        </w:rPr>
        <w:t>ff</w:t>
      </w:r>
      <w:r>
        <w:rPr>
          <w:spacing w:val="-21"/>
        </w:rPr>
        <w:t xml:space="preserve">，北与 </w:t>
      </w:r>
      <w:r>
        <w:rPr>
          <w:rFonts w:ascii="Times New Roman" w:eastAsia="Times New Roman"/>
          <w:spacing w:val="-4"/>
        </w:rPr>
        <w:t xml:space="preserve">rr </w:t>
      </w:r>
      <w:r>
        <w:rPr>
          <w:spacing w:val="-4"/>
        </w:rPr>
        <w:t>毗连。</w:t>
      </w:r>
      <w:r>
        <w:rPr>
          <w:spacing w:val="-20"/>
        </w:rPr>
        <w:t xml:space="preserve">南距 </w:t>
      </w:r>
      <w:r>
        <w:rPr>
          <w:rFonts w:ascii="Times New Roman" w:eastAsia="Times New Roman"/>
        </w:rPr>
        <w:t xml:space="preserve">ww </w:t>
      </w:r>
      <w:r>
        <w:rPr>
          <w:spacing w:val="-29"/>
        </w:rPr>
        <w:t xml:space="preserve">港 </w:t>
      </w:r>
      <w:r>
        <w:rPr>
          <w:rFonts w:ascii="Times New Roman" w:eastAsia="Times New Roman"/>
        </w:rPr>
        <w:t xml:space="preserve">332 </w:t>
      </w:r>
      <w:r>
        <w:t>公里，</w:t>
      </w:r>
      <w:r>
        <w:rPr>
          <w:rFonts w:ascii="Times New Roman" w:eastAsia="Times New Roman"/>
        </w:rPr>
        <w:t xml:space="preserve">ee </w:t>
      </w:r>
      <w:r>
        <w:rPr>
          <w:spacing w:val="-29"/>
        </w:rPr>
        <w:t xml:space="preserve">港 </w:t>
      </w:r>
      <w:r>
        <w:rPr>
          <w:rFonts w:ascii="Times New Roman" w:eastAsia="Times New Roman"/>
        </w:rPr>
        <w:t xml:space="preserve">162 </w:t>
      </w:r>
      <w:r>
        <w:rPr>
          <w:spacing w:val="-10"/>
        </w:rPr>
        <w:t xml:space="preserve">公里，北距 </w:t>
      </w:r>
      <w:r>
        <w:rPr>
          <w:rFonts w:ascii="Times New Roman" w:eastAsia="Times New Roman"/>
        </w:rPr>
        <w:t xml:space="preserve">hh </w:t>
      </w:r>
      <w:r>
        <w:rPr>
          <w:spacing w:val="-12"/>
        </w:rPr>
        <w:t xml:space="preserve">国际机场 </w:t>
      </w:r>
      <w:r>
        <w:rPr>
          <w:rFonts w:ascii="Times New Roman" w:eastAsia="Times New Roman"/>
        </w:rPr>
        <w:t xml:space="preserve">60 </w:t>
      </w:r>
      <w:r>
        <w:t>公里，交通</w:t>
      </w:r>
      <w:r>
        <w:rPr>
          <w:spacing w:val="-9"/>
        </w:rPr>
        <w:t xml:space="preserve">十分便捷。市辖 </w:t>
      </w:r>
      <w:r>
        <w:rPr>
          <w:rFonts w:ascii="Times New Roman" w:eastAsia="Times New Roman"/>
        </w:rPr>
        <w:t>dd</w:t>
      </w:r>
      <w:r>
        <w:t>、</w:t>
      </w:r>
      <w:r>
        <w:rPr>
          <w:rFonts w:ascii="Times New Roman" w:eastAsia="Times New Roman"/>
        </w:rPr>
        <w:t>dd</w:t>
      </w:r>
      <w:r>
        <w:t>、</w:t>
      </w:r>
      <w:r>
        <w:rPr>
          <w:rFonts w:ascii="Times New Roman" w:eastAsia="Times New Roman"/>
        </w:rPr>
        <w:t>dd</w:t>
      </w:r>
      <w:r>
        <w:t>、</w:t>
      </w:r>
      <w:r>
        <w:rPr>
          <w:rFonts w:ascii="Times New Roman" w:eastAsia="Times New Roman"/>
        </w:rPr>
        <w:t>dd</w:t>
      </w:r>
      <w:r>
        <w:t>、</w:t>
      </w:r>
      <w:r>
        <w:rPr>
          <w:rFonts w:ascii="Times New Roman" w:eastAsia="Times New Roman"/>
        </w:rPr>
        <w:t>dd</w:t>
      </w:r>
      <w:r>
        <w:rPr>
          <w:rFonts w:ascii="Times New Roman" w:eastAsia="Times New Roman"/>
          <w:spacing w:val="-13"/>
        </w:rPr>
        <w:t xml:space="preserve"> </w:t>
      </w:r>
      <w:r>
        <w:rPr>
          <w:spacing w:val="-18"/>
        </w:rPr>
        <w:t xml:space="preserve">五区和 </w:t>
      </w:r>
      <w:r>
        <w:rPr>
          <w:rFonts w:ascii="Times New Roman" w:eastAsia="Times New Roman"/>
        </w:rPr>
        <w:t>aa</w:t>
      </w:r>
      <w:r>
        <w:rPr>
          <w:rFonts w:ascii="Times New Roman" w:eastAsia="Times New Roman"/>
          <w:spacing w:val="-3"/>
        </w:rPr>
        <w:t xml:space="preserve"> </w:t>
      </w:r>
      <w:r>
        <w:t>县、</w:t>
      </w:r>
      <w:r>
        <w:rPr>
          <w:rFonts w:ascii="Times New Roman" w:eastAsia="Times New Roman"/>
        </w:rPr>
        <w:t>kk</w:t>
      </w:r>
      <w:r>
        <w:rPr>
          <w:rFonts w:ascii="Times New Roman" w:eastAsia="Times New Roman"/>
          <w:spacing w:val="-4"/>
        </w:rPr>
        <w:t xml:space="preserve"> </w:t>
      </w:r>
      <w:r>
        <w:rPr>
          <w:spacing w:val="-18"/>
        </w:rPr>
        <w:t xml:space="preserve">市。含 </w:t>
      </w:r>
      <w:r>
        <w:rPr>
          <w:rFonts w:ascii="Times New Roman" w:eastAsia="Times New Roman"/>
        </w:rPr>
        <w:t>29</w:t>
      </w:r>
      <w:r>
        <w:rPr>
          <w:rFonts w:ascii="Times New Roman" w:eastAsia="Times New Roman"/>
          <w:spacing w:val="-4"/>
        </w:rPr>
        <w:t xml:space="preserve"> </w:t>
      </w:r>
      <w:r>
        <w:t xml:space="preserve">个镇、 </w:t>
      </w:r>
      <w:r>
        <w:rPr>
          <w:rFonts w:ascii="Times New Roman" w:eastAsia="Times New Roman"/>
        </w:rPr>
        <w:t xml:space="preserve">7 </w:t>
      </w:r>
      <w:r>
        <w:t>个乡、</w:t>
      </w:r>
      <w:r>
        <w:rPr>
          <w:rFonts w:ascii="Times New Roman" w:eastAsia="Times New Roman"/>
        </w:rPr>
        <w:t xml:space="preserve">24 </w:t>
      </w:r>
      <w:r>
        <w:rPr>
          <w:spacing w:val="-6"/>
        </w:rPr>
        <w:t xml:space="preserve">个街道办事处，全市总人口 </w:t>
      </w:r>
      <w:r>
        <w:rPr>
          <w:rFonts w:ascii="Times New Roman" w:eastAsia="Times New Roman"/>
        </w:rPr>
        <w:t xml:space="preserve">184 </w:t>
      </w:r>
      <w:r>
        <w:rPr>
          <w:spacing w:val="-8"/>
        </w:rPr>
        <w:t xml:space="preserve">万，其中城镇人口 </w:t>
      </w:r>
      <w:r>
        <w:rPr>
          <w:rFonts w:ascii="Times New Roman" w:eastAsia="Times New Roman"/>
        </w:rPr>
        <w:t xml:space="preserve">80 </w:t>
      </w:r>
      <w:r>
        <w:t>万。土</w:t>
      </w:r>
      <w:r>
        <w:rPr>
          <w:spacing w:val="-7"/>
        </w:rPr>
        <w:t xml:space="preserve">地面积为 </w:t>
      </w:r>
      <w:r>
        <w:rPr>
          <w:rFonts w:ascii="Times New Roman" w:eastAsia="Times New Roman"/>
        </w:rPr>
        <w:t xml:space="preserve">4731 </w:t>
      </w:r>
      <w:r>
        <w:rPr>
          <w:spacing w:val="-3"/>
        </w:rPr>
        <w:t xml:space="preserve">平方公里。粮食耕地面积 </w:t>
      </w:r>
      <w:r>
        <w:rPr>
          <w:rFonts w:ascii="Times New Roman" w:eastAsia="Times New Roman"/>
        </w:rPr>
        <w:t xml:space="preserve">200 </w:t>
      </w:r>
      <w:r>
        <w:t>余万亩。</w:t>
      </w:r>
    </w:p>
    <w:p>
      <w:pPr>
        <w:pStyle w:val="BodyText"/>
        <w:spacing w:line="364" w:lineRule="auto"/>
        <w:ind w:left="348" w:right="345" w:firstLine="560"/>
        <w:jc w:val="both"/>
      </w:pPr>
      <w:r>
        <w:rPr>
          <w:rFonts w:ascii="Times New Roman" w:eastAsia="Times New Roman" w:hAnsi="Times New Roman"/>
        </w:rPr>
        <w:t>“</w:t>
      </w:r>
      <w:r>
        <w:t>十五</w:t>
      </w:r>
      <w:r>
        <w:rPr>
          <w:rFonts w:ascii="Times New Roman" w:eastAsia="Times New Roman" w:hAnsi="Times New Roman"/>
        </w:rPr>
        <w:t>”</w:t>
      </w:r>
      <w:r>
        <w:t>期间，</w:t>
      </w:r>
      <w:r>
        <w:rPr>
          <w:rFonts w:ascii="Times New Roman" w:eastAsia="Times New Roman" w:hAnsi="Times New Roman"/>
        </w:rPr>
        <w:t>aa</w:t>
      </w:r>
      <w:r>
        <w:rPr>
          <w:rFonts w:ascii="Times New Roman" w:eastAsia="Times New Roman" w:hAnsi="Times New Roman"/>
          <w:spacing w:val="-18"/>
        </w:rPr>
        <w:t xml:space="preserve"> </w:t>
      </w:r>
      <w:r>
        <w:rPr>
          <w:spacing w:val="-2"/>
        </w:rPr>
        <w:t xml:space="preserve">市经济进一步发展，期末全市生产总值达到 </w:t>
      </w:r>
      <w:r>
        <w:rPr>
          <w:rFonts w:ascii="Times New Roman" w:eastAsia="Times New Roman" w:hAnsi="Times New Roman"/>
        </w:rPr>
        <w:t>358</w:t>
      </w:r>
      <w:r>
        <w:rPr>
          <w:rFonts w:ascii="Times New Roman" w:eastAsia="Times New Roman" w:hAnsi="Times New Roman"/>
          <w:spacing w:val="-8"/>
        </w:rPr>
        <w:t xml:space="preserve"> </w:t>
      </w:r>
      <w:r>
        <w:t>亿</w:t>
      </w:r>
      <w:r>
        <w:rPr>
          <w:spacing w:val="-5"/>
        </w:rPr>
        <w:t xml:space="preserve">元，人均地区生产总值达到 </w:t>
      </w:r>
      <w:r>
        <w:rPr>
          <w:rFonts w:ascii="Times New Roman" w:eastAsia="Times New Roman" w:hAnsi="Times New Roman"/>
          <w:spacing w:val="-2"/>
        </w:rPr>
        <w:t>19580</w:t>
      </w:r>
      <w:r>
        <w:rPr>
          <w:rFonts w:ascii="Times New Roman" w:eastAsia="Times New Roman" w:hAnsi="Times New Roman"/>
          <w:spacing w:val="12"/>
        </w:rPr>
        <w:t xml:space="preserve"> </w:t>
      </w:r>
      <w:r>
        <w:rPr>
          <w:spacing w:val="-5"/>
        </w:rPr>
        <w:t xml:space="preserve">元，地方财政一般预算收入达到 </w:t>
      </w:r>
      <w:r>
        <w:rPr>
          <w:rFonts w:ascii="Times New Roman" w:eastAsia="Times New Roman" w:hAnsi="Times New Roman"/>
          <w:spacing w:val="-2"/>
        </w:rPr>
        <w:t>17.4</w:t>
      </w:r>
      <w:r>
        <w:rPr>
          <w:spacing w:val="-8"/>
        </w:rPr>
        <w:t xml:space="preserve">亿元，全社会固定资产投资达到 </w:t>
      </w:r>
      <w:r>
        <w:rPr>
          <w:rFonts w:ascii="Times New Roman" w:eastAsia="Times New Roman" w:hAnsi="Times New Roman"/>
          <w:spacing w:val="-6"/>
        </w:rPr>
        <w:t>107</w:t>
      </w:r>
      <w:r>
        <w:rPr>
          <w:rFonts w:ascii="Times New Roman" w:eastAsia="Times New Roman" w:hAnsi="Times New Roman"/>
          <w:spacing w:val="-12"/>
        </w:rPr>
        <w:t xml:space="preserve"> </w:t>
      </w:r>
      <w:r>
        <w:rPr>
          <w:spacing w:val="-8"/>
        </w:rPr>
        <w:t xml:space="preserve">亿元，社会消费品零售额达到 </w:t>
      </w:r>
      <w:r>
        <w:rPr>
          <w:rFonts w:ascii="Times New Roman" w:eastAsia="Times New Roman" w:hAnsi="Times New Roman"/>
          <w:spacing w:val="-6"/>
        </w:rPr>
        <w:t>90</w:t>
      </w:r>
      <w:r>
        <w:rPr>
          <w:rFonts w:ascii="Times New Roman" w:eastAsia="Times New Roman" w:hAnsi="Times New Roman"/>
          <w:spacing w:val="4"/>
        </w:rPr>
        <w:t xml:space="preserve"> </w:t>
      </w:r>
      <w:r>
        <w:rPr>
          <w:spacing w:val="-6"/>
        </w:rPr>
        <w:t>亿</w:t>
      </w:r>
      <w:r>
        <w:rPr>
          <w:spacing w:val="-8"/>
        </w:rPr>
        <w:t xml:space="preserve">元，实际利用外资累计达 </w:t>
      </w:r>
      <w:r>
        <w:rPr>
          <w:rFonts w:ascii="Times New Roman" w:eastAsia="Times New Roman" w:hAnsi="Times New Roman"/>
          <w:spacing w:val="-6"/>
        </w:rPr>
        <w:t>2.5</w:t>
      </w:r>
      <w:r>
        <w:rPr>
          <w:rFonts w:ascii="Times New Roman" w:eastAsia="Times New Roman" w:hAnsi="Times New Roman"/>
          <w:spacing w:val="-12"/>
        </w:rPr>
        <w:t xml:space="preserve"> </w:t>
      </w:r>
      <w:r>
        <w:rPr>
          <w:spacing w:val="-8"/>
        </w:rPr>
        <w:t xml:space="preserve">亿美元，出口创汇累计达 </w:t>
      </w:r>
      <w:r>
        <w:rPr>
          <w:rFonts w:ascii="Times New Roman" w:eastAsia="Times New Roman" w:hAnsi="Times New Roman"/>
          <w:spacing w:val="-6"/>
        </w:rPr>
        <w:t>5.6</w:t>
      </w:r>
      <w:r>
        <w:rPr>
          <w:rFonts w:ascii="Times New Roman" w:eastAsia="Times New Roman" w:hAnsi="Times New Roman"/>
          <w:spacing w:val="10"/>
        </w:rPr>
        <w:t xml:space="preserve"> </w:t>
      </w:r>
      <w:r>
        <w:rPr>
          <w:spacing w:val="-6"/>
        </w:rPr>
        <w:t>亿美元，城市</w:t>
      </w:r>
      <w:r>
        <w:rPr>
          <w:spacing w:val="-3"/>
        </w:rPr>
        <w:t xml:space="preserve">居民人均可支配收入达 </w:t>
      </w:r>
      <w:r>
        <w:rPr>
          <w:rFonts w:ascii="Times New Roman" w:eastAsia="Times New Roman" w:hAnsi="Times New Roman"/>
        </w:rPr>
        <w:t xml:space="preserve">8407 </w:t>
      </w:r>
      <w:r>
        <w:rPr>
          <w:spacing w:val="-3"/>
        </w:rPr>
        <w:t xml:space="preserve">元，农民人均纯收入达 </w:t>
      </w:r>
      <w:r>
        <w:rPr>
          <w:rFonts w:ascii="Times New Roman" w:eastAsia="Times New Roman" w:hAnsi="Times New Roman"/>
        </w:rPr>
        <w:t xml:space="preserve">4133 </w:t>
      </w:r>
      <w:r>
        <w:t>元。</w:t>
      </w:r>
    </w:p>
    <w:p>
      <w:pPr>
        <w:pStyle w:val="BodyText"/>
        <w:spacing w:line="364" w:lineRule="auto"/>
        <w:ind w:left="348" w:right="345" w:firstLine="560"/>
        <w:jc w:val="both"/>
      </w:pPr>
      <w:r>
        <w:rPr>
          <w:rFonts w:ascii="Times New Roman" w:eastAsia="Times New Roman" w:hAnsi="Times New Roman"/>
        </w:rPr>
        <w:t>“</w:t>
      </w:r>
      <w:r>
        <w:t>十一五</w:t>
      </w:r>
      <w:r>
        <w:rPr>
          <w:rFonts w:ascii="Times New Roman" w:eastAsia="Times New Roman" w:hAnsi="Times New Roman"/>
        </w:rPr>
        <w:t>”</w:t>
      </w:r>
      <w:r>
        <w:t>时期，</w:t>
      </w:r>
      <w:r>
        <w:rPr>
          <w:rFonts w:ascii="Times New Roman" w:eastAsia="Times New Roman" w:hAnsi="Times New Roman"/>
        </w:rPr>
        <w:t xml:space="preserve">aa </w:t>
      </w:r>
      <w:r>
        <w:t>市面临难得的发展机遇。一是面临老工业基地振</w:t>
      </w:r>
      <w:r>
        <w:rPr>
          <w:spacing w:val="-3"/>
        </w:rPr>
        <w:t xml:space="preserve">兴和对外开放双重机遇。国家实施东北地区老工业基地振兴战略，为 </w:t>
      </w:r>
      <w:r>
        <w:rPr>
          <w:rFonts w:ascii="Times New Roman" w:eastAsia="Times New Roman" w:hAnsi="Times New Roman"/>
          <w:spacing w:val="-2"/>
        </w:rPr>
        <w:t>aa</w:t>
      </w:r>
      <w:r>
        <w:rPr>
          <w:spacing w:val="-2"/>
        </w:rPr>
        <w:t>市在推进重点项目建设、完善社保体系，扩大对外开放等方面创造了良</w:t>
      </w:r>
      <w:r>
        <w:rPr>
          <w:spacing w:val="-2"/>
        </w:rPr>
        <w:t>好环境，同时也为我国东南沿海产业向东北地区转移提供了更加有利的</w:t>
      </w:r>
      <w:r>
        <w:rPr>
          <w:spacing w:val="-6"/>
        </w:rPr>
        <w:t xml:space="preserve">条件。二是面临融入以沈阳为中心的 </w:t>
      </w:r>
      <w:r>
        <w:rPr>
          <w:rFonts w:ascii="Times New Roman" w:eastAsia="Times New Roman" w:hAnsi="Times New Roman"/>
          <w:spacing w:val="-4"/>
        </w:rPr>
        <w:t>bb</w:t>
      </w:r>
      <w:r>
        <w:rPr>
          <w:rFonts w:ascii="Times New Roman" w:eastAsia="Times New Roman" w:hAnsi="Times New Roman"/>
          <w:spacing w:val="-14"/>
        </w:rPr>
        <w:t xml:space="preserve"> </w:t>
      </w:r>
      <w:r>
        <w:rPr>
          <w:spacing w:val="-4"/>
        </w:rPr>
        <w:t>中部城市群经济区的机遇。沈阳</w:t>
      </w:r>
      <w:r>
        <w:rPr>
          <w:spacing w:val="-8"/>
        </w:rPr>
        <w:t xml:space="preserve">经济区的构建，为 </w:t>
      </w:r>
      <w:r>
        <w:rPr>
          <w:rFonts w:ascii="Times New Roman" w:eastAsia="Times New Roman" w:hAnsi="Times New Roman"/>
          <w:spacing w:val="-4"/>
        </w:rPr>
        <w:t>aa</w:t>
      </w:r>
      <w:r>
        <w:rPr>
          <w:rFonts w:ascii="Times New Roman" w:eastAsia="Times New Roman" w:hAnsi="Times New Roman"/>
          <w:spacing w:val="-3"/>
        </w:rPr>
        <w:t xml:space="preserve"> </w:t>
      </w:r>
      <w:r>
        <w:rPr>
          <w:spacing w:val="-4"/>
        </w:rPr>
        <w:t>市接受沈阳等大城市在经济、技术、人才、信息和</w:t>
      </w:r>
      <w:r>
        <w:rPr>
          <w:spacing w:val="-8"/>
        </w:rPr>
        <w:t xml:space="preserve">物流等方面的辐射，加强 </w:t>
      </w:r>
      <w:r>
        <w:rPr>
          <w:rFonts w:ascii="Times New Roman" w:eastAsia="Times New Roman" w:hAnsi="Times New Roman"/>
          <w:spacing w:val="-6"/>
        </w:rPr>
        <w:t>aa</w:t>
      </w:r>
      <w:r>
        <w:rPr>
          <w:rFonts w:ascii="Times New Roman" w:eastAsia="Times New Roman" w:hAnsi="Times New Roman"/>
          <w:spacing w:val="-12"/>
        </w:rPr>
        <w:t xml:space="preserve"> </w:t>
      </w:r>
      <w:r>
        <w:rPr>
          <w:spacing w:val="-8"/>
        </w:rPr>
        <w:t xml:space="preserve">与周边城市合作提供了难得的机遇。三是 </w:t>
      </w:r>
      <w:r>
        <w:rPr>
          <w:rFonts w:ascii="Times New Roman" w:eastAsia="Times New Roman" w:hAnsi="Times New Roman"/>
          <w:spacing w:val="-6"/>
        </w:rPr>
        <w:t>a</w:t>
      </w:r>
      <w:r>
        <w:rPr>
          <w:rFonts w:ascii="Times New Roman" w:eastAsia="Times New Roman" w:hAnsi="Times New Roman"/>
          <w:spacing w:val="-6"/>
        </w:rPr>
        <w:t>a</w:t>
      </w:r>
      <w:r>
        <w:rPr>
          <w:spacing w:val="-2"/>
        </w:rPr>
        <w:t>市具有辽化、辽矿公司、庆化公司等国有大型企业加快发展和民营企业</w:t>
      </w:r>
      <w:r>
        <w:rPr>
          <w:spacing w:val="-2"/>
        </w:rPr>
        <w:t>不断壮大的双重基础。近几年重点项目建设成果在今后几年将进一步显</w:t>
      </w:r>
      <w:r>
        <w:rPr>
          <w:spacing w:val="-2"/>
        </w:rPr>
        <w:t>现，一批重点企业的带动作用将更加突出。</w:t>
      </w:r>
    </w:p>
    <w:p>
      <w:pPr>
        <w:pStyle w:val="BodyText"/>
        <w:spacing w:line="353" w:lineRule="exact"/>
        <w:ind w:left="908"/>
        <w:jc w:val="both"/>
      </w:pPr>
      <w:r>
        <w:rPr>
          <w:rFonts w:ascii="Times New Roman" w:eastAsia="Times New Roman" w:hAnsi="Times New Roman"/>
        </w:rPr>
        <w:t>“</w:t>
      </w:r>
      <w:r>
        <w:t>十一五</w:t>
      </w:r>
      <w:r>
        <w:rPr>
          <w:rFonts w:ascii="Times New Roman" w:eastAsia="Times New Roman" w:hAnsi="Times New Roman"/>
        </w:rPr>
        <w:t>”</w:t>
      </w:r>
      <w:r>
        <w:rPr>
          <w:spacing w:val="28"/>
        </w:rPr>
        <w:t>期间</w:t>
      </w:r>
      <w:r>
        <w:rPr>
          <w:rFonts w:ascii="Times New Roman" w:eastAsia="Times New Roman" w:hAnsi="Times New Roman"/>
        </w:rPr>
        <w:t>aa</w:t>
      </w:r>
      <w:r>
        <w:rPr>
          <w:rFonts w:ascii="Times New Roman" w:eastAsia="Times New Roman" w:hAnsi="Times New Roman"/>
          <w:spacing w:val="-14"/>
        </w:rPr>
        <w:t xml:space="preserve"> </w:t>
      </w:r>
      <w:r>
        <w:rPr>
          <w:spacing w:val="-1"/>
        </w:rPr>
        <w:t>市将进一步深化以国有企业改革为重点的经济体制</w:t>
      </w:r>
    </w:p>
    <w:p>
      <w:pPr>
        <w:spacing w:after="0" w:line="353" w:lineRule="exact"/>
        <w:jc w:val="both"/>
        <w:sectPr>
          <w:headerReference w:type="even" r:id="rId52"/>
          <w:headerReference w:type="default" r:id="rId53"/>
          <w:footerReference w:type="even" r:id="rId54"/>
          <w:footerReference w:type="default" r:id="rId55"/>
          <w:pgSz w:w="11910" w:h="16840"/>
          <w:pgMar w:top="1640" w:right="1240" w:bottom="1340" w:left="1240" w:header="1103" w:footer="1158"/>
          <w:pgNumType w:start="9"/>
          <w:cols w:space="708"/>
        </w:sectPr>
      </w:pPr>
    </w:p>
    <w:p>
      <w:pPr>
        <w:pStyle w:val="BodyText"/>
        <w:spacing w:before="59" w:line="364" w:lineRule="auto"/>
        <w:ind w:left="348" w:right="346"/>
      </w:pPr>
      <w:r>
        <w:rPr>
          <w:spacing w:val="-2"/>
        </w:rPr>
        <w:t>改革，推进行政管理体制改革，鼓励、支持和引导非公有制经济发展，</w:t>
      </w:r>
      <w:r>
        <w:rPr>
          <w:spacing w:val="-2"/>
        </w:rPr>
        <w:t>积极参与沈阳经济区的经济合作，提高对外开放的质量和水平。</w:t>
      </w:r>
    </w:p>
    <w:p>
      <w:pPr>
        <w:pStyle w:val="BodyText"/>
        <w:spacing w:line="364" w:lineRule="auto"/>
        <w:ind w:left="348" w:right="346" w:firstLine="560"/>
        <w:jc w:val="both"/>
      </w:pPr>
      <w:r>
        <w:rPr>
          <w:rFonts w:ascii="Times New Roman" w:eastAsia="Times New Roman" w:hAnsi="Times New Roman"/>
        </w:rPr>
        <w:t>“</w:t>
      </w:r>
      <w:r>
        <w:t>十一五</w:t>
      </w:r>
      <w:r>
        <w:rPr>
          <w:rFonts w:ascii="Times New Roman" w:eastAsia="Times New Roman" w:hAnsi="Times New Roman"/>
        </w:rPr>
        <w:t>”</w:t>
      </w:r>
      <w:r>
        <w:t>期间，</w:t>
      </w:r>
      <w:r>
        <w:rPr>
          <w:rFonts w:ascii="Times New Roman" w:eastAsia="Times New Roman" w:hAnsi="Times New Roman"/>
        </w:rPr>
        <w:t xml:space="preserve">aa </w:t>
      </w:r>
      <w:r>
        <w:t>市将加快推进工业园区建设。加快培育首山、刘</w:t>
      </w:r>
      <w:r>
        <w:rPr>
          <w:spacing w:val="-2"/>
        </w:rPr>
        <w:t>二堡、佟二堡、灯塔、大河南、沈旦等县（市）区级的工业园区，力争</w:t>
      </w:r>
      <w:r>
        <w:rPr>
          <w:spacing w:val="-2"/>
        </w:rPr>
        <w:t>形成精细化工、装备制造、钢铁和有色金属加工业等生产基地。</w:t>
      </w:r>
    </w:p>
    <w:p>
      <w:pPr>
        <w:pStyle w:val="BodyText"/>
        <w:spacing w:line="364" w:lineRule="auto"/>
        <w:ind w:left="348" w:right="257" w:firstLine="560"/>
      </w:pPr>
      <w:r>
        <w:rPr>
          <w:rFonts w:ascii="Times New Roman" w:eastAsia="Times New Roman" w:hAnsi="Times New Roman"/>
        </w:rPr>
        <w:t>“</w:t>
      </w:r>
      <w:r>
        <w:t>十一五</w:t>
      </w:r>
      <w:r>
        <w:rPr>
          <w:rFonts w:ascii="Times New Roman" w:eastAsia="Times New Roman" w:hAnsi="Times New Roman"/>
        </w:rPr>
        <w:t>”</w:t>
      </w:r>
      <w:r>
        <w:t>期间，</w:t>
      </w:r>
      <w:r>
        <w:rPr>
          <w:rFonts w:ascii="Times New Roman" w:eastAsia="Times New Roman" w:hAnsi="Times New Roman"/>
        </w:rPr>
        <w:t xml:space="preserve">aa </w:t>
      </w:r>
      <w:r>
        <w:t>市坚持工业强市方针。做大做强化工化纤塑料工</w:t>
      </w:r>
      <w:r>
        <w:rPr>
          <w:spacing w:val="-2"/>
        </w:rPr>
        <w:t>业、钢铁和有色金属加工业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两大支柱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产业，加快发展装备制造及配套</w:t>
      </w:r>
      <w:r>
        <w:rPr>
          <w:spacing w:val="-2"/>
        </w:rPr>
        <w:t>业、农副产品深加工业和矿产建材业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三个重点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产业。继续支持辽化、</w:t>
      </w:r>
      <w:r>
        <w:rPr>
          <w:spacing w:val="-2"/>
        </w:rPr>
        <w:t>庆化、弓矿等省直企业发展，推动原材料工业向集约化、大型化、高级</w:t>
      </w:r>
      <w:r>
        <w:rPr>
          <w:spacing w:val="-2"/>
        </w:rPr>
        <w:t xml:space="preserve">化、系列化和高加工度方向发展。到 </w:t>
      </w:r>
      <w:r>
        <w:rPr>
          <w:rFonts w:ascii="Times New Roman" w:eastAsia="Times New Roman" w:hAnsi="Times New Roman"/>
        </w:rPr>
        <w:t xml:space="preserve">2010 </w:t>
      </w:r>
      <w:r>
        <w:t>年，</w:t>
      </w:r>
      <w:r>
        <w:rPr>
          <w:rFonts w:ascii="Times New Roman" w:eastAsia="Times New Roman" w:hAnsi="Times New Roman"/>
        </w:rPr>
        <w:t xml:space="preserve">aa </w:t>
      </w:r>
      <w:r>
        <w:t>石化分公司、</w:t>
      </w:r>
      <w:r>
        <w:rPr>
          <w:rFonts w:ascii="Times New Roman" w:eastAsia="Times New Roman" w:hAnsi="Times New Roman"/>
        </w:rPr>
        <w:t xml:space="preserve">aa </w:t>
      </w:r>
      <w:r>
        <w:t>化纤</w:t>
      </w:r>
      <w:r>
        <w:rPr>
          <w:spacing w:val="-2"/>
        </w:rPr>
        <w:t xml:space="preserve">公司、庆化公司销售收入分别达到 </w:t>
      </w:r>
      <w:r>
        <w:rPr>
          <w:rFonts w:ascii="Times New Roman" w:eastAsia="Times New Roman" w:hAnsi="Times New Roman"/>
        </w:rPr>
        <w:t xml:space="preserve">320 </w:t>
      </w:r>
      <w:r>
        <w:t>亿元、</w:t>
      </w:r>
      <w:r>
        <w:rPr>
          <w:rFonts w:ascii="Times New Roman" w:eastAsia="Times New Roman" w:hAnsi="Times New Roman"/>
        </w:rPr>
        <w:t xml:space="preserve">72 </w:t>
      </w:r>
      <w:r>
        <w:rPr>
          <w:spacing w:val="-8"/>
        </w:rPr>
        <w:t xml:space="preserve">亿元和 </w:t>
      </w:r>
      <w:r>
        <w:rPr>
          <w:rFonts w:ascii="Times New Roman" w:eastAsia="Times New Roman" w:hAnsi="Times New Roman"/>
        </w:rPr>
        <w:t xml:space="preserve">26 </w:t>
      </w:r>
      <w:r>
        <w:t>亿元。全力</w:t>
      </w:r>
      <w:r>
        <w:rPr>
          <w:spacing w:val="-13"/>
        </w:rPr>
        <w:t xml:space="preserve">推进 </w:t>
      </w:r>
      <w:r>
        <w:rPr>
          <w:rFonts w:ascii="Times New Roman" w:eastAsia="Times New Roman" w:hAnsi="Times New Roman"/>
        </w:rPr>
        <w:t xml:space="preserve">aa </w:t>
      </w:r>
      <w:r>
        <w:rPr>
          <w:spacing w:val="-5"/>
        </w:rPr>
        <w:t xml:space="preserve">石化分公司年加工 </w:t>
      </w:r>
      <w:r>
        <w:rPr>
          <w:rFonts w:ascii="Times New Roman" w:eastAsia="Times New Roman" w:hAnsi="Times New Roman"/>
        </w:rPr>
        <w:t xml:space="preserve">550 </w:t>
      </w:r>
      <w:r>
        <w:rPr>
          <w:spacing w:val="-6"/>
        </w:rPr>
        <w:t xml:space="preserve">万吨俄油、年 </w:t>
      </w:r>
      <w:r>
        <w:rPr>
          <w:rFonts w:ascii="Times New Roman" w:eastAsia="Times New Roman" w:hAnsi="Times New Roman"/>
        </w:rPr>
        <w:t xml:space="preserve">140 </w:t>
      </w:r>
      <w:r>
        <w:rPr>
          <w:spacing w:val="-5"/>
        </w:rPr>
        <w:t xml:space="preserve">万吨大重整、年产 </w:t>
      </w:r>
      <w:r>
        <w:rPr>
          <w:rFonts w:ascii="Times New Roman" w:eastAsia="Times New Roman" w:hAnsi="Times New Roman"/>
        </w:rPr>
        <w:t>30</w:t>
      </w:r>
      <w:r>
        <w:rPr>
          <w:spacing w:val="-7"/>
        </w:rPr>
        <w:t xml:space="preserve">万吨精己二酸等重点项目加快实施，确立 </w:t>
      </w:r>
      <w:r>
        <w:rPr>
          <w:rFonts w:ascii="Times New Roman" w:eastAsia="Times New Roman" w:hAnsi="Times New Roman"/>
        </w:rPr>
        <w:t xml:space="preserve">aa </w:t>
      </w:r>
      <w:r>
        <w:t>石化中国北方最大芳烃生产</w:t>
      </w:r>
      <w:r>
        <w:rPr>
          <w:spacing w:val="-2"/>
        </w:rPr>
        <w:t>基地和以芳烃深加工为主的化纤原料基地的优势地位。地方化工化纤塑</w:t>
      </w:r>
      <w:r>
        <w:rPr>
          <w:spacing w:val="-2"/>
        </w:rPr>
        <w:t>料产品加工企业要围绕辽化主副产品，大力发展原材料精深加工，拉长</w:t>
      </w:r>
      <w:r>
        <w:rPr>
          <w:spacing w:val="-4"/>
        </w:rPr>
        <w:t xml:space="preserve">加粗环氧乙烷、聚乙烯、聚丙烯、聚酯、尼龙 </w:t>
      </w:r>
      <w:r>
        <w:rPr>
          <w:rFonts w:ascii="Times New Roman" w:eastAsia="Times New Roman" w:hAnsi="Times New Roman"/>
        </w:rPr>
        <w:t>66</w:t>
      </w:r>
      <w:r>
        <w:rPr>
          <w:rFonts w:ascii="Times New Roman" w:eastAsia="Times New Roman" w:hAnsi="Times New Roman"/>
          <w:spacing w:val="-18"/>
        </w:rPr>
        <w:t xml:space="preserve"> </w:t>
      </w:r>
      <w:r>
        <w:t>和胺系列产品等产业链</w:t>
      </w:r>
      <w:r>
        <w:rPr>
          <w:spacing w:val="-2"/>
        </w:rPr>
        <w:t>条，形成上下游关联互动的产品系列，提高产业组织化程度和产业规模</w:t>
      </w:r>
      <w:r>
        <w:rPr>
          <w:spacing w:val="-3"/>
        </w:rPr>
        <w:t xml:space="preserve">竞争力，构建中小企业分工协作的石化产品加工产业集群。到 </w:t>
      </w:r>
      <w:r>
        <w:rPr>
          <w:rFonts w:ascii="Times New Roman" w:eastAsia="Times New Roman" w:hAnsi="Times New Roman"/>
        </w:rPr>
        <w:t>2010</w:t>
      </w:r>
      <w:r>
        <w:rPr>
          <w:rFonts w:ascii="Times New Roman" w:eastAsia="Times New Roman" w:hAnsi="Times New Roman"/>
          <w:spacing w:val="-18"/>
        </w:rPr>
        <w:t xml:space="preserve"> </w:t>
      </w:r>
      <w:r>
        <w:t>年，</w:t>
      </w:r>
      <w:r>
        <w:rPr>
          <w:spacing w:val="-2"/>
        </w:rPr>
        <w:t xml:space="preserve">化工化纤塑料业增加值达到 </w:t>
      </w:r>
      <w:r>
        <w:rPr>
          <w:rFonts w:ascii="Times New Roman" w:eastAsia="Times New Roman" w:hAnsi="Times New Roman"/>
        </w:rPr>
        <w:t xml:space="preserve">188 </w:t>
      </w:r>
      <w:r>
        <w:rPr>
          <w:spacing w:val="-3"/>
        </w:rPr>
        <w:t xml:space="preserve">亿元，年均增长 </w:t>
      </w:r>
      <w:r>
        <w:rPr>
          <w:rFonts w:ascii="Times New Roman" w:eastAsia="Times New Roman" w:hAnsi="Times New Roman"/>
        </w:rPr>
        <w:t>21.5%</w:t>
      </w:r>
      <w:r>
        <w:t>，占全部工业增</w:t>
      </w:r>
      <w:r>
        <w:rPr>
          <w:spacing w:val="-11"/>
        </w:rPr>
        <w:t xml:space="preserve">加值的 </w:t>
      </w:r>
      <w:r>
        <w:rPr>
          <w:rFonts w:ascii="Times New Roman" w:eastAsia="Times New Roman" w:hAnsi="Times New Roman"/>
        </w:rPr>
        <w:t>46%</w:t>
      </w:r>
      <w:r>
        <w:t>以上；大幅度地提高</w:t>
      </w:r>
      <w:r>
        <w:rPr>
          <w:rFonts w:ascii="Times New Roman" w:eastAsia="Times New Roman" w:hAnsi="Times New Roman"/>
        </w:rPr>
        <w:t>“</w:t>
      </w:r>
      <w:r>
        <w:t>两化</w:t>
      </w:r>
      <w:r>
        <w:rPr>
          <w:rFonts w:ascii="Times New Roman" w:eastAsia="Times New Roman" w:hAnsi="Times New Roman"/>
        </w:rPr>
        <w:t>”</w:t>
      </w:r>
      <w:r>
        <w:t>主副产品本地加工率。</w:t>
      </w:r>
    </w:p>
    <w:p>
      <w:pPr>
        <w:pStyle w:val="BodyText"/>
        <w:spacing w:line="364" w:lineRule="auto"/>
        <w:ind w:left="348" w:right="346" w:firstLine="560"/>
        <w:jc w:val="both"/>
      </w:pPr>
      <w:r>
        <w:rPr>
          <w:spacing w:val="-2"/>
        </w:rPr>
        <w:t>抓住鞍钢本钢产业结构调整的有利时机，密切同国有大型钢铁企业</w:t>
      </w:r>
      <w:r>
        <w:rPr>
          <w:spacing w:val="-2"/>
        </w:rPr>
        <w:t>的协作配套，加快改造、提升钢铁和有色金属加工业，提高技术装备水</w:t>
      </w:r>
      <w:r>
        <w:rPr>
          <w:spacing w:val="-2"/>
        </w:rPr>
        <w:t>平和经济效益，拉长钢材加工、有色金属深加工产业链条，重点培育金</w:t>
      </w:r>
      <w:r>
        <w:rPr>
          <w:spacing w:val="-4"/>
        </w:rPr>
        <w:t xml:space="preserve">属加工产业集群。到 </w:t>
      </w:r>
      <w:r>
        <w:rPr>
          <w:rFonts w:ascii="Times New Roman" w:eastAsia="Times New Roman"/>
        </w:rPr>
        <w:t>2010</w:t>
      </w:r>
      <w:r>
        <w:rPr>
          <w:rFonts w:ascii="Times New Roman" w:eastAsia="Times New Roman"/>
          <w:spacing w:val="-18"/>
        </w:rPr>
        <w:t xml:space="preserve"> </w:t>
      </w:r>
      <w:r>
        <w:rPr>
          <w:spacing w:val="-2"/>
        </w:rPr>
        <w:t xml:space="preserve">年，钢铁和有色金属加工业增加值达到 </w:t>
      </w:r>
      <w:r>
        <w:rPr>
          <w:rFonts w:ascii="Times New Roman" w:eastAsia="Times New Roman"/>
        </w:rPr>
        <w:t>85</w:t>
      </w:r>
      <w:r>
        <w:rPr>
          <w:rFonts w:ascii="Times New Roman" w:eastAsia="Times New Roman"/>
          <w:spacing w:val="-17"/>
        </w:rPr>
        <w:t xml:space="preserve"> </w:t>
      </w:r>
      <w:r>
        <w:t>亿</w:t>
      </w:r>
      <w:r>
        <w:rPr>
          <w:spacing w:val="-3"/>
        </w:rPr>
        <w:t xml:space="preserve">元，年均增长 </w:t>
      </w:r>
      <w:r>
        <w:rPr>
          <w:rFonts w:ascii="Times New Roman" w:eastAsia="Times New Roman"/>
        </w:rPr>
        <w:t>13%</w:t>
      </w:r>
      <w:r>
        <w:rPr>
          <w:spacing w:val="-2"/>
        </w:rPr>
        <w:t xml:space="preserve">，占全部工业增加值的 </w:t>
      </w:r>
      <w:r>
        <w:rPr>
          <w:rFonts w:ascii="Times New Roman" w:eastAsia="Times New Roman"/>
        </w:rPr>
        <w:t>21%</w:t>
      </w:r>
      <w:r>
        <w:t>。</w:t>
      </w:r>
    </w:p>
    <w:p>
      <w:pPr>
        <w:spacing w:after="0" w:line="364" w:lineRule="auto"/>
        <w:jc w:val="both"/>
        <w:sectPr>
          <w:headerReference w:type="even" r:id="rId56"/>
          <w:headerReference w:type="default" r:id="rId57"/>
          <w:footerReference w:type="even" r:id="rId58"/>
          <w:footerReference w:type="default" r:id="rId59"/>
          <w:pgSz w:w="11910" w:h="16840"/>
          <w:pgMar w:top="1640" w:right="1240" w:bottom="1100" w:left="1240" w:header="1103" w:footer="917"/>
          <w:pgNumType w:start="10"/>
          <w:cols w:space="708"/>
        </w:sectPr>
      </w:pPr>
    </w:p>
    <w:p>
      <w:pPr>
        <w:pStyle w:val="BodyText"/>
        <w:spacing w:before="59" w:line="364" w:lineRule="auto"/>
        <w:ind w:left="348" w:right="205" w:firstLine="560"/>
      </w:pPr>
      <w:r>
        <w:rPr>
          <w:spacing w:val="-2"/>
        </w:rPr>
        <w:t>抓住沈阳发展汽车工业和建设国家装备制造业基地的机遇，提高装</w:t>
      </w:r>
      <w:r>
        <w:rPr>
          <w:spacing w:val="-4"/>
        </w:rPr>
        <w:t>备制造及其配套业的开发、成套和配套能力。大力扶持发展纸机、药机、</w:t>
      </w:r>
      <w:r>
        <w:rPr>
          <w:spacing w:val="-2"/>
        </w:rPr>
        <w:t>锻压等传统装备制造业，巩固其在全国同行业的优势地位。充分发挥我</w:t>
      </w:r>
      <w:r>
        <w:rPr>
          <w:spacing w:val="-2"/>
        </w:rPr>
        <w:t>市农产品资源丰富的优势，积极推进农副产品深加工项目建设，重点培</w:t>
      </w:r>
      <w:r>
        <w:rPr>
          <w:spacing w:val="-2"/>
        </w:rPr>
        <w:t>育稻米、玉米、大豆、水果、薯类、蔬菜和肉蛋奶等深加工产业链。大</w:t>
      </w:r>
      <w:r>
        <w:rPr>
          <w:spacing w:val="-2"/>
        </w:rPr>
        <w:t>力开发和推广高科技含量、高附加值的化学类、金属类、复合类、资源</w:t>
      </w:r>
      <w:r>
        <w:rPr>
          <w:spacing w:val="-2"/>
        </w:rPr>
        <w:t>节约类新型建材，提高传统建材业产品的技术含量和生产集中度，引进</w:t>
      </w:r>
      <w:r>
        <w:rPr>
          <w:spacing w:val="-4"/>
        </w:rPr>
        <w:t>和推广绿色建筑、生态建筑和可持续建筑的新理念，坚决淘汰浪费资源、</w:t>
      </w:r>
      <w:r>
        <w:rPr>
          <w:spacing w:val="-2"/>
        </w:rPr>
        <w:t xml:space="preserve">消耗高、技术落后的工艺和产品，新型墙体材料的比重达到 </w:t>
      </w:r>
      <w:r>
        <w:rPr>
          <w:rFonts w:ascii="Times New Roman" w:eastAsia="Times New Roman" w:hAnsi="Times New Roman"/>
        </w:rPr>
        <w:t>70%</w:t>
      </w:r>
      <w:r>
        <w:t>。突出</w:t>
      </w:r>
      <w:r>
        <w:rPr>
          <w:spacing w:val="-12"/>
        </w:rPr>
        <w:t>发展新型干法水泥，推进以本溪、</w:t>
      </w:r>
      <w:r>
        <w:rPr>
          <w:rFonts w:ascii="Times New Roman" w:eastAsia="Times New Roman" w:hAnsi="Times New Roman"/>
        </w:rPr>
        <w:t xml:space="preserve">aa </w:t>
      </w:r>
      <w:r>
        <w:rPr>
          <w:spacing w:val="-7"/>
        </w:rPr>
        <w:t xml:space="preserve">为中心的 </w:t>
      </w:r>
      <w:r>
        <w:rPr>
          <w:rFonts w:ascii="Times New Roman" w:eastAsia="Times New Roman" w:hAnsi="Times New Roman"/>
        </w:rPr>
        <w:t xml:space="preserve">bb </w:t>
      </w:r>
      <w:r>
        <w:t>中部水泥工业生产基地建设，力争到</w:t>
      </w:r>
      <w:r>
        <w:rPr>
          <w:rFonts w:ascii="Times New Roman" w:eastAsia="Times New Roman" w:hAnsi="Times New Roman"/>
        </w:rPr>
        <w:t>“</w:t>
      </w:r>
      <w:r>
        <w:t>十一五</w:t>
      </w:r>
      <w:r>
        <w:rPr>
          <w:rFonts w:ascii="Times New Roman" w:eastAsia="Times New Roman" w:hAnsi="Times New Roman"/>
        </w:rPr>
        <w:t>”</w:t>
      </w:r>
      <w:r>
        <w:rPr>
          <w:spacing w:val="-4"/>
        </w:rPr>
        <w:t xml:space="preserve">期末，新型干法水泥生产能力达到 </w:t>
      </w:r>
      <w:r>
        <w:rPr>
          <w:rFonts w:ascii="Times New Roman" w:eastAsia="Times New Roman" w:hAnsi="Times New Roman"/>
        </w:rPr>
        <w:t xml:space="preserve">1000 </w:t>
      </w:r>
      <w:r>
        <w:t xml:space="preserve">万吨。到 </w:t>
      </w:r>
      <w:r>
        <w:rPr>
          <w:rFonts w:ascii="Times New Roman" w:eastAsia="Times New Roman" w:hAnsi="Times New Roman"/>
        </w:rPr>
        <w:t xml:space="preserve">2010 </w:t>
      </w:r>
      <w:r>
        <w:t>年，装备制造及其配套业、农副产品深加工业分别占全部工业增加</w:t>
      </w:r>
      <w:r>
        <w:rPr>
          <w:spacing w:val="-8"/>
        </w:rPr>
        <w:t xml:space="preserve">值的 </w:t>
      </w:r>
      <w:r>
        <w:rPr>
          <w:rFonts w:ascii="Times New Roman" w:eastAsia="Times New Roman" w:hAnsi="Times New Roman"/>
        </w:rPr>
        <w:t>7%</w:t>
      </w:r>
      <w:r>
        <w:rPr>
          <w:spacing w:val="-2"/>
        </w:rPr>
        <w:t xml:space="preserve">，矿产建材业占全部工业增加值的 </w:t>
      </w:r>
      <w:r>
        <w:rPr>
          <w:rFonts w:ascii="Times New Roman" w:eastAsia="Times New Roman" w:hAnsi="Times New Roman"/>
        </w:rPr>
        <w:t>8%</w:t>
      </w:r>
      <w:r>
        <w:t>。</w:t>
      </w:r>
    </w:p>
    <w:p>
      <w:pPr>
        <w:pStyle w:val="BodyText"/>
        <w:spacing w:line="364" w:lineRule="auto"/>
        <w:ind w:left="348" w:right="205" w:firstLine="560"/>
      </w:pPr>
      <w:r>
        <w:rPr>
          <w:spacing w:val="-8"/>
        </w:rPr>
        <w:t>大力培育高新技术产业和名牌产品。按照走新型工业化道路的要求，</w:t>
      </w:r>
      <w:r>
        <w:rPr>
          <w:spacing w:val="-2"/>
        </w:rPr>
        <w:t>立足现有产业基础，发挥比较优势，提高传统产业的技术装备水平，重</w:t>
      </w:r>
      <w:r>
        <w:rPr>
          <w:spacing w:val="-8"/>
        </w:rPr>
        <w:t xml:space="preserve">点推进 </w:t>
      </w:r>
      <w:r>
        <w:rPr>
          <w:rFonts w:ascii="Times New Roman" w:eastAsia="Times New Roman"/>
        </w:rPr>
        <w:t xml:space="preserve">50 </w:t>
      </w:r>
      <w:r>
        <w:rPr>
          <w:spacing w:val="-3"/>
        </w:rPr>
        <w:t xml:space="preserve">个高新技术产业化项目。到 </w:t>
      </w:r>
      <w:r>
        <w:rPr>
          <w:rFonts w:ascii="Times New Roman" w:eastAsia="Times New Roman"/>
        </w:rPr>
        <w:t xml:space="preserve">2010 </w:t>
      </w:r>
      <w:r>
        <w:t>年，高新技术产业增加值占</w:t>
      </w:r>
      <w:r>
        <w:rPr>
          <w:spacing w:val="-4"/>
        </w:rPr>
        <w:t xml:space="preserve">全市工业增加值的比重达到 </w:t>
      </w:r>
      <w:r>
        <w:rPr>
          <w:rFonts w:ascii="Times New Roman" w:eastAsia="Times New Roman"/>
        </w:rPr>
        <w:t>30%</w:t>
      </w:r>
      <w:r>
        <w:t>。</w:t>
      </w:r>
    </w:p>
    <w:p>
      <w:pPr>
        <w:pStyle w:val="BodyText"/>
        <w:spacing w:line="364" w:lineRule="auto"/>
        <w:ind w:left="348" w:right="346" w:firstLine="560"/>
        <w:jc w:val="both"/>
      </w:pPr>
      <w:r>
        <w:rPr>
          <w:spacing w:val="-2"/>
        </w:rPr>
        <w:t>加快发展服务业。顺应产业结构快速升级的要求，以服务方式规范</w:t>
      </w:r>
      <w:r>
        <w:rPr>
          <w:spacing w:val="-2"/>
        </w:rPr>
        <w:t>化、服务业态多元化、生活服务社区化、生产服务专业化为发展方向，</w:t>
      </w:r>
      <w:r>
        <w:rPr>
          <w:spacing w:val="-2"/>
        </w:rPr>
        <w:t>加快构筑大市场、大流通、大贸易的格局。加强市场体系建设。加快发</w:t>
      </w:r>
      <w:r>
        <w:rPr>
          <w:spacing w:val="-2"/>
        </w:rPr>
        <w:t>展商贸餐饮、交通运输等服务业，重点拓展西关中心商业区，规划建设</w:t>
      </w:r>
      <w:r>
        <w:rPr>
          <w:spacing w:val="-2"/>
        </w:rPr>
        <w:t>站前中心商业区，培育发展特色商业街，建设区域和社区商业（中心）</w:t>
      </w:r>
      <w:r>
        <w:rPr>
          <w:spacing w:val="-2"/>
        </w:rPr>
        <w:t>街。大力发展农村产地市场，积极参与全国的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万村千乡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工程实施，重</w:t>
      </w:r>
      <w:r>
        <w:rPr>
          <w:spacing w:val="-2"/>
        </w:rPr>
        <w:t>点发展乡镇、村两级连锁超市。规范建筑市场和房地产市场，引导房地</w:t>
      </w:r>
      <w:r>
        <w:rPr>
          <w:spacing w:val="-2"/>
        </w:rPr>
        <w:t>产业规范、健康发展，加强经济适用房和廉租房开发。</w:t>
      </w:r>
    </w:p>
    <w:p>
      <w:pPr>
        <w:spacing w:after="0" w:line="364" w:lineRule="auto"/>
        <w:jc w:val="both"/>
        <w:sectPr>
          <w:headerReference w:type="even" r:id="rId60"/>
          <w:headerReference w:type="default" r:id="rId61"/>
          <w:footerReference w:type="even" r:id="rId62"/>
          <w:footerReference w:type="default" r:id="rId63"/>
          <w:pgSz w:w="11910" w:h="16840"/>
          <w:pgMar w:top="1640" w:right="1240" w:bottom="1340" w:left="1240" w:header="1103" w:footer="1158"/>
          <w:pgNumType w:start="11"/>
          <w:cols w:space="708"/>
        </w:sectPr>
      </w:pPr>
    </w:p>
    <w:p>
      <w:pPr>
        <w:pStyle w:val="BodyText"/>
        <w:spacing w:before="59" w:line="364" w:lineRule="auto"/>
        <w:ind w:left="348" w:right="346" w:firstLine="560"/>
      </w:pPr>
      <w:r>
        <w:rPr>
          <w:spacing w:val="-2"/>
        </w:rPr>
        <w:t>重点发展物流、金融、信息和中介服务等现代服务业。大力发展现</w:t>
      </w:r>
      <w:r>
        <w:rPr>
          <w:spacing w:val="-2"/>
        </w:rPr>
        <w:t>代物流业，规划建设物流园区。</w:t>
      </w:r>
    </w:p>
    <w:p>
      <w:pPr>
        <w:pStyle w:val="BodyText"/>
        <w:spacing w:line="364" w:lineRule="auto"/>
        <w:ind w:left="348" w:right="346" w:firstLine="560"/>
        <w:jc w:val="both"/>
      </w:pPr>
      <w:r>
        <w:rPr>
          <w:spacing w:val="-2"/>
        </w:rPr>
        <w:t>加快推进现代农业建设。用工业理念谋划农业发展，推进农业和农</w:t>
      </w:r>
      <w:r>
        <w:rPr>
          <w:spacing w:val="-2"/>
        </w:rPr>
        <w:t>村经济结构战略性调整。稳定发展粮食生产，扩大优质水果、蔬菜和经</w:t>
      </w:r>
      <w:r>
        <w:rPr>
          <w:spacing w:val="-2"/>
        </w:rPr>
        <w:t>济作物种植面积。实施畜牧业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倍增计划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，大力推广稻田养殖，不断优</w:t>
      </w:r>
      <w:r>
        <w:rPr>
          <w:spacing w:val="-2"/>
        </w:rPr>
        <w:t>化淡水养殖品种结构。大力发展农业机械化，提高农机化水平。</w:t>
      </w:r>
    </w:p>
    <w:p>
      <w:pPr>
        <w:pStyle w:val="BodyText"/>
        <w:spacing w:line="364" w:lineRule="auto"/>
        <w:ind w:left="348" w:right="346" w:firstLine="560"/>
      </w:pPr>
      <w:r>
        <w:rPr>
          <w:spacing w:val="-2"/>
        </w:rPr>
        <w:t>大力发展县域经济。坚持以工业化为主导，城镇化为支撑，农业现</w:t>
      </w:r>
      <w:r>
        <w:rPr>
          <w:spacing w:val="-2"/>
        </w:rPr>
        <w:t>代化为基础，加快形成县域经济发展新格局。</w:t>
      </w:r>
    </w:p>
    <w:p>
      <w:pPr>
        <w:pStyle w:val="BodyText"/>
        <w:spacing w:line="364" w:lineRule="auto"/>
        <w:ind w:left="348" w:right="345" w:firstLine="560"/>
        <w:jc w:val="both"/>
      </w:pP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十一五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期间进一步加快城镇化进程，搞好小城镇建设规划，切实</w:t>
      </w:r>
      <w:r>
        <w:rPr>
          <w:spacing w:val="-2"/>
        </w:rPr>
        <w:t>解决规模偏小、布局分散、基础设施薄弱的问题。以刘二堡、佟二堡等</w:t>
      </w:r>
      <w:r>
        <w:rPr>
          <w:spacing w:val="-2"/>
        </w:rPr>
        <w:t>市级以上示范镇和省级中心镇建设为重点，带动一般小城镇和中心镇发</w:t>
      </w:r>
      <w:r>
        <w:rPr>
          <w:spacing w:val="-2"/>
        </w:rPr>
        <w:t>展。以白塔、文圣、太子河、宏伟四个区农民新村建设为重点，改善农</w:t>
      </w:r>
      <w:r>
        <w:rPr>
          <w:spacing w:val="-7"/>
        </w:rPr>
        <w:t xml:space="preserve">民居住环境和城市面貌，在 </w:t>
      </w:r>
      <w:r>
        <w:rPr>
          <w:rFonts w:ascii="Times New Roman" w:eastAsia="Times New Roman" w:hAnsi="Times New Roman"/>
          <w:spacing w:val="-4"/>
        </w:rPr>
        <w:t>aa</w:t>
      </w:r>
      <w:r>
        <w:rPr>
          <w:rFonts w:ascii="Times New Roman" w:eastAsia="Times New Roman" w:hAnsi="Times New Roman"/>
          <w:spacing w:val="-3"/>
        </w:rPr>
        <w:t xml:space="preserve"> </w:t>
      </w:r>
      <w:r>
        <w:rPr>
          <w:spacing w:val="-4"/>
        </w:rPr>
        <w:t>县、灯塔市、弓长岭区进一步引导农民向</w:t>
      </w:r>
      <w:r>
        <w:rPr>
          <w:spacing w:val="-2"/>
        </w:rPr>
        <w:t>小城镇和中心村集中，促进农民向市民转变，使建制镇人口占全市人口</w:t>
      </w:r>
      <w:r>
        <w:rPr>
          <w:spacing w:val="-11"/>
        </w:rPr>
        <w:t xml:space="preserve">总量的 </w:t>
      </w:r>
      <w:r>
        <w:rPr>
          <w:rFonts w:ascii="Times New Roman" w:eastAsia="Times New Roman" w:hAnsi="Times New Roman"/>
        </w:rPr>
        <w:t>31%</w:t>
      </w:r>
      <w:r>
        <w:t>。</w:t>
      </w:r>
    </w:p>
    <w:p>
      <w:pPr>
        <w:pStyle w:val="BodyText"/>
        <w:spacing w:line="364" w:lineRule="auto"/>
        <w:ind w:left="348" w:right="205" w:firstLine="560"/>
      </w:pPr>
      <w:r>
        <w:t>全面加强城乡建设，调整城市布局，扩大城市骨架。搞好河东新区</w:t>
      </w:r>
      <w:r>
        <w:rPr>
          <w:spacing w:val="-9"/>
        </w:rPr>
        <w:t>建设规划，依靠加大招商力度，实施一批重大项目，启动河东新区建设，</w:t>
      </w:r>
      <w:r>
        <w:rPr>
          <w:spacing w:val="2"/>
        </w:rPr>
        <w:t>拓展城市空间。市区工业企业有序实施</w:t>
      </w:r>
      <w:r>
        <w:rPr>
          <w:rFonts w:ascii="Times New Roman" w:eastAsia="Times New Roman" w:hAnsi="Times New Roman"/>
        </w:rPr>
        <w:t>“</w:t>
      </w:r>
      <w:r>
        <w:rPr>
          <w:spacing w:val="2"/>
        </w:rPr>
        <w:t>退二进三</w:t>
      </w:r>
      <w:r>
        <w:rPr>
          <w:rFonts w:ascii="Times New Roman" w:eastAsia="Times New Roman" w:hAnsi="Times New Roman"/>
        </w:rPr>
        <w:t>”</w:t>
      </w:r>
      <w:r>
        <w:rPr>
          <w:spacing w:val="1"/>
        </w:rPr>
        <w:t>，进入工业园区集中</w:t>
      </w:r>
      <w:r>
        <w:rPr>
          <w:spacing w:val="3"/>
        </w:rPr>
        <w:t>建设。加大</w:t>
      </w:r>
      <w:r>
        <w:rPr>
          <w:rFonts w:ascii="Times New Roman" w:eastAsia="Times New Roman" w:hAnsi="Times New Roman"/>
        </w:rPr>
        <w:t>“</w:t>
      </w:r>
      <w:r>
        <w:rPr>
          <w:spacing w:val="3"/>
        </w:rPr>
        <w:t>城中村</w:t>
      </w:r>
      <w:r>
        <w:rPr>
          <w:rFonts w:ascii="Times New Roman" w:eastAsia="Times New Roman" w:hAnsi="Times New Roman"/>
        </w:rPr>
        <w:t>”</w:t>
      </w:r>
      <w:r>
        <w:rPr>
          <w:spacing w:val="-8"/>
        </w:rPr>
        <w:t xml:space="preserve">改造力度，到 </w:t>
      </w:r>
      <w:r>
        <w:rPr>
          <w:rFonts w:ascii="Times New Roman" w:eastAsia="Times New Roman" w:hAnsi="Times New Roman"/>
        </w:rPr>
        <w:t xml:space="preserve">2010 </w:t>
      </w:r>
      <w:r>
        <w:rPr>
          <w:spacing w:val="-5"/>
        </w:rPr>
        <w:t xml:space="preserve">年全市中心区面积增加 </w:t>
      </w:r>
      <w:r>
        <w:rPr>
          <w:rFonts w:ascii="Times New Roman" w:eastAsia="Times New Roman" w:hAnsi="Times New Roman"/>
        </w:rPr>
        <w:t xml:space="preserve">15 </w:t>
      </w:r>
      <w:r>
        <w:rPr>
          <w:spacing w:val="1"/>
        </w:rPr>
        <w:t>平方</w:t>
      </w:r>
      <w:r>
        <w:rPr>
          <w:spacing w:val="-11"/>
        </w:rPr>
        <w:t xml:space="preserve">公里，达到 </w:t>
      </w:r>
      <w:r>
        <w:rPr>
          <w:rFonts w:ascii="Times New Roman" w:eastAsia="Times New Roman" w:hAnsi="Times New Roman"/>
        </w:rPr>
        <w:t xml:space="preserve">78 </w:t>
      </w:r>
      <w:r>
        <w:rPr>
          <w:spacing w:val="-6"/>
        </w:rPr>
        <w:t xml:space="preserve">平方公里，人口规模达到 </w:t>
      </w:r>
      <w:r>
        <w:rPr>
          <w:rFonts w:ascii="Times New Roman" w:eastAsia="Times New Roman" w:hAnsi="Times New Roman"/>
        </w:rPr>
        <w:t xml:space="preserve">68 </w:t>
      </w:r>
      <w:r>
        <w:t>万。</w:t>
      </w:r>
    </w:p>
    <w:p>
      <w:pPr>
        <w:pStyle w:val="BodyText"/>
        <w:spacing w:line="364" w:lineRule="auto"/>
        <w:ind w:left="348" w:right="345" w:firstLine="560"/>
        <w:jc w:val="right"/>
      </w:pP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十一五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5"/>
        </w:rPr>
        <w:t xml:space="preserve">期间 </w:t>
      </w:r>
      <w:r>
        <w:rPr>
          <w:rFonts w:ascii="Times New Roman" w:eastAsia="Times New Roman" w:hAnsi="Times New Roman"/>
          <w:spacing w:val="-2"/>
        </w:rPr>
        <w:t xml:space="preserve">aa </w:t>
      </w:r>
      <w:r>
        <w:rPr>
          <w:spacing w:val="-2"/>
        </w:rPr>
        <w:t>交通运输有较快发展。配合国家建设好哈大客运支</w:t>
      </w:r>
      <w:r>
        <w:rPr>
          <w:spacing w:val="-35"/>
        </w:rPr>
        <w:t xml:space="preserve">线 </w:t>
      </w:r>
      <w:r>
        <w:rPr>
          <w:rFonts w:ascii="Times New Roman" w:eastAsia="Times New Roman" w:hAnsi="Times New Roman"/>
          <w:spacing w:val="-2"/>
        </w:rPr>
        <w:t xml:space="preserve">aa </w:t>
      </w:r>
      <w:r>
        <w:rPr>
          <w:spacing w:val="-2"/>
        </w:rPr>
        <w:t>段。实现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四横四纵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（四横：本辽高速公路、省道小小线、省道沈</w:t>
      </w:r>
      <w:r>
        <w:rPr>
          <w:spacing w:val="-2"/>
        </w:rPr>
        <w:t>环线、省道连鞍线。四纵：沈大高速公路、国道黑大线、省道沈营线、</w:t>
      </w:r>
      <w:r>
        <w:rPr>
          <w:spacing w:val="-2"/>
        </w:rPr>
        <w:t>省道辽凤线）公路网建设。改善公路运输布局，提高通达里程和运力。</w:t>
      </w:r>
      <w:r>
        <w:rPr>
          <w:spacing w:val="-2"/>
        </w:rPr>
        <w:t xml:space="preserve"> 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十一五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期间积极推进生态城市建设，加大环保力度，努力节约资</w:t>
      </w:r>
    </w:p>
    <w:p>
      <w:pPr>
        <w:spacing w:after="0" w:line="364" w:lineRule="auto"/>
        <w:jc w:val="right"/>
        <w:sectPr>
          <w:headerReference w:type="even" r:id="rId64"/>
          <w:headerReference w:type="default" r:id="rId65"/>
          <w:footerReference w:type="even" r:id="rId66"/>
          <w:footerReference w:type="default" r:id="rId67"/>
          <w:pgSz w:w="11910" w:h="16840"/>
          <w:pgMar w:top="1640" w:right="1240" w:bottom="1100" w:left="1240" w:header="1103" w:footer="917"/>
          <w:pgNumType w:start="12"/>
          <w:cols w:space="708"/>
        </w:sectPr>
      </w:pPr>
    </w:p>
    <w:p>
      <w:pPr>
        <w:pStyle w:val="BodyText"/>
        <w:spacing w:before="59" w:line="364" w:lineRule="auto"/>
        <w:ind w:left="348" w:right="345"/>
        <w:jc w:val="both"/>
      </w:pPr>
      <w:r>
        <w:rPr>
          <w:spacing w:val="-8"/>
        </w:rPr>
        <w:t xml:space="preserve">源，发展循环经济，力争在 </w:t>
      </w:r>
      <w:r>
        <w:rPr>
          <w:rFonts w:ascii="Times New Roman" w:eastAsia="Times New Roman"/>
          <w:spacing w:val="-6"/>
        </w:rPr>
        <w:t>2010</w:t>
      </w:r>
      <w:r>
        <w:rPr>
          <w:rFonts w:ascii="Times New Roman" w:eastAsia="Times New Roman"/>
          <w:spacing w:val="-12"/>
        </w:rPr>
        <w:t xml:space="preserve"> </w:t>
      </w:r>
      <w:r>
        <w:rPr>
          <w:spacing w:val="-9"/>
        </w:rPr>
        <w:t xml:space="preserve">年实现地区生产总值 </w:t>
      </w:r>
      <w:r>
        <w:rPr>
          <w:rFonts w:ascii="Times New Roman" w:eastAsia="Times New Roman"/>
          <w:spacing w:val="-6"/>
        </w:rPr>
        <w:t>720</w:t>
      </w:r>
      <w:r>
        <w:rPr>
          <w:rFonts w:ascii="Times New Roman" w:eastAsia="Times New Roman"/>
          <w:spacing w:val="10"/>
        </w:rPr>
        <w:t xml:space="preserve"> </w:t>
      </w:r>
      <w:r>
        <w:rPr>
          <w:spacing w:val="-6"/>
        </w:rPr>
        <w:t>亿元，人均地</w:t>
      </w:r>
      <w:r>
        <w:rPr>
          <w:spacing w:val="-10"/>
        </w:rPr>
        <w:t xml:space="preserve">区生产总值 </w:t>
      </w:r>
      <w:r>
        <w:rPr>
          <w:rFonts w:ascii="Times New Roman" w:eastAsia="Times New Roman"/>
          <w:spacing w:val="-6"/>
        </w:rPr>
        <w:t>38600</w:t>
      </w:r>
      <w:r>
        <w:rPr>
          <w:rFonts w:ascii="Times New Roman" w:eastAsia="Times New Roman"/>
          <w:spacing w:val="-12"/>
        </w:rPr>
        <w:t xml:space="preserve"> </w:t>
      </w:r>
      <w:r>
        <w:rPr>
          <w:spacing w:val="-8"/>
        </w:rPr>
        <w:t xml:space="preserve">元，地方财政一般预算收入翻一番，达到 </w:t>
      </w:r>
      <w:r>
        <w:rPr>
          <w:rFonts w:ascii="Times New Roman" w:eastAsia="Times New Roman"/>
          <w:spacing w:val="-6"/>
        </w:rPr>
        <w:t>36</w:t>
      </w:r>
      <w:r>
        <w:rPr>
          <w:rFonts w:ascii="Times New Roman" w:eastAsia="Times New Roman"/>
          <w:spacing w:val="10"/>
        </w:rPr>
        <w:t xml:space="preserve"> </w:t>
      </w:r>
      <w:r>
        <w:rPr>
          <w:spacing w:val="-6"/>
        </w:rPr>
        <w:t>亿元，全</w:t>
      </w:r>
      <w:r>
        <w:rPr>
          <w:spacing w:val="-5"/>
        </w:rPr>
        <w:t xml:space="preserve">社会固定资产投资达到 </w:t>
      </w:r>
      <w:r>
        <w:rPr>
          <w:rFonts w:ascii="Times New Roman" w:eastAsia="Times New Roman"/>
          <w:spacing w:val="-2"/>
        </w:rPr>
        <w:t>326</w:t>
      </w:r>
      <w:r>
        <w:rPr>
          <w:rFonts w:ascii="Times New Roman" w:eastAsia="Times New Roman"/>
          <w:spacing w:val="-16"/>
        </w:rPr>
        <w:t xml:space="preserve"> </w:t>
      </w:r>
      <w:r>
        <w:rPr>
          <w:spacing w:val="-2"/>
        </w:rPr>
        <w:t>亿元，</w:t>
      </w:r>
      <w:r>
        <w:rPr>
          <w:rFonts w:ascii="Times New Roman" w:eastAsia="Times New Roman"/>
          <w:spacing w:val="-2"/>
        </w:rPr>
        <w:t>5</w:t>
      </w:r>
      <w:r>
        <w:rPr>
          <w:rFonts w:ascii="Times New Roman" w:eastAsia="Times New Roman"/>
          <w:spacing w:val="-15"/>
        </w:rPr>
        <w:t xml:space="preserve"> </w:t>
      </w:r>
      <w:r>
        <w:rPr>
          <w:spacing w:val="-9"/>
        </w:rPr>
        <w:t xml:space="preserve">年累计达 </w:t>
      </w:r>
      <w:r>
        <w:rPr>
          <w:rFonts w:ascii="Times New Roman" w:eastAsia="Times New Roman"/>
          <w:spacing w:val="-2"/>
        </w:rPr>
        <w:t>1100</w:t>
      </w:r>
      <w:r>
        <w:rPr>
          <w:rFonts w:ascii="Times New Roman" w:eastAsia="Times New Roman"/>
          <w:spacing w:val="-16"/>
        </w:rPr>
        <w:t xml:space="preserve"> </w:t>
      </w:r>
      <w:r>
        <w:rPr>
          <w:spacing w:val="-2"/>
        </w:rPr>
        <w:t>亿元，社会消费品零</w:t>
      </w:r>
      <w:r>
        <w:rPr>
          <w:spacing w:val="-9"/>
        </w:rPr>
        <w:t xml:space="preserve">售额达 </w:t>
      </w:r>
      <w:r>
        <w:rPr>
          <w:rFonts w:ascii="Times New Roman" w:eastAsia="Times New Roman"/>
        </w:rPr>
        <w:t>173</w:t>
      </w:r>
      <w:r>
        <w:rPr>
          <w:rFonts w:ascii="Times New Roman" w:eastAsia="Times New Roman"/>
          <w:spacing w:val="-18"/>
        </w:rPr>
        <w:t xml:space="preserve"> </w:t>
      </w:r>
      <w:r>
        <w:rPr>
          <w:spacing w:val="-3"/>
        </w:rPr>
        <w:t xml:space="preserve">亿元，城市居民人均可支配收入达 </w:t>
      </w:r>
      <w:r>
        <w:rPr>
          <w:rFonts w:ascii="Times New Roman" w:eastAsia="Times New Roman"/>
        </w:rPr>
        <w:t>13540</w:t>
      </w:r>
      <w:r>
        <w:rPr>
          <w:rFonts w:ascii="Times New Roman" w:eastAsia="Times New Roman"/>
          <w:spacing w:val="-17"/>
        </w:rPr>
        <w:t xml:space="preserve"> </w:t>
      </w:r>
      <w:r>
        <w:t>元，农民人均纯收</w:t>
      </w:r>
      <w:r>
        <w:rPr>
          <w:spacing w:val="-8"/>
        </w:rPr>
        <w:t xml:space="preserve">入达到 </w:t>
      </w:r>
      <w:r>
        <w:rPr>
          <w:rFonts w:ascii="Times New Roman" w:eastAsia="Times New Roman"/>
        </w:rPr>
        <w:t xml:space="preserve">6070 </w:t>
      </w:r>
      <w:r>
        <w:rPr>
          <w:spacing w:val="-4"/>
        </w:rPr>
        <w:t xml:space="preserve">元，人口总量控制在 </w:t>
      </w:r>
      <w:r>
        <w:rPr>
          <w:rFonts w:ascii="Times New Roman" w:eastAsia="Times New Roman"/>
        </w:rPr>
        <w:t xml:space="preserve">187 </w:t>
      </w:r>
      <w:r>
        <w:t>万以内。</w:t>
      </w:r>
    </w:p>
    <w:p>
      <w:pPr>
        <w:pStyle w:val="Heading2"/>
        <w:numPr>
          <w:ilvl w:val="1"/>
          <w:numId w:val="52"/>
        </w:numPr>
        <w:tabs>
          <w:tab w:val="left" w:pos="873"/>
        </w:tabs>
        <w:spacing w:before="152" w:after="0" w:line="240" w:lineRule="auto"/>
        <w:ind w:left="872" w:right="0" w:hanging="525"/>
        <w:jc w:val="left"/>
      </w:pPr>
      <w:bookmarkStart w:id="16" w:name="_TOC_250074"/>
      <w:bookmarkEnd w:id="16"/>
      <w:r>
        <w:rPr>
          <w:spacing w:val="-2"/>
        </w:rPr>
        <w:t>粮供需状况及趋势</w:t>
      </w:r>
    </w:p>
    <w:p>
      <w:pPr>
        <w:pStyle w:val="BodyText"/>
        <w:spacing w:before="192"/>
        <w:ind w:left="908"/>
      </w:pPr>
      <w:r>
        <w:rPr>
          <w:rFonts w:ascii="Times New Roman" w:eastAsia="Times New Roman"/>
        </w:rPr>
        <w:t>1</w:t>
      </w:r>
      <w:r>
        <w:t>、</w:t>
      </w:r>
      <w:r>
        <w:rPr>
          <w:rFonts w:ascii="Times New Roman" w:eastAsia="Times New Roman"/>
        </w:rPr>
        <w:t xml:space="preserve">aa </w:t>
      </w:r>
      <w:r>
        <w:rPr>
          <w:spacing w:val="-2"/>
        </w:rPr>
        <w:t>市人口状况</w:t>
      </w:r>
    </w:p>
    <w:p>
      <w:pPr>
        <w:pStyle w:val="BodyText"/>
        <w:spacing w:before="186"/>
        <w:ind w:left="908"/>
        <w:rPr>
          <w:rFonts w:ascii="Times New Roman" w:eastAsia="Times New Roman"/>
        </w:rPr>
      </w:pPr>
      <w:r>
        <w:rPr>
          <w:spacing w:val="-4"/>
        </w:rPr>
        <w:t>新中国成立后，</w:t>
      </w:r>
      <w:r>
        <w:rPr>
          <w:rFonts w:ascii="Times New Roman" w:eastAsia="Times New Roman"/>
          <w:spacing w:val="-4"/>
        </w:rPr>
        <w:t>aa</w:t>
      </w:r>
      <w:r>
        <w:rPr>
          <w:rFonts w:ascii="Times New Roman" w:eastAsia="Times New Roman"/>
          <w:spacing w:val="-12"/>
        </w:rPr>
        <w:t xml:space="preserve"> </w:t>
      </w:r>
      <w:r>
        <w:rPr>
          <w:spacing w:val="-4"/>
        </w:rPr>
        <w:t>人口迅速增加，</w:t>
      </w:r>
      <w:r>
        <w:rPr>
          <w:rFonts w:ascii="Times New Roman" w:eastAsia="Times New Roman"/>
          <w:spacing w:val="-4"/>
        </w:rPr>
        <w:t xml:space="preserve">1953 </w:t>
      </w:r>
      <w:r>
        <w:rPr>
          <w:spacing w:val="-11"/>
        </w:rPr>
        <w:t xml:space="preserve">年第一次人口普查为 </w:t>
      </w:r>
      <w:r>
        <w:rPr>
          <w:rFonts w:ascii="Times New Roman" w:eastAsia="Times New Roman"/>
          <w:spacing w:val="-4"/>
        </w:rPr>
        <w:t>857853</w:t>
      </w:r>
    </w:p>
    <w:p>
      <w:pPr>
        <w:pStyle w:val="BodyText"/>
        <w:spacing w:before="186"/>
        <w:ind w:left="348"/>
        <w:jc w:val="both"/>
        <w:rPr>
          <w:rFonts w:ascii="Times New Roman" w:eastAsia="Times New Roman"/>
        </w:rPr>
      </w:pPr>
      <w:r>
        <w:t>人</w:t>
      </w:r>
      <w:r>
        <w:rPr>
          <w:rFonts w:ascii="Times New Roman" w:eastAsia="Times New Roman"/>
        </w:rPr>
        <w:t>;1964</w:t>
      </w:r>
      <w:r>
        <w:rPr>
          <w:rFonts w:ascii="Times New Roman" w:eastAsia="Times New Roman"/>
          <w:spacing w:val="-26"/>
        </w:rPr>
        <w:t xml:space="preserve"> </w:t>
      </w:r>
      <w:r>
        <w:rPr>
          <w:spacing w:val="2"/>
        </w:rPr>
        <w:t>年第二次人口普查</w:t>
      </w:r>
      <w:r>
        <w:rPr>
          <w:rFonts w:ascii="Times New Roman" w:eastAsia="Times New Roman"/>
        </w:rPr>
        <w:t>1140081</w:t>
      </w:r>
      <w:r>
        <w:rPr>
          <w:rFonts w:ascii="Times New Roman" w:eastAsia="Times New Roman"/>
          <w:spacing w:val="-24"/>
        </w:rPr>
        <w:t xml:space="preserve"> </w:t>
      </w:r>
      <w:r>
        <w:t>人</w:t>
      </w:r>
      <w:r>
        <w:rPr>
          <w:rFonts w:ascii="Times New Roman" w:eastAsia="Times New Roman"/>
        </w:rPr>
        <w:t>;1982</w:t>
      </w:r>
      <w:r>
        <w:rPr>
          <w:rFonts w:ascii="Times New Roman" w:eastAsia="Times New Roman"/>
          <w:spacing w:val="-25"/>
        </w:rPr>
        <w:t xml:space="preserve"> </w:t>
      </w:r>
      <w:r>
        <w:rPr>
          <w:spacing w:val="1"/>
        </w:rPr>
        <w:t>年第三次人口普查为</w:t>
      </w:r>
      <w:r>
        <w:rPr>
          <w:rFonts w:ascii="Times New Roman" w:eastAsia="Times New Roman"/>
          <w:spacing w:val="-2"/>
        </w:rPr>
        <w:t>1590170</w:t>
      </w:r>
    </w:p>
    <w:p>
      <w:pPr>
        <w:pStyle w:val="BodyText"/>
        <w:spacing w:before="185"/>
        <w:ind w:left="348"/>
        <w:jc w:val="both"/>
      </w:pPr>
      <w:r>
        <w:t>人</w:t>
      </w:r>
      <w:r>
        <w:rPr>
          <w:rFonts w:ascii="Times New Roman" w:eastAsia="Times New Roman"/>
        </w:rPr>
        <w:t xml:space="preserve">;1990 </w:t>
      </w:r>
      <w:r>
        <w:rPr>
          <w:spacing w:val="-7"/>
        </w:rPr>
        <w:t xml:space="preserve">上第四次人口普查为 </w:t>
      </w:r>
      <w:r>
        <w:rPr>
          <w:rFonts w:ascii="Times New Roman" w:eastAsia="Times New Roman"/>
        </w:rPr>
        <w:t xml:space="preserve">1721211 </w:t>
      </w:r>
      <w:r>
        <w:rPr>
          <w:spacing w:val="-5"/>
        </w:rPr>
        <w:t>人。</w:t>
      </w:r>
    </w:p>
    <w:p>
      <w:pPr>
        <w:pStyle w:val="BodyText"/>
        <w:spacing w:before="186" w:line="364" w:lineRule="auto"/>
        <w:ind w:left="348" w:right="275" w:firstLine="560"/>
        <w:jc w:val="both"/>
      </w:pPr>
      <w:r>
        <w:rPr>
          <w:spacing w:val="-18"/>
        </w:rPr>
        <w:t xml:space="preserve">到 </w:t>
      </w:r>
      <w:r>
        <w:rPr>
          <w:rFonts w:ascii="Times New Roman" w:eastAsia="Times New Roman"/>
        </w:rPr>
        <w:t>1998</w:t>
      </w:r>
      <w:r>
        <w:rPr>
          <w:rFonts w:ascii="Times New Roman" w:eastAsia="Times New Roman"/>
          <w:spacing w:val="-18"/>
        </w:rPr>
        <w:t xml:space="preserve"> </w:t>
      </w:r>
      <w:r>
        <w:rPr>
          <w:spacing w:val="-3"/>
        </w:rPr>
        <w:t xml:space="preserve">年底全市城乡人口总数为 </w:t>
      </w:r>
      <w:r>
        <w:rPr>
          <w:rFonts w:ascii="Times New Roman" w:eastAsia="Times New Roman"/>
        </w:rPr>
        <w:t>1786437</w:t>
      </w:r>
      <w:r>
        <w:rPr>
          <w:rFonts w:ascii="Times New Roman" w:eastAsia="Times New Roman"/>
          <w:spacing w:val="-17"/>
        </w:rPr>
        <w:t xml:space="preserve"> </w:t>
      </w:r>
      <w:r>
        <w:t>人，</w:t>
      </w:r>
      <w:r>
        <w:rPr>
          <w:rFonts w:ascii="Times New Roman" w:eastAsia="Times New Roman"/>
        </w:rPr>
        <w:t>581951</w:t>
      </w:r>
      <w:r>
        <w:rPr>
          <w:rFonts w:ascii="Times New Roman" w:eastAsia="Times New Roman"/>
          <w:spacing w:val="-18"/>
        </w:rPr>
        <w:t xml:space="preserve"> </w:t>
      </w:r>
      <w:r>
        <w:rPr>
          <w:spacing w:val="-1"/>
        </w:rPr>
        <w:t>户 ，户均人</w:t>
      </w:r>
      <w:r>
        <w:rPr>
          <w:spacing w:val="-18"/>
        </w:rPr>
        <w:t xml:space="preserve">口 </w:t>
      </w:r>
      <w:r>
        <w:rPr>
          <w:rFonts w:ascii="Times New Roman" w:eastAsia="Times New Roman"/>
        </w:rPr>
        <w:t>3</w:t>
      </w:r>
      <w:r>
        <w:t>．</w:t>
      </w:r>
      <w:r>
        <w:rPr>
          <w:rFonts w:ascii="Times New Roman" w:eastAsia="Times New Roman"/>
        </w:rPr>
        <w:t>07</w:t>
      </w:r>
      <w:r>
        <w:rPr>
          <w:rFonts w:ascii="Times New Roman" w:eastAsia="Times New Roman"/>
          <w:spacing w:val="-18"/>
        </w:rPr>
        <w:t xml:space="preserve"> </w:t>
      </w:r>
      <w:r>
        <w:rPr>
          <w:spacing w:val="-3"/>
        </w:rPr>
        <w:t xml:space="preserve">人。其分布情况是：白塔区总人口 </w:t>
      </w:r>
      <w:r>
        <w:rPr>
          <w:rFonts w:ascii="Times New Roman" w:eastAsia="Times New Roman"/>
        </w:rPr>
        <w:t>216598</w:t>
      </w:r>
      <w:r>
        <w:rPr>
          <w:rFonts w:ascii="Times New Roman" w:eastAsia="Times New Roman"/>
          <w:spacing w:val="-17"/>
        </w:rPr>
        <w:t xml:space="preserve"> </w:t>
      </w:r>
      <w:r>
        <w:t>人，</w:t>
      </w:r>
      <w:r>
        <w:rPr>
          <w:rFonts w:ascii="Times New Roman" w:eastAsia="Times New Roman"/>
        </w:rPr>
        <w:t>72787</w:t>
      </w:r>
      <w:r>
        <w:rPr>
          <w:rFonts w:ascii="Times New Roman" w:eastAsia="Times New Roman"/>
          <w:spacing w:val="-18"/>
        </w:rPr>
        <w:t xml:space="preserve"> </w:t>
      </w:r>
      <w:r>
        <w:t>户，户均</w:t>
      </w:r>
      <w:r>
        <w:rPr>
          <w:spacing w:val="-12"/>
        </w:rPr>
        <w:t xml:space="preserve">人口 </w:t>
      </w:r>
      <w:r>
        <w:rPr>
          <w:rFonts w:ascii="Times New Roman" w:eastAsia="Times New Roman"/>
        </w:rPr>
        <w:t>2</w:t>
      </w:r>
      <w:r>
        <w:t>．</w:t>
      </w:r>
      <w:r>
        <w:rPr>
          <w:rFonts w:ascii="Times New Roman" w:eastAsia="Times New Roman"/>
        </w:rPr>
        <w:t>98</w:t>
      </w:r>
      <w:r>
        <w:rPr>
          <w:rFonts w:ascii="Times New Roman" w:eastAsia="Times New Roman"/>
          <w:spacing w:val="-17"/>
        </w:rPr>
        <w:t xml:space="preserve"> </w:t>
      </w:r>
      <w:r>
        <w:t>人</w:t>
      </w:r>
      <w:r>
        <w:rPr>
          <w:rFonts w:ascii="Times New Roman" w:eastAsia="Times New Roman"/>
        </w:rPr>
        <w:t>;</w:t>
      </w:r>
      <w:r>
        <w:rPr>
          <w:spacing w:val="-5"/>
        </w:rPr>
        <w:t xml:space="preserve">文圣区总人数 </w:t>
      </w:r>
      <w:r>
        <w:rPr>
          <w:rFonts w:ascii="Times New Roman" w:eastAsia="Times New Roman"/>
        </w:rPr>
        <w:t>167695</w:t>
      </w:r>
      <w:r>
        <w:rPr>
          <w:rFonts w:ascii="Times New Roman" w:eastAsia="Times New Roman"/>
          <w:spacing w:val="18"/>
        </w:rPr>
        <w:t xml:space="preserve"> </w:t>
      </w:r>
      <w:r>
        <w:t>人，</w:t>
      </w:r>
      <w:r>
        <w:rPr>
          <w:rFonts w:ascii="Times New Roman" w:eastAsia="Times New Roman"/>
        </w:rPr>
        <w:t>62615</w:t>
      </w:r>
      <w:r>
        <w:rPr>
          <w:rFonts w:ascii="Times New Roman" w:eastAsia="Times New Roman"/>
          <w:spacing w:val="17"/>
        </w:rPr>
        <w:t xml:space="preserve"> </w:t>
      </w:r>
      <w:r>
        <w:rPr>
          <w:spacing w:val="-5"/>
        </w:rPr>
        <w:t xml:space="preserve">户，户均人口 </w:t>
      </w:r>
      <w:r>
        <w:rPr>
          <w:rFonts w:ascii="Times New Roman" w:eastAsia="Times New Roman"/>
        </w:rPr>
        <w:t>2</w:t>
      </w:r>
      <w:r>
        <w:t>．</w:t>
      </w:r>
      <w:r>
        <w:rPr>
          <w:rFonts w:ascii="Times New Roman" w:eastAsia="Times New Roman"/>
        </w:rPr>
        <w:t>68</w:t>
      </w:r>
      <w:r>
        <w:rPr>
          <w:rFonts w:ascii="Times New Roman" w:eastAsia="Times New Roman"/>
          <w:spacing w:val="17"/>
        </w:rPr>
        <w:t xml:space="preserve"> </w:t>
      </w:r>
      <w:r>
        <w:t>人</w:t>
      </w:r>
      <w:r>
        <w:rPr>
          <w:rFonts w:ascii="Times New Roman" w:eastAsia="Times New Roman"/>
        </w:rPr>
        <w:t>;</w:t>
      </w:r>
      <w:r>
        <w:rPr>
          <w:spacing w:val="-7"/>
        </w:rPr>
        <w:t xml:space="preserve">宏伟区总人口 </w:t>
      </w:r>
      <w:r>
        <w:rPr>
          <w:rFonts w:ascii="Times New Roman" w:eastAsia="Times New Roman"/>
          <w:spacing w:val="-2"/>
        </w:rPr>
        <w:t>109945</w:t>
      </w:r>
      <w:r>
        <w:rPr>
          <w:rFonts w:ascii="Times New Roman" w:eastAsia="Times New Roman"/>
          <w:spacing w:val="-16"/>
        </w:rPr>
        <w:t xml:space="preserve"> </w:t>
      </w:r>
      <w:r>
        <w:rPr>
          <w:spacing w:val="-2"/>
        </w:rPr>
        <w:t>人，</w:t>
      </w:r>
      <w:r>
        <w:rPr>
          <w:rFonts w:ascii="Times New Roman" w:eastAsia="Times New Roman"/>
          <w:spacing w:val="-2"/>
        </w:rPr>
        <w:t>36344</w:t>
      </w:r>
      <w:r>
        <w:rPr>
          <w:rFonts w:ascii="Times New Roman" w:eastAsia="Times New Roman"/>
          <w:spacing w:val="-15"/>
        </w:rPr>
        <w:t xml:space="preserve"> </w:t>
      </w:r>
      <w:r>
        <w:rPr>
          <w:spacing w:val="-7"/>
        </w:rPr>
        <w:t xml:space="preserve">户，户均人口 </w:t>
      </w:r>
      <w:r>
        <w:rPr>
          <w:rFonts w:ascii="Times New Roman" w:eastAsia="Times New Roman"/>
          <w:spacing w:val="-2"/>
        </w:rPr>
        <w:t>3</w:t>
      </w:r>
      <w:r>
        <w:rPr>
          <w:spacing w:val="-2"/>
        </w:rPr>
        <w:t>．</w:t>
      </w:r>
      <w:r>
        <w:rPr>
          <w:rFonts w:ascii="Times New Roman" w:eastAsia="Times New Roman"/>
          <w:spacing w:val="-2"/>
        </w:rPr>
        <w:t>03</w:t>
      </w:r>
      <w:r>
        <w:rPr>
          <w:rFonts w:ascii="Times New Roman" w:eastAsia="Times New Roman"/>
          <w:spacing w:val="-16"/>
        </w:rPr>
        <w:t xml:space="preserve"> </w:t>
      </w:r>
      <w:r>
        <w:rPr>
          <w:spacing w:val="-2"/>
        </w:rPr>
        <w:t>人</w:t>
      </w:r>
      <w:r>
        <w:rPr>
          <w:rFonts w:ascii="Times New Roman" w:eastAsia="Times New Roman"/>
          <w:spacing w:val="-2"/>
        </w:rPr>
        <w:t>;</w:t>
      </w:r>
      <w:r>
        <w:rPr>
          <w:spacing w:val="-2"/>
        </w:rPr>
        <w:t>弓长岭区总人口</w:t>
      </w:r>
      <w:r>
        <w:rPr>
          <w:spacing w:val="-2"/>
        </w:rPr>
        <w:t xml:space="preserve"> </w:t>
      </w:r>
      <w:r>
        <w:rPr>
          <w:rFonts w:ascii="Times New Roman" w:eastAsia="Times New Roman"/>
          <w:spacing w:val="-8"/>
        </w:rPr>
        <w:t>90860</w:t>
      </w:r>
      <w:r>
        <w:rPr>
          <w:rFonts w:ascii="Times New Roman" w:eastAsia="Times New Roman"/>
          <w:spacing w:val="-10"/>
        </w:rPr>
        <w:t xml:space="preserve"> </w:t>
      </w:r>
      <w:r>
        <w:rPr>
          <w:spacing w:val="-55"/>
        </w:rPr>
        <w:t>人，</w:t>
      </w:r>
      <w:r>
        <w:rPr>
          <w:rFonts w:ascii="Times New Roman" w:eastAsia="Times New Roman"/>
          <w:spacing w:val="10"/>
        </w:rPr>
        <w:t>30556</w:t>
      </w:r>
      <w:r>
        <w:rPr>
          <w:rFonts w:ascii="Times New Roman" w:eastAsia="Times New Roman"/>
          <w:spacing w:val="-9"/>
        </w:rPr>
        <w:t xml:space="preserve"> </w:t>
      </w:r>
      <w:r>
        <w:rPr>
          <w:spacing w:val="-27"/>
        </w:rPr>
        <w:t xml:space="preserve">户，户均人口 </w:t>
      </w:r>
      <w:r>
        <w:rPr>
          <w:rFonts w:ascii="Times New Roman" w:eastAsia="Times New Roman"/>
          <w:spacing w:val="20"/>
        </w:rPr>
        <w:t>2</w:t>
      </w:r>
      <w:r>
        <w:rPr>
          <w:spacing w:val="-92"/>
        </w:rPr>
        <w:t>．</w:t>
      </w:r>
      <w:r>
        <w:rPr>
          <w:rFonts w:ascii="Times New Roman" w:eastAsia="Times New Roman"/>
          <w:spacing w:val="20"/>
        </w:rPr>
        <w:t>97</w:t>
      </w:r>
      <w:r>
        <w:rPr>
          <w:rFonts w:ascii="Times New Roman" w:eastAsia="Times New Roman"/>
          <w:spacing w:val="-9"/>
        </w:rPr>
        <w:t xml:space="preserve"> </w:t>
      </w:r>
      <w:r>
        <w:rPr>
          <w:spacing w:val="-8"/>
        </w:rPr>
        <w:t>人</w:t>
      </w:r>
      <w:r>
        <w:rPr>
          <w:rFonts w:ascii="Times New Roman" w:eastAsia="Times New Roman"/>
          <w:spacing w:val="-8"/>
        </w:rPr>
        <w:t>;</w:t>
      </w:r>
      <w:r>
        <w:rPr>
          <w:spacing w:val="-11"/>
        </w:rPr>
        <w:t xml:space="preserve">太子河区总人口 </w:t>
      </w:r>
      <w:r>
        <w:rPr>
          <w:rFonts w:ascii="Times New Roman" w:eastAsia="Times New Roman"/>
          <w:spacing w:val="-8"/>
        </w:rPr>
        <w:t>113102</w:t>
      </w:r>
      <w:r>
        <w:rPr>
          <w:rFonts w:ascii="Times New Roman" w:eastAsia="Times New Roman"/>
          <w:spacing w:val="-5"/>
        </w:rPr>
        <w:t xml:space="preserve"> </w:t>
      </w:r>
      <w:r>
        <w:rPr>
          <w:spacing w:val="-55"/>
        </w:rPr>
        <w:t>人，</w:t>
      </w:r>
      <w:r>
        <w:rPr>
          <w:rFonts w:ascii="Times New Roman" w:eastAsia="Times New Roman"/>
          <w:spacing w:val="10"/>
        </w:rPr>
        <w:t>34510</w:t>
      </w:r>
      <w:r>
        <w:rPr>
          <w:spacing w:val="-33"/>
        </w:rPr>
        <w:t xml:space="preserve">户，户均人口 </w:t>
      </w:r>
      <w:r>
        <w:rPr>
          <w:rFonts w:ascii="Times New Roman" w:eastAsia="Times New Roman"/>
          <w:spacing w:val="19"/>
        </w:rPr>
        <w:t>3</w:t>
      </w:r>
      <w:r>
        <w:rPr>
          <w:spacing w:val="-113"/>
        </w:rPr>
        <w:t>．</w:t>
      </w:r>
      <w:r>
        <w:rPr>
          <w:rFonts w:ascii="Times New Roman" w:eastAsia="Times New Roman"/>
          <w:spacing w:val="19"/>
        </w:rPr>
        <w:t>28</w:t>
      </w:r>
      <w:r>
        <w:rPr>
          <w:rFonts w:ascii="Times New Roman" w:eastAsia="Times New Roman"/>
          <w:spacing w:val="-4"/>
        </w:rPr>
        <w:t xml:space="preserve"> </w:t>
      </w:r>
      <w:r>
        <w:rPr>
          <w:spacing w:val="-14"/>
        </w:rPr>
        <w:t>人</w:t>
      </w:r>
      <w:r>
        <w:rPr>
          <w:rFonts w:ascii="Times New Roman" w:eastAsia="Times New Roman"/>
          <w:spacing w:val="-14"/>
        </w:rPr>
        <w:t>;</w:t>
      </w:r>
      <w:r>
        <w:rPr>
          <w:spacing w:val="-15"/>
        </w:rPr>
        <w:t xml:space="preserve">灯塔市总人口 </w:t>
      </w:r>
      <w:r>
        <w:rPr>
          <w:rFonts w:ascii="Times New Roman" w:eastAsia="Times New Roman"/>
          <w:spacing w:val="-14"/>
        </w:rPr>
        <w:t>497084</w:t>
      </w:r>
      <w:r>
        <w:rPr>
          <w:rFonts w:ascii="Times New Roman" w:eastAsia="Times New Roman"/>
          <w:spacing w:val="-3"/>
        </w:rPr>
        <w:t xml:space="preserve"> </w:t>
      </w:r>
      <w:r>
        <w:rPr>
          <w:spacing w:val="-71"/>
        </w:rPr>
        <w:t>人，</w:t>
      </w:r>
      <w:r>
        <w:rPr>
          <w:rFonts w:ascii="Times New Roman" w:eastAsia="Times New Roman"/>
          <w:spacing w:val="4"/>
        </w:rPr>
        <w:t>155632</w:t>
      </w:r>
      <w:r>
        <w:rPr>
          <w:rFonts w:ascii="Times New Roman" w:eastAsia="Times New Roman"/>
          <w:spacing w:val="-1"/>
        </w:rPr>
        <w:t xml:space="preserve"> </w:t>
      </w:r>
      <w:r>
        <w:rPr>
          <w:spacing w:val="-33"/>
        </w:rPr>
        <w:t xml:space="preserve">户，户均人口 </w:t>
      </w:r>
      <w:r>
        <w:rPr>
          <w:rFonts w:ascii="Times New Roman" w:eastAsia="Times New Roman"/>
          <w:spacing w:val="19"/>
        </w:rPr>
        <w:t>3</w:t>
      </w:r>
      <w:r>
        <w:rPr>
          <w:spacing w:val="-113"/>
        </w:rPr>
        <w:t>．</w:t>
      </w:r>
      <w:r>
        <w:rPr>
          <w:rFonts w:ascii="Times New Roman" w:eastAsia="Times New Roman"/>
          <w:spacing w:val="19"/>
        </w:rPr>
        <w:t>19</w:t>
      </w:r>
      <w:r>
        <w:rPr>
          <w:spacing w:val="-6"/>
        </w:rPr>
        <w:t xml:space="preserve">人。城乡人口密度为 </w:t>
      </w:r>
      <w:r>
        <w:rPr>
          <w:rFonts w:ascii="Times New Roman" w:eastAsia="Times New Roman"/>
          <w:spacing w:val="-2"/>
        </w:rPr>
        <w:t>377</w:t>
      </w:r>
      <w:r>
        <w:rPr>
          <w:rFonts w:ascii="Times New Roman" w:eastAsia="Times New Roman"/>
          <w:spacing w:val="-16"/>
        </w:rPr>
        <w:t xml:space="preserve"> </w:t>
      </w:r>
      <w:r>
        <w:rPr>
          <w:spacing w:val="-4"/>
        </w:rPr>
        <w:t xml:space="preserve">人／平方公里，其中市区人口密度为 </w:t>
      </w:r>
      <w:r>
        <w:rPr>
          <w:rFonts w:ascii="Times New Roman" w:eastAsia="Times New Roman"/>
          <w:spacing w:val="-2"/>
        </w:rPr>
        <w:t>1247</w:t>
      </w:r>
      <w:r>
        <w:rPr>
          <w:rFonts w:ascii="Times New Roman" w:eastAsia="Times New Roman"/>
          <w:spacing w:val="-15"/>
        </w:rPr>
        <w:t xml:space="preserve"> </w:t>
      </w:r>
      <w:r>
        <w:rPr>
          <w:spacing w:val="-2"/>
        </w:rPr>
        <w:t>人／</w:t>
      </w:r>
      <w:r>
        <w:t>平方公里</w:t>
      </w:r>
      <w:r>
        <w:rPr>
          <w:rFonts w:ascii="Times New Roman" w:eastAsia="Times New Roman"/>
        </w:rPr>
        <w:t>;</w:t>
      </w:r>
      <w:r>
        <w:rPr>
          <w:spacing w:val="-6"/>
        </w:rPr>
        <w:t xml:space="preserve">乡村人口密度为 </w:t>
      </w:r>
      <w:r>
        <w:rPr>
          <w:rFonts w:ascii="Times New Roman" w:eastAsia="Times New Roman"/>
        </w:rPr>
        <w:t>261</w:t>
      </w:r>
      <w:r>
        <w:t>／平方公里。</w:t>
      </w:r>
    </w:p>
    <w:p>
      <w:pPr>
        <w:pStyle w:val="BodyText"/>
        <w:spacing w:line="364" w:lineRule="auto"/>
        <w:ind w:left="348" w:right="205" w:firstLine="560"/>
        <w:jc w:val="both"/>
      </w:pPr>
      <w:r>
        <w:rPr>
          <w:spacing w:val="-27"/>
        </w:rPr>
        <w:t>在总人口中，</w:t>
      </w:r>
      <w:r>
        <w:rPr>
          <w:rFonts w:ascii="Times New Roman" w:eastAsia="Times New Roman"/>
          <w:spacing w:val="14"/>
        </w:rPr>
        <w:t>1998</w:t>
      </w:r>
      <w:r>
        <w:rPr>
          <w:rFonts w:ascii="Times New Roman" w:eastAsia="Times New Roman"/>
          <w:spacing w:val="-7"/>
        </w:rPr>
        <w:t xml:space="preserve"> </w:t>
      </w:r>
      <w:r>
        <w:rPr>
          <w:spacing w:val="-12"/>
        </w:rPr>
        <w:t xml:space="preserve">年的农业人口是 </w:t>
      </w:r>
      <w:r>
        <w:rPr>
          <w:rFonts w:ascii="Times New Roman" w:eastAsia="Times New Roman"/>
          <w:spacing w:val="-10"/>
        </w:rPr>
        <w:t>1040778</w:t>
      </w:r>
      <w:r>
        <w:rPr>
          <w:rFonts w:ascii="Times New Roman" w:eastAsia="Times New Roman"/>
          <w:spacing w:val="5"/>
        </w:rPr>
        <w:t xml:space="preserve"> </w:t>
      </w:r>
      <w:r>
        <w:rPr>
          <w:spacing w:val="-28"/>
        </w:rPr>
        <w:t xml:space="preserve">人，占总人口的 </w:t>
      </w:r>
      <w:r>
        <w:rPr>
          <w:rFonts w:ascii="Times New Roman" w:eastAsia="Times New Roman"/>
          <w:spacing w:val="10"/>
        </w:rPr>
        <w:t>58</w:t>
      </w:r>
      <w:r>
        <w:rPr>
          <w:spacing w:val="-114"/>
        </w:rPr>
        <w:t>．</w:t>
      </w:r>
      <w:r>
        <w:rPr>
          <w:rFonts w:ascii="Times New Roman" w:eastAsia="Times New Roman"/>
          <w:spacing w:val="10"/>
        </w:rPr>
        <w:t>3</w:t>
      </w:r>
      <w:r>
        <w:rPr>
          <w:spacing w:val="10"/>
        </w:rPr>
        <w:t>％，</w:t>
      </w:r>
      <w:r>
        <w:rPr>
          <w:spacing w:val="-3"/>
        </w:rPr>
        <w:t xml:space="preserve">非农业人口 </w:t>
      </w:r>
      <w:r>
        <w:rPr>
          <w:rFonts w:ascii="Times New Roman" w:eastAsia="Times New Roman"/>
        </w:rPr>
        <w:t xml:space="preserve">745659 </w:t>
      </w:r>
      <w:r>
        <w:rPr>
          <w:spacing w:val="-3"/>
        </w:rPr>
        <w:t xml:space="preserve">人，占总人口的 </w:t>
      </w:r>
      <w:r>
        <w:rPr>
          <w:rFonts w:ascii="Times New Roman" w:eastAsia="Times New Roman"/>
        </w:rPr>
        <w:t>41</w:t>
      </w:r>
      <w:r>
        <w:t>．</w:t>
      </w:r>
      <w:r>
        <w:rPr>
          <w:rFonts w:ascii="Times New Roman" w:eastAsia="Times New Roman"/>
        </w:rPr>
        <w:t>7</w:t>
      </w:r>
      <w:r>
        <w:t>％。</w:t>
      </w:r>
    </w:p>
    <w:p>
      <w:pPr>
        <w:pStyle w:val="BodyText"/>
        <w:spacing w:line="364" w:lineRule="auto"/>
        <w:ind w:left="348" w:right="275" w:firstLine="560"/>
        <w:jc w:val="both"/>
        <w:rPr>
          <w:rFonts w:ascii="Times New Roman" w:eastAsia="Times New Roman" w:hAnsi="Times New Roman"/>
        </w:rPr>
      </w:pPr>
      <w:r>
        <w:rPr>
          <w:spacing w:val="-8"/>
        </w:rPr>
        <w:t xml:space="preserve">从全市 </w:t>
      </w:r>
      <w:r>
        <w:rPr>
          <w:rFonts w:ascii="Times New Roman" w:eastAsia="Times New Roman" w:hAnsi="Times New Roman"/>
        </w:rPr>
        <w:t xml:space="preserve">2002 </w:t>
      </w:r>
      <w:r>
        <w:rPr>
          <w:spacing w:val="-15"/>
        </w:rPr>
        <w:t xml:space="preserve">一 </w:t>
      </w:r>
      <w:r>
        <w:rPr>
          <w:rFonts w:ascii="Times New Roman" w:eastAsia="Times New Roman" w:hAnsi="Times New Roman"/>
        </w:rPr>
        <w:t xml:space="preserve">2020 </w:t>
      </w:r>
      <w:r>
        <w:t>年人口形势分析会议上获悉， 全市人口总体</w:t>
      </w:r>
      <w:r>
        <w:rPr>
          <w:spacing w:val="-6"/>
        </w:rPr>
        <w:t xml:space="preserve">形势稳中有降。至 </w:t>
      </w:r>
      <w:r>
        <w:rPr>
          <w:rFonts w:ascii="Times New Roman" w:eastAsia="Times New Roman" w:hAnsi="Times New Roman"/>
          <w:spacing w:val="-2"/>
        </w:rPr>
        <w:t>2002</w:t>
      </w:r>
      <w:r>
        <w:rPr>
          <w:rFonts w:ascii="Times New Roman" w:eastAsia="Times New Roman" w:hAnsi="Times New Roman"/>
          <w:spacing w:val="-16"/>
        </w:rPr>
        <w:t xml:space="preserve"> </w:t>
      </w:r>
      <w:r>
        <w:rPr>
          <w:spacing w:val="-5"/>
        </w:rPr>
        <w:t xml:space="preserve">年底，全市人口总数达到 </w:t>
      </w:r>
      <w:r>
        <w:rPr>
          <w:rFonts w:ascii="Times New Roman" w:eastAsia="Times New Roman" w:hAnsi="Times New Roman"/>
          <w:spacing w:val="-2"/>
        </w:rPr>
        <w:t>1825172</w:t>
      </w:r>
      <w:r>
        <w:rPr>
          <w:rFonts w:ascii="Times New Roman" w:eastAsia="Times New Roman" w:hAnsi="Times New Roman"/>
          <w:spacing w:val="-15"/>
        </w:rPr>
        <w:t xml:space="preserve"> </w:t>
      </w:r>
      <w:r>
        <w:rPr>
          <w:spacing w:val="-2"/>
        </w:rPr>
        <w:t>人，出生率与</w:t>
      </w:r>
      <w:r>
        <w:rPr>
          <w:spacing w:val="-1"/>
        </w:rPr>
        <w:t>自然增长率分别达到</w:t>
      </w:r>
      <w:r>
        <w:rPr>
          <w:rFonts w:ascii="Times New Roman" w:eastAsia="Times New Roman" w:hAnsi="Times New Roman"/>
          <w:spacing w:val="-1"/>
        </w:rPr>
        <w:t>7.01‰</w:t>
      </w:r>
      <w:r>
        <w:rPr>
          <w:spacing w:val="-1"/>
        </w:rPr>
        <w:t>和</w:t>
      </w:r>
      <w:r>
        <w:rPr>
          <w:rFonts w:ascii="Times New Roman" w:eastAsia="Times New Roman" w:hAnsi="Times New Roman"/>
          <w:spacing w:val="22"/>
        </w:rPr>
        <w:t>2.36‰</w:t>
      </w:r>
      <w:r>
        <w:rPr>
          <w:spacing w:val="-13"/>
        </w:rPr>
        <w:t>，实际出生人数占计划出生人数的</w:t>
      </w:r>
      <w:r>
        <w:rPr>
          <w:rFonts w:ascii="Times New Roman" w:eastAsia="Times New Roman" w:hAnsi="Times New Roman"/>
          <w:spacing w:val="-5"/>
        </w:rPr>
        <w:t>89</w:t>
      </w:r>
    </w:p>
    <w:p>
      <w:pPr>
        <w:pStyle w:val="BodyText"/>
        <w:spacing w:line="357" w:lineRule="exact"/>
        <w:ind w:left="348"/>
        <w:jc w:val="both"/>
      </w:pPr>
      <w:r>
        <w:t>％。</w:t>
      </w:r>
      <w:r>
        <w:rPr>
          <w:rFonts w:ascii="Times New Roman" w:eastAsia="Times New Roman"/>
        </w:rPr>
        <w:t xml:space="preserve">2006 </w:t>
      </w:r>
      <w:r>
        <w:rPr>
          <w:spacing w:val="-12"/>
        </w:rPr>
        <w:t xml:space="preserve">年全市人口 </w:t>
      </w:r>
      <w:r>
        <w:rPr>
          <w:rFonts w:ascii="Times New Roman" w:eastAsia="Times New Roman"/>
        </w:rPr>
        <w:t xml:space="preserve">183 </w:t>
      </w:r>
      <w:r>
        <w:rPr>
          <w:spacing w:val="-8"/>
        </w:rPr>
        <w:t xml:space="preserve">万，其中城镇人口 </w:t>
      </w:r>
      <w:r>
        <w:rPr>
          <w:rFonts w:ascii="Times New Roman" w:eastAsia="Times New Roman"/>
        </w:rPr>
        <w:t xml:space="preserve">79.09 </w:t>
      </w:r>
      <w:r>
        <w:rPr>
          <w:spacing w:val="-5"/>
        </w:rPr>
        <w:t>万。</w:t>
      </w:r>
    </w:p>
    <w:p>
      <w:pPr>
        <w:spacing w:after="0" w:line="357" w:lineRule="exact"/>
        <w:jc w:val="both"/>
        <w:sectPr>
          <w:headerReference w:type="even" r:id="rId68"/>
          <w:headerReference w:type="default" r:id="rId69"/>
          <w:footerReference w:type="even" r:id="rId70"/>
          <w:footerReference w:type="default" r:id="rId71"/>
          <w:pgSz w:w="11910" w:h="16840"/>
          <w:pgMar w:top="1640" w:right="1240" w:bottom="1340" w:left="1240" w:header="1103" w:footer="1158"/>
          <w:pgNumType w:start="13"/>
          <w:cols w:space="708"/>
        </w:sectPr>
      </w:pPr>
    </w:p>
    <w:p>
      <w:pPr>
        <w:pStyle w:val="BodyText"/>
        <w:spacing w:before="59" w:line="364" w:lineRule="auto"/>
        <w:ind w:left="348" w:right="346" w:firstLine="560"/>
        <w:jc w:val="both"/>
      </w:pPr>
      <w:r>
        <w:rPr>
          <w:spacing w:val="-2"/>
        </w:rPr>
        <w:t>据分析，出生人口下降的原因主要是育龄妇女人群结构改变，生育</w:t>
      </w:r>
      <w:r>
        <w:rPr>
          <w:spacing w:val="-2"/>
        </w:rPr>
        <w:t>旺盛期育龄妇女减少；女性初婚人数减少，平均初婚年龄提高；个别出</w:t>
      </w:r>
      <w:r>
        <w:rPr>
          <w:spacing w:val="-2"/>
        </w:rPr>
        <w:t>生人口瞒漏报现象依然存在。</w:t>
      </w:r>
    </w:p>
    <w:p>
      <w:pPr>
        <w:pStyle w:val="BodyText"/>
        <w:spacing w:line="357" w:lineRule="exact"/>
        <w:ind w:left="908"/>
        <w:jc w:val="both"/>
        <w:rPr>
          <w:rFonts w:ascii="Times New Roman" w:eastAsia="Times New Roman"/>
        </w:rPr>
      </w:pPr>
      <w:r>
        <w:rPr>
          <w:spacing w:val="-21"/>
        </w:rPr>
        <w:t xml:space="preserve">根据实际情况，实现良好人口环境，人口总量到 </w:t>
      </w:r>
      <w:r>
        <w:rPr>
          <w:rFonts w:ascii="Times New Roman" w:eastAsia="Times New Roman"/>
        </w:rPr>
        <w:t>2010</w:t>
      </w:r>
      <w:r>
        <w:rPr>
          <w:rFonts w:ascii="Times New Roman" w:eastAsia="Times New Roman"/>
          <w:spacing w:val="-7"/>
        </w:rPr>
        <w:t xml:space="preserve"> </w:t>
      </w:r>
      <w:r>
        <w:rPr>
          <w:spacing w:val="-13"/>
        </w:rPr>
        <w:t xml:space="preserve">年要控制在 </w:t>
      </w:r>
      <w:r>
        <w:rPr>
          <w:rFonts w:ascii="Times New Roman" w:eastAsia="Times New Roman"/>
          <w:spacing w:val="-5"/>
        </w:rPr>
        <w:t>187</w:t>
      </w:r>
    </w:p>
    <w:p>
      <w:pPr>
        <w:pStyle w:val="BodyText"/>
        <w:spacing w:before="186" w:line="364" w:lineRule="auto"/>
        <w:ind w:left="908" w:right="3057" w:hanging="560"/>
        <w:jc w:val="both"/>
      </w:pPr>
      <w:r>
        <w:rPr>
          <w:spacing w:val="-6"/>
        </w:rPr>
        <w:t xml:space="preserve">万以内，争取在 </w:t>
      </w:r>
      <w:r>
        <w:rPr>
          <w:rFonts w:ascii="Times New Roman" w:eastAsia="Times New Roman"/>
          <w:spacing w:val="-2"/>
        </w:rPr>
        <w:t>2015</w:t>
      </w:r>
      <w:r>
        <w:rPr>
          <w:rFonts w:ascii="Times New Roman" w:eastAsia="Times New Roman"/>
          <w:spacing w:val="-16"/>
        </w:rPr>
        <w:t xml:space="preserve"> </w:t>
      </w:r>
      <w:r>
        <w:rPr>
          <w:spacing w:val="-2"/>
        </w:rPr>
        <w:t xml:space="preserve">年前提前实现人口零增长。 </w:t>
      </w: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、粮食生产状况</w:t>
      </w:r>
    </w:p>
    <w:p>
      <w:pPr>
        <w:pStyle w:val="BodyText"/>
        <w:spacing w:line="364" w:lineRule="auto"/>
        <w:ind w:left="348" w:right="345" w:firstLine="560"/>
        <w:jc w:val="both"/>
      </w:pPr>
      <w:r>
        <w:rPr>
          <w:rFonts w:ascii="Times New Roman" w:eastAsia="Times New Roman"/>
          <w:spacing w:val="-2"/>
        </w:rPr>
        <w:t>aa</w:t>
      </w:r>
      <w:r>
        <w:rPr>
          <w:rFonts w:ascii="Times New Roman" w:eastAsia="Times New Roman"/>
          <w:spacing w:val="-16"/>
        </w:rPr>
        <w:t xml:space="preserve"> </w:t>
      </w:r>
      <w:r>
        <w:rPr>
          <w:spacing w:val="-6"/>
        </w:rPr>
        <w:t xml:space="preserve">市有粮食耕地面积 </w:t>
      </w:r>
      <w:r>
        <w:rPr>
          <w:rFonts w:ascii="Times New Roman" w:eastAsia="Times New Roman"/>
          <w:spacing w:val="-2"/>
        </w:rPr>
        <w:t>200</w:t>
      </w:r>
      <w:r>
        <w:rPr>
          <w:rFonts w:ascii="Times New Roman" w:eastAsia="Times New Roman"/>
          <w:spacing w:val="-15"/>
        </w:rPr>
        <w:t xml:space="preserve"> </w:t>
      </w:r>
      <w:r>
        <w:rPr>
          <w:spacing w:val="-2"/>
        </w:rPr>
        <w:t>余万亩，以种植玉米、水稻为主，</w:t>
      </w:r>
      <w:r>
        <w:rPr>
          <w:rFonts w:ascii="Times New Roman" w:eastAsia="Times New Roman"/>
          <w:spacing w:val="-2"/>
        </w:rPr>
        <w:t>2004</w:t>
      </w:r>
      <w:r>
        <w:rPr>
          <w:rFonts w:ascii="Times New Roman" w:eastAsia="Times New Roman"/>
          <w:spacing w:val="-16"/>
        </w:rPr>
        <w:t xml:space="preserve"> </w:t>
      </w:r>
      <w:r>
        <w:rPr>
          <w:spacing w:val="-2"/>
        </w:rPr>
        <w:t>年</w:t>
      </w:r>
      <w:r>
        <w:rPr>
          <w:spacing w:val="-11"/>
        </w:rPr>
        <w:t xml:space="preserve">至 </w:t>
      </w:r>
      <w:r>
        <w:rPr>
          <w:rFonts w:ascii="Times New Roman" w:eastAsia="Times New Roman"/>
        </w:rPr>
        <w:t xml:space="preserve">2006 </w:t>
      </w:r>
      <w:r>
        <w:t>年粮食生产情况见下表。</w:t>
      </w:r>
    </w:p>
    <w:p>
      <w:pPr>
        <w:pStyle w:val="BodyText"/>
        <w:spacing w:line="358" w:lineRule="exact"/>
        <w:ind w:left="908"/>
        <w:jc w:val="both"/>
      </w:pPr>
      <w:r>
        <w:rPr>
          <w:rFonts w:ascii="Times New Roman" w:eastAsia="Times New Roman" w:hAnsi="Times New Roman"/>
        </w:rPr>
        <w:t xml:space="preserve">2004 </w:t>
      </w:r>
      <w:r>
        <w:t>年</w:t>
      </w:r>
      <w:r>
        <w:rPr>
          <w:rFonts w:ascii="Times New Roman" w:eastAsia="Times New Roman" w:hAnsi="Times New Roman"/>
        </w:rPr>
        <w:t xml:space="preserve">—2006 </w:t>
      </w:r>
      <w:r>
        <w:rPr>
          <w:spacing w:val="-35"/>
        </w:rPr>
        <w:t xml:space="preserve">年 </w:t>
      </w:r>
      <w:r>
        <w:rPr>
          <w:rFonts w:ascii="Times New Roman" w:eastAsia="Times New Roman" w:hAnsi="Times New Roman"/>
        </w:rPr>
        <w:t xml:space="preserve">aa </w:t>
      </w:r>
      <w:r>
        <w:rPr>
          <w:spacing w:val="-2"/>
        </w:rPr>
        <w:t>市粮食产量汇总表</w:t>
      </w:r>
    </w:p>
    <w:p>
      <w:pPr>
        <w:pStyle w:val="BodyText"/>
        <w:spacing w:before="2"/>
        <w:ind w:left="0"/>
        <w:rPr>
          <w:sz w:val="9"/>
        </w:rPr>
      </w:pPr>
    </w:p>
    <w:p>
      <w:pPr>
        <w:spacing w:before="67"/>
        <w:ind w:left="0" w:right="1277" w:firstLine="0"/>
        <w:jc w:val="right"/>
        <w:rPr>
          <w:sz w:val="24"/>
        </w:rPr>
      </w:pPr>
      <w:r>
        <w:rPr>
          <w:spacing w:val="-2"/>
          <w:sz w:val="24"/>
        </w:rPr>
        <w:t>单位：万吨</w:t>
      </w:r>
    </w:p>
    <w:p>
      <w:pPr>
        <w:pStyle w:val="BodyText"/>
        <w:spacing w:before="2"/>
        <w:ind w:left="0"/>
        <w:rPr>
          <w:sz w:val="12"/>
        </w:rPr>
      </w:pPr>
    </w:p>
    <w:tbl>
      <w:tblPr>
        <w:tblStyle w:val="TableNormal1"/>
        <w:tblW w:w="0" w:type="auto"/>
        <w:jc w:val="left"/>
        <w:tblInd w:w="4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6"/>
        <w:gridCol w:w="1008"/>
        <w:gridCol w:w="852"/>
        <w:gridCol w:w="852"/>
        <w:gridCol w:w="852"/>
        <w:gridCol w:w="1068"/>
        <w:gridCol w:w="756"/>
        <w:gridCol w:w="768"/>
        <w:gridCol w:w="853"/>
        <w:gridCol w:w="853"/>
      </w:tblGrid>
      <w:tr>
        <w:tblPrEx>
          <w:tblW w:w="0" w:type="auto"/>
          <w:jc w:val="left"/>
          <w:tblInd w:w="43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696" w:type="dxa"/>
            <w:vMerge w:val="restart"/>
          </w:tcPr>
          <w:p>
            <w:pPr>
              <w:pStyle w:val="TableParagraph"/>
              <w:spacing w:before="164"/>
              <w:rPr>
                <w:sz w:val="24"/>
              </w:rPr>
            </w:pPr>
            <w:r>
              <w:rPr>
                <w:spacing w:val="-5"/>
                <w:sz w:val="24"/>
              </w:rPr>
              <w:t>年份</w:t>
            </w:r>
          </w:p>
        </w:tc>
        <w:tc>
          <w:tcPr>
            <w:tcW w:w="3564" w:type="dxa"/>
            <w:gridSpan w:val="4"/>
          </w:tcPr>
          <w:p>
            <w:pPr>
              <w:pStyle w:val="TableParagraph"/>
              <w:spacing w:before="3" w:line="288" w:lineRule="exact"/>
              <w:ind w:left="942"/>
              <w:rPr>
                <w:sz w:val="24"/>
              </w:rPr>
            </w:pPr>
            <w:r>
              <w:rPr>
                <w:spacing w:val="-2"/>
                <w:sz w:val="24"/>
              </w:rPr>
              <w:t>市统计局公布数</w:t>
            </w:r>
          </w:p>
        </w:tc>
        <w:tc>
          <w:tcPr>
            <w:tcW w:w="4298" w:type="dxa"/>
            <w:gridSpan w:val="5"/>
          </w:tcPr>
          <w:p>
            <w:pPr>
              <w:pStyle w:val="TableParagraph"/>
              <w:spacing w:before="3" w:line="288" w:lineRule="exact"/>
              <w:ind w:left="1068"/>
              <w:rPr>
                <w:sz w:val="24"/>
              </w:rPr>
            </w:pPr>
            <w:r>
              <w:rPr>
                <w:spacing w:val="-2"/>
                <w:sz w:val="24"/>
              </w:rPr>
              <w:t>市粮食局调查推算数</w:t>
            </w:r>
          </w:p>
        </w:tc>
      </w:tr>
      <w:tr>
        <w:tblPrEx>
          <w:tblW w:w="0" w:type="auto"/>
          <w:jc w:val="left"/>
          <w:tblInd w:w="4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6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</w:tcPr>
          <w:p>
            <w:pPr>
              <w:pStyle w:val="TableParagraph"/>
              <w:spacing w:before="3" w:line="287" w:lineRule="exact"/>
              <w:ind w:left="130" w:right="12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总产量</w:t>
            </w:r>
          </w:p>
        </w:tc>
        <w:tc>
          <w:tcPr>
            <w:tcW w:w="852" w:type="dxa"/>
          </w:tcPr>
          <w:p>
            <w:pPr>
              <w:pStyle w:val="TableParagraph"/>
              <w:spacing w:before="3" w:line="287" w:lineRule="exact"/>
              <w:ind w:left="140" w:right="1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水稻</w:t>
            </w:r>
          </w:p>
        </w:tc>
        <w:tc>
          <w:tcPr>
            <w:tcW w:w="852" w:type="dxa"/>
          </w:tcPr>
          <w:p>
            <w:pPr>
              <w:pStyle w:val="TableParagraph"/>
              <w:spacing w:before="3" w:line="287" w:lineRule="exact"/>
              <w:ind w:left="186"/>
              <w:rPr>
                <w:sz w:val="24"/>
              </w:rPr>
            </w:pPr>
            <w:r>
              <w:rPr>
                <w:spacing w:val="-5"/>
                <w:sz w:val="24"/>
              </w:rPr>
              <w:t>玉米</w:t>
            </w:r>
          </w:p>
        </w:tc>
        <w:tc>
          <w:tcPr>
            <w:tcW w:w="852" w:type="dxa"/>
          </w:tcPr>
          <w:p>
            <w:pPr>
              <w:pStyle w:val="TableParagraph"/>
              <w:spacing w:before="3" w:line="287" w:lineRule="exact"/>
              <w:ind w:left="185"/>
              <w:rPr>
                <w:sz w:val="24"/>
              </w:rPr>
            </w:pPr>
            <w:r>
              <w:rPr>
                <w:spacing w:val="-5"/>
                <w:sz w:val="24"/>
              </w:rPr>
              <w:t>大豆</w:t>
            </w:r>
          </w:p>
        </w:tc>
        <w:tc>
          <w:tcPr>
            <w:tcW w:w="1068" w:type="dxa"/>
          </w:tcPr>
          <w:p>
            <w:pPr>
              <w:pStyle w:val="TableParagraph"/>
              <w:spacing w:before="3" w:line="287" w:lineRule="exact"/>
              <w:ind w:left="160" w:right="15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总产量</w:t>
            </w:r>
          </w:p>
        </w:tc>
        <w:tc>
          <w:tcPr>
            <w:tcW w:w="756" w:type="dxa"/>
          </w:tcPr>
          <w:p>
            <w:pPr>
              <w:pStyle w:val="TableParagraph"/>
              <w:spacing w:before="3" w:line="287" w:lineRule="exact"/>
              <w:ind w:left="137"/>
              <w:rPr>
                <w:sz w:val="24"/>
              </w:rPr>
            </w:pPr>
            <w:r>
              <w:rPr>
                <w:spacing w:val="-5"/>
                <w:sz w:val="24"/>
              </w:rPr>
              <w:t>水稻</w:t>
            </w:r>
          </w:p>
        </w:tc>
        <w:tc>
          <w:tcPr>
            <w:tcW w:w="768" w:type="dxa"/>
          </w:tcPr>
          <w:p>
            <w:pPr>
              <w:pStyle w:val="TableParagraph"/>
              <w:spacing w:before="3" w:line="287" w:lineRule="exact"/>
              <w:ind w:left="144"/>
              <w:rPr>
                <w:sz w:val="24"/>
              </w:rPr>
            </w:pPr>
            <w:r>
              <w:rPr>
                <w:spacing w:val="-5"/>
                <w:sz w:val="24"/>
              </w:rPr>
              <w:t>玉米</w:t>
            </w:r>
          </w:p>
        </w:tc>
        <w:tc>
          <w:tcPr>
            <w:tcW w:w="853" w:type="dxa"/>
          </w:tcPr>
          <w:p>
            <w:pPr>
              <w:pStyle w:val="TableParagraph"/>
              <w:spacing w:before="3" w:line="287" w:lineRule="exact"/>
              <w:ind w:left="171" w:right="1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大豆</w:t>
            </w:r>
          </w:p>
        </w:tc>
        <w:tc>
          <w:tcPr>
            <w:tcW w:w="853" w:type="dxa"/>
          </w:tcPr>
          <w:p>
            <w:pPr>
              <w:pStyle w:val="TableParagraph"/>
              <w:spacing w:before="3" w:line="287" w:lineRule="exact"/>
              <w:ind w:left="171" w:right="1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其他</w:t>
            </w:r>
          </w:p>
        </w:tc>
      </w:tr>
      <w:tr>
        <w:tblPrEx>
          <w:tblW w:w="0" w:type="auto"/>
          <w:jc w:val="left"/>
          <w:tblInd w:w="4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5"/>
          <w:jc w:val="left"/>
        </w:trPr>
        <w:tc>
          <w:tcPr>
            <w:tcW w:w="696" w:type="dxa"/>
          </w:tcPr>
          <w:p>
            <w:pPr>
              <w:pStyle w:val="TableParagraph"/>
              <w:spacing w:line="256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2004</w:t>
            </w:r>
          </w:p>
        </w:tc>
        <w:tc>
          <w:tcPr>
            <w:tcW w:w="100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5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5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5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spacing w:line="256" w:lineRule="exact"/>
              <w:ind w:left="160" w:right="15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89</w:t>
            </w:r>
          </w:p>
        </w:tc>
        <w:tc>
          <w:tcPr>
            <w:tcW w:w="756" w:type="dxa"/>
          </w:tcPr>
          <w:p>
            <w:pPr>
              <w:pStyle w:val="TableParagraph"/>
              <w:spacing w:line="256" w:lineRule="exact"/>
              <w:ind w:left="107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32.76</w:t>
            </w:r>
          </w:p>
        </w:tc>
        <w:tc>
          <w:tcPr>
            <w:tcW w:w="768" w:type="dxa"/>
          </w:tcPr>
          <w:p>
            <w:pPr>
              <w:pStyle w:val="TableParagraph"/>
              <w:spacing w:line="256" w:lineRule="exact"/>
              <w:ind w:left="114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51.46</w:t>
            </w:r>
          </w:p>
        </w:tc>
        <w:tc>
          <w:tcPr>
            <w:tcW w:w="853" w:type="dxa"/>
          </w:tcPr>
          <w:p>
            <w:pPr>
              <w:pStyle w:val="TableParagraph"/>
              <w:spacing w:line="256" w:lineRule="exact"/>
              <w:ind w:left="171" w:right="16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2.83</w:t>
            </w:r>
          </w:p>
        </w:tc>
        <w:tc>
          <w:tcPr>
            <w:tcW w:w="853" w:type="dxa"/>
          </w:tcPr>
          <w:p>
            <w:pPr>
              <w:pStyle w:val="TableParagraph"/>
              <w:spacing w:line="256" w:lineRule="exact"/>
              <w:ind w:left="171" w:right="16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1.95</w:t>
            </w:r>
          </w:p>
        </w:tc>
      </w:tr>
      <w:tr>
        <w:tblPrEx>
          <w:tblW w:w="0" w:type="auto"/>
          <w:jc w:val="left"/>
          <w:tblInd w:w="4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5"/>
          <w:jc w:val="left"/>
        </w:trPr>
        <w:tc>
          <w:tcPr>
            <w:tcW w:w="696" w:type="dxa"/>
          </w:tcPr>
          <w:p>
            <w:pPr>
              <w:pStyle w:val="TableParagraph"/>
              <w:spacing w:line="256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2005</w:t>
            </w:r>
          </w:p>
        </w:tc>
        <w:tc>
          <w:tcPr>
            <w:tcW w:w="100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5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5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5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068" w:type="dxa"/>
          </w:tcPr>
          <w:p>
            <w:pPr>
              <w:pStyle w:val="TableParagraph"/>
              <w:spacing w:line="256" w:lineRule="exact"/>
              <w:ind w:left="160" w:right="15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84.92</w:t>
            </w:r>
          </w:p>
        </w:tc>
        <w:tc>
          <w:tcPr>
            <w:tcW w:w="756" w:type="dxa"/>
          </w:tcPr>
          <w:p>
            <w:pPr>
              <w:pStyle w:val="TableParagraph"/>
              <w:spacing w:line="256" w:lineRule="exact"/>
              <w:ind w:left="167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34.8</w:t>
            </w:r>
          </w:p>
        </w:tc>
        <w:tc>
          <w:tcPr>
            <w:tcW w:w="768" w:type="dxa"/>
          </w:tcPr>
          <w:p>
            <w:pPr>
              <w:pStyle w:val="TableParagraph"/>
              <w:spacing w:line="256" w:lineRule="exact"/>
              <w:ind w:left="114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47.14</w:t>
            </w:r>
          </w:p>
        </w:tc>
        <w:tc>
          <w:tcPr>
            <w:tcW w:w="853" w:type="dxa"/>
          </w:tcPr>
          <w:p>
            <w:pPr>
              <w:pStyle w:val="TableParagraph"/>
              <w:spacing w:line="256" w:lineRule="exact"/>
              <w:ind w:left="171" w:right="16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1.25</w:t>
            </w:r>
          </w:p>
        </w:tc>
        <w:tc>
          <w:tcPr>
            <w:tcW w:w="853" w:type="dxa"/>
          </w:tcPr>
          <w:p>
            <w:pPr>
              <w:pStyle w:val="TableParagraph"/>
              <w:spacing w:line="256" w:lineRule="exact"/>
              <w:ind w:left="171" w:right="16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1.73</w:t>
            </w:r>
          </w:p>
        </w:tc>
      </w:tr>
      <w:tr>
        <w:tblPrEx>
          <w:tblW w:w="0" w:type="auto"/>
          <w:jc w:val="left"/>
          <w:tblInd w:w="4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5"/>
          <w:jc w:val="left"/>
        </w:trPr>
        <w:tc>
          <w:tcPr>
            <w:tcW w:w="696" w:type="dxa"/>
          </w:tcPr>
          <w:p>
            <w:pPr>
              <w:pStyle w:val="TableParagraph"/>
              <w:spacing w:line="256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2006</w:t>
            </w:r>
          </w:p>
        </w:tc>
        <w:tc>
          <w:tcPr>
            <w:tcW w:w="1008" w:type="dxa"/>
          </w:tcPr>
          <w:p>
            <w:pPr>
              <w:pStyle w:val="TableParagraph"/>
              <w:spacing w:line="256" w:lineRule="exact"/>
              <w:ind w:left="130" w:right="12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96.69</w:t>
            </w:r>
          </w:p>
        </w:tc>
        <w:tc>
          <w:tcPr>
            <w:tcW w:w="852" w:type="dxa"/>
          </w:tcPr>
          <w:p>
            <w:pPr>
              <w:pStyle w:val="TableParagraph"/>
              <w:spacing w:line="256" w:lineRule="exact"/>
              <w:ind w:left="140" w:right="13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36.73</w:t>
            </w:r>
          </w:p>
        </w:tc>
        <w:tc>
          <w:tcPr>
            <w:tcW w:w="852" w:type="dxa"/>
          </w:tcPr>
          <w:p>
            <w:pPr>
              <w:pStyle w:val="TableParagraph"/>
              <w:spacing w:line="256" w:lineRule="exact"/>
              <w:ind w:left="156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51.26</w:t>
            </w:r>
          </w:p>
        </w:tc>
        <w:tc>
          <w:tcPr>
            <w:tcW w:w="852" w:type="dxa"/>
          </w:tcPr>
          <w:p>
            <w:pPr>
              <w:pStyle w:val="TableParagraph"/>
              <w:spacing w:line="256" w:lineRule="exact"/>
              <w:ind w:left="215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0.91</w:t>
            </w:r>
          </w:p>
        </w:tc>
        <w:tc>
          <w:tcPr>
            <w:tcW w:w="1068" w:type="dxa"/>
          </w:tcPr>
          <w:p>
            <w:pPr>
              <w:pStyle w:val="TableParagraph"/>
              <w:spacing w:line="256" w:lineRule="exact"/>
              <w:ind w:left="160" w:right="15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97.55</w:t>
            </w:r>
          </w:p>
        </w:tc>
        <w:tc>
          <w:tcPr>
            <w:tcW w:w="756" w:type="dxa"/>
          </w:tcPr>
          <w:p>
            <w:pPr>
              <w:pStyle w:val="TableParagraph"/>
              <w:spacing w:line="256" w:lineRule="exact"/>
              <w:ind w:left="107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40.04</w:t>
            </w:r>
          </w:p>
        </w:tc>
        <w:tc>
          <w:tcPr>
            <w:tcW w:w="768" w:type="dxa"/>
          </w:tcPr>
          <w:p>
            <w:pPr>
              <w:pStyle w:val="TableParagraph"/>
              <w:spacing w:line="256" w:lineRule="exact"/>
              <w:ind w:left="114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55.85</w:t>
            </w:r>
          </w:p>
        </w:tc>
        <w:tc>
          <w:tcPr>
            <w:tcW w:w="853" w:type="dxa"/>
          </w:tcPr>
          <w:p>
            <w:pPr>
              <w:pStyle w:val="TableParagraph"/>
              <w:spacing w:line="256" w:lineRule="exact"/>
              <w:ind w:left="171" w:right="16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1.01</w:t>
            </w:r>
          </w:p>
        </w:tc>
        <w:tc>
          <w:tcPr>
            <w:tcW w:w="853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0"/>
        <w:rPr>
          <w:sz w:val="24"/>
        </w:rPr>
      </w:pPr>
    </w:p>
    <w:p>
      <w:pPr>
        <w:pStyle w:val="BodyText"/>
        <w:spacing w:before="183"/>
        <w:ind w:left="908"/>
      </w:pPr>
      <w:r>
        <w:rPr>
          <w:rFonts w:ascii="Times New Roman" w:eastAsia="Times New Roman"/>
        </w:rPr>
        <w:t>3</w:t>
      </w:r>
      <w:r>
        <w:rPr>
          <w:spacing w:val="-2"/>
        </w:rPr>
        <w:t>、粮食消费状况</w:t>
      </w:r>
    </w:p>
    <w:p>
      <w:pPr>
        <w:pStyle w:val="BodyText"/>
        <w:spacing w:before="186"/>
        <w:ind w:left="908"/>
        <w:rPr>
          <w:rFonts w:ascii="Times New Roman" w:eastAsia="Times New Roman"/>
        </w:rPr>
      </w:pPr>
      <w:r>
        <w:rPr>
          <w:rFonts w:ascii="Times New Roman" w:eastAsia="Times New Roman"/>
        </w:rPr>
        <w:t xml:space="preserve">aa </w:t>
      </w:r>
      <w:r>
        <w:rPr>
          <w:spacing w:val="-18"/>
        </w:rPr>
        <w:t xml:space="preserve">市人口 </w:t>
      </w:r>
      <w:r>
        <w:rPr>
          <w:rFonts w:ascii="Times New Roman" w:eastAsia="Times New Roman"/>
        </w:rPr>
        <w:t xml:space="preserve">183 </w:t>
      </w:r>
      <w:r>
        <w:rPr>
          <w:spacing w:val="-20"/>
        </w:rPr>
        <w:t xml:space="preserve">万，其中城镇居民 </w:t>
      </w:r>
      <w:r>
        <w:rPr>
          <w:rFonts w:ascii="Times New Roman" w:eastAsia="Times New Roman"/>
        </w:rPr>
        <w:t xml:space="preserve">79.09 </w:t>
      </w:r>
      <w:r>
        <w:rPr>
          <w:spacing w:val="-24"/>
        </w:rPr>
        <w:t xml:space="preserve">万，农业人口 </w:t>
      </w:r>
      <w:r>
        <w:rPr>
          <w:rFonts w:ascii="Times New Roman" w:eastAsia="Times New Roman"/>
        </w:rPr>
        <w:t xml:space="preserve">102.91 </w:t>
      </w:r>
      <w:r>
        <w:rPr>
          <w:spacing w:val="-1"/>
        </w:rPr>
        <w:t>万，</w:t>
      </w:r>
      <w:r>
        <w:rPr>
          <w:rFonts w:ascii="Times New Roman" w:eastAsia="Times New Roman"/>
          <w:spacing w:val="-2"/>
        </w:rPr>
        <w:t>2005</w:t>
      </w:r>
    </w:p>
    <w:p>
      <w:pPr>
        <w:pStyle w:val="BodyText"/>
        <w:spacing w:before="186"/>
        <w:ind w:left="348"/>
      </w:pPr>
      <w:r>
        <w:t>年</w:t>
      </w:r>
      <w:r>
        <w:rPr>
          <w:rFonts w:ascii="Times New Roman" w:eastAsia="Times New Roman" w:hAnsi="Times New Roman"/>
        </w:rPr>
        <w:t xml:space="preserve">—2006 </w:t>
      </w:r>
      <w:r>
        <w:rPr>
          <w:spacing w:val="-1"/>
        </w:rPr>
        <w:t>年粮食消费情况见下表。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2"/>
        </w:rPr>
      </w:pPr>
    </w:p>
    <w:p>
      <w:pPr>
        <w:spacing w:after="0"/>
        <w:rPr>
          <w:sz w:val="22"/>
        </w:rPr>
        <w:sectPr>
          <w:headerReference w:type="even" r:id="rId72"/>
          <w:headerReference w:type="default" r:id="rId73"/>
          <w:footerReference w:type="even" r:id="rId74"/>
          <w:footerReference w:type="default" r:id="rId75"/>
          <w:pgSz w:w="11910" w:h="16840"/>
          <w:pgMar w:top="1640" w:right="1240" w:bottom="1100" w:left="1240" w:header="1103" w:footer="917"/>
          <w:pgNumType w:start="14"/>
          <w:cols w:space="708"/>
        </w:sectPr>
      </w:pPr>
    </w:p>
    <w:p>
      <w:pPr>
        <w:pStyle w:val="BodyText"/>
        <w:spacing w:before="70"/>
        <w:ind w:left="908"/>
      </w:pPr>
      <w:r>
        <w:rPr>
          <w:rFonts w:ascii="Times New Roman" w:eastAsia="Times New Roman" w:hAnsi="Times New Roman"/>
        </w:rPr>
        <w:t xml:space="preserve">2005 </w:t>
      </w:r>
      <w:r>
        <w:t>年</w:t>
      </w:r>
      <w:r>
        <w:rPr>
          <w:rFonts w:ascii="Times New Roman" w:eastAsia="Times New Roman" w:hAnsi="Times New Roman"/>
        </w:rPr>
        <w:t xml:space="preserve">—2006 </w:t>
      </w:r>
      <w:r>
        <w:rPr>
          <w:spacing w:val="-35"/>
        </w:rPr>
        <w:t xml:space="preserve">年 </w:t>
      </w:r>
      <w:r>
        <w:rPr>
          <w:rFonts w:ascii="Times New Roman" w:eastAsia="Times New Roman" w:hAnsi="Times New Roman"/>
        </w:rPr>
        <w:t xml:space="preserve">aa </w:t>
      </w:r>
      <w:r>
        <w:rPr>
          <w:spacing w:val="-2"/>
        </w:rPr>
        <w:t>市粮食消费量汇总表</w:t>
      </w:r>
    </w:p>
    <w:p>
      <w:pPr>
        <w:spacing w:before="0" w:line="240" w:lineRule="auto"/>
        <w:rPr>
          <w:sz w:val="28"/>
        </w:rPr>
      </w:pPr>
      <w:r>
        <w:br w:type="column"/>
      </w:r>
    </w:p>
    <w:p>
      <w:pPr>
        <w:pStyle w:val="BodyText"/>
        <w:spacing w:before="12"/>
        <w:ind w:left="0"/>
        <w:rPr>
          <w:sz w:val="19"/>
        </w:rPr>
      </w:pPr>
    </w:p>
    <w:p>
      <w:pPr>
        <w:pStyle w:val="BodyText"/>
        <w:ind w:left="691"/>
      </w:pPr>
      <w:r>
        <w:rPr>
          <w:spacing w:val="10"/>
        </w:rPr>
        <w:t>单位：万吨</w:t>
      </w:r>
    </w:p>
    <w:p>
      <w:pPr>
        <w:spacing w:after="0"/>
        <w:sectPr>
          <w:headerReference w:type="even" r:id="rId76"/>
          <w:headerReference w:type="default" r:id="rId77"/>
          <w:footerReference w:type="even" r:id="rId78"/>
          <w:footerReference w:type="default" r:id="rId79"/>
          <w:type w:val="continuous"/>
          <w:pgSz w:w="11910" w:h="16840"/>
          <w:pgMar w:top="1640" w:right="1240" w:bottom="1340" w:left="1240" w:header="1103" w:footer="1158"/>
          <w:pgNumType w:start="15"/>
          <w:cols w:num="2" w:space="708" w:equalWidth="0">
            <w:col w:w="5917" w:space="40"/>
            <w:col w:w="3473" w:space="0"/>
          </w:cols>
        </w:sectPr>
      </w:pPr>
    </w:p>
    <w:p>
      <w:pPr>
        <w:pStyle w:val="BodyText"/>
        <w:spacing w:before="2"/>
        <w:ind w:left="0"/>
        <w:rPr>
          <w:sz w:val="14"/>
        </w:rPr>
      </w:pPr>
    </w:p>
    <w:tbl>
      <w:tblPr>
        <w:tblStyle w:val="TableNormal1"/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980"/>
        <w:gridCol w:w="640"/>
        <w:gridCol w:w="540"/>
        <w:gridCol w:w="540"/>
        <w:gridCol w:w="540"/>
        <w:gridCol w:w="720"/>
        <w:gridCol w:w="720"/>
        <w:gridCol w:w="540"/>
        <w:gridCol w:w="540"/>
        <w:gridCol w:w="720"/>
        <w:gridCol w:w="540"/>
        <w:gridCol w:w="720"/>
        <w:gridCol w:w="900"/>
      </w:tblGrid>
      <w:tr>
        <w:tblPrEx>
          <w:tblW w:w="0" w:type="auto"/>
          <w:jc w:val="left"/>
          <w:tblInd w:w="12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540" w:type="dxa"/>
          </w:tcPr>
          <w:p>
            <w:pPr>
              <w:pStyle w:val="TableParagraph"/>
              <w:spacing w:before="3" w:line="249" w:lineRule="exact"/>
              <w:ind w:left="45" w:right="3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年份</w:t>
            </w:r>
          </w:p>
        </w:tc>
        <w:tc>
          <w:tcPr>
            <w:tcW w:w="4680" w:type="dxa"/>
            <w:gridSpan w:val="7"/>
          </w:tcPr>
          <w:p>
            <w:pPr>
              <w:pStyle w:val="TableParagraph"/>
              <w:tabs>
                <w:tab w:val="left" w:pos="1838"/>
              </w:tabs>
              <w:spacing w:before="3" w:line="249" w:lineRule="exact"/>
              <w:ind w:left="263"/>
              <w:rPr>
                <w:sz w:val="21"/>
              </w:rPr>
            </w:pPr>
            <w:r>
              <w:rPr>
                <w:sz w:val="21"/>
              </w:rPr>
              <w:t>城镇居民消</w:t>
            </w:r>
            <w:r>
              <w:rPr>
                <w:spacing w:val="-10"/>
                <w:sz w:val="21"/>
              </w:rPr>
              <w:t>费</w:t>
            </w:r>
            <w:r>
              <w:rPr>
                <w:sz w:val="21"/>
              </w:rPr>
              <w:tab/>
              <w:t>数量（万吨）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sz w:val="21"/>
              </w:rPr>
              <w:t>人均（公斤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3960" w:type="dxa"/>
            <w:gridSpan w:val="6"/>
          </w:tcPr>
          <w:p>
            <w:pPr>
              <w:pStyle w:val="TableParagraph"/>
              <w:spacing w:before="3" w:line="249" w:lineRule="exact"/>
              <w:ind w:left="27"/>
              <w:rPr>
                <w:sz w:val="21"/>
              </w:rPr>
            </w:pPr>
            <w:r>
              <w:rPr>
                <w:spacing w:val="-5"/>
                <w:sz w:val="21"/>
              </w:rPr>
              <w:t>居民消费中 数量</w:t>
            </w:r>
            <w:r>
              <w:rPr>
                <w:spacing w:val="-6"/>
                <w:sz w:val="21"/>
              </w:rPr>
              <w:t>（万吨）</w:t>
            </w:r>
            <w:r>
              <w:rPr>
                <w:rFonts w:ascii="Times New Roman" w:eastAsia="Times New Roman"/>
                <w:spacing w:val="-6"/>
                <w:sz w:val="21"/>
              </w:rPr>
              <w:t>/</w:t>
            </w:r>
            <w:r>
              <w:rPr>
                <w:spacing w:val="-6"/>
                <w:sz w:val="21"/>
              </w:rPr>
              <w:t>人均（公斤</w:t>
            </w:r>
            <w:r>
              <w:rPr>
                <w:rFonts w:ascii="Times New Roman" w:eastAsia="Times New Roman"/>
                <w:spacing w:val="-6"/>
                <w:sz w:val="21"/>
              </w:rPr>
              <w:t>/</w:t>
            </w:r>
            <w:r>
              <w:rPr>
                <w:spacing w:val="-8"/>
                <w:sz w:val="21"/>
              </w:rPr>
              <w:t>比例</w:t>
            </w:r>
          </w:p>
        </w:tc>
      </w:tr>
      <w:tr>
        <w:tblPrEx>
          <w:tblW w:w="0" w:type="auto"/>
          <w:jc w:val="left"/>
          <w:tblInd w:w="1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54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80" w:type="dxa"/>
          </w:tcPr>
          <w:p>
            <w:pPr>
              <w:pStyle w:val="TableParagraph"/>
              <w:spacing w:before="3" w:line="249" w:lineRule="exact"/>
              <w:ind w:left="280"/>
              <w:rPr>
                <w:sz w:val="21"/>
              </w:rPr>
            </w:pPr>
            <w:r>
              <w:rPr>
                <w:spacing w:val="-5"/>
                <w:sz w:val="21"/>
              </w:rPr>
              <w:t>比例</w:t>
            </w:r>
          </w:p>
        </w:tc>
        <w:tc>
          <w:tcPr>
            <w:tcW w:w="1180" w:type="dxa"/>
            <w:gridSpan w:val="2"/>
          </w:tcPr>
          <w:p>
            <w:pPr>
              <w:pStyle w:val="TableParagraph"/>
              <w:spacing w:before="3" w:line="249" w:lineRule="exact"/>
              <w:ind w:left="380"/>
              <w:rPr>
                <w:sz w:val="21"/>
              </w:rPr>
            </w:pPr>
            <w:r>
              <w:rPr>
                <w:spacing w:val="-5"/>
                <w:sz w:val="21"/>
              </w:rPr>
              <w:t>总量</w:t>
            </w:r>
          </w:p>
        </w:tc>
        <w:tc>
          <w:tcPr>
            <w:tcW w:w="1080" w:type="dxa"/>
            <w:gridSpan w:val="2"/>
          </w:tcPr>
          <w:p>
            <w:pPr>
              <w:pStyle w:val="TableParagraph"/>
              <w:spacing w:before="3" w:line="249" w:lineRule="exact"/>
              <w:ind w:left="330"/>
              <w:rPr>
                <w:sz w:val="21"/>
              </w:rPr>
            </w:pPr>
            <w:r>
              <w:rPr>
                <w:spacing w:val="-5"/>
                <w:sz w:val="21"/>
              </w:rPr>
              <w:t>小麦</w:t>
            </w:r>
          </w:p>
        </w:tc>
        <w:tc>
          <w:tcPr>
            <w:tcW w:w="1440" w:type="dxa"/>
            <w:gridSpan w:val="2"/>
          </w:tcPr>
          <w:p>
            <w:pPr>
              <w:pStyle w:val="TableParagraph"/>
              <w:spacing w:before="3" w:line="249" w:lineRule="exact"/>
              <w:ind w:left="434" w:right="42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水稻</w:t>
            </w:r>
          </w:p>
        </w:tc>
        <w:tc>
          <w:tcPr>
            <w:tcW w:w="1800" w:type="dxa"/>
            <w:gridSpan w:val="3"/>
          </w:tcPr>
          <w:p>
            <w:pPr>
              <w:pStyle w:val="TableParagraph"/>
              <w:spacing w:before="3" w:line="249" w:lineRule="exact"/>
              <w:ind w:left="480"/>
              <w:rPr>
                <w:sz w:val="21"/>
              </w:rPr>
            </w:pPr>
            <w:r>
              <w:rPr>
                <w:spacing w:val="-3"/>
                <w:sz w:val="21"/>
              </w:rPr>
              <w:t>外购熟食</w:t>
            </w:r>
          </w:p>
        </w:tc>
        <w:tc>
          <w:tcPr>
            <w:tcW w:w="2160" w:type="dxa"/>
            <w:gridSpan w:val="3"/>
          </w:tcPr>
          <w:p>
            <w:pPr>
              <w:pStyle w:val="TableParagraph"/>
              <w:spacing w:before="3" w:line="249" w:lineRule="exact"/>
              <w:ind w:left="854" w:right="84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外餐</w:t>
            </w:r>
          </w:p>
        </w:tc>
      </w:tr>
      <w:tr>
        <w:tblPrEx>
          <w:tblW w:w="0" w:type="auto"/>
          <w:jc w:val="left"/>
          <w:tblInd w:w="1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1"/>
          <w:jc w:val="left"/>
        </w:trPr>
        <w:tc>
          <w:tcPr>
            <w:tcW w:w="540" w:type="dxa"/>
          </w:tcPr>
          <w:p>
            <w:pPr>
              <w:pStyle w:val="TableParagraph"/>
              <w:spacing w:line="221" w:lineRule="exact"/>
              <w:ind w:left="45" w:right="3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2005</w:t>
            </w:r>
          </w:p>
        </w:tc>
        <w:tc>
          <w:tcPr>
            <w:tcW w:w="980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40" w:type="dxa"/>
          </w:tcPr>
          <w:p>
            <w:pPr>
              <w:pStyle w:val="TableParagraph"/>
              <w:spacing w:line="221" w:lineRule="exact"/>
              <w:ind w:left="68" w:right="5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12.84</w:t>
            </w:r>
          </w:p>
        </w:tc>
        <w:tc>
          <w:tcPr>
            <w:tcW w:w="540" w:type="dxa"/>
          </w:tcPr>
          <w:p>
            <w:pPr>
              <w:pStyle w:val="TableParagraph"/>
              <w:spacing w:line="221" w:lineRule="exact"/>
              <w:ind w:left="3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164.2</w:t>
            </w:r>
          </w:p>
        </w:tc>
        <w:tc>
          <w:tcPr>
            <w:tcW w:w="540" w:type="dxa"/>
          </w:tcPr>
          <w:p>
            <w:pPr>
              <w:pStyle w:val="TableParagraph"/>
              <w:spacing w:line="221" w:lineRule="exact"/>
              <w:ind w:left="86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3.29</w:t>
            </w:r>
          </w:p>
        </w:tc>
        <w:tc>
          <w:tcPr>
            <w:tcW w:w="540" w:type="dxa"/>
          </w:tcPr>
          <w:p>
            <w:pPr>
              <w:pStyle w:val="TableParagraph"/>
              <w:spacing w:line="221" w:lineRule="exact"/>
              <w:ind w:left="45" w:right="3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42</w:t>
            </w:r>
          </w:p>
        </w:tc>
        <w:tc>
          <w:tcPr>
            <w:tcW w:w="720" w:type="dxa"/>
          </w:tcPr>
          <w:p>
            <w:pPr>
              <w:pStyle w:val="TableParagraph"/>
              <w:spacing w:line="221" w:lineRule="exact"/>
              <w:ind w:left="128" w:right="11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9.29</w:t>
            </w:r>
          </w:p>
        </w:tc>
        <w:tc>
          <w:tcPr>
            <w:tcW w:w="720" w:type="dxa"/>
          </w:tcPr>
          <w:p>
            <w:pPr>
              <w:pStyle w:val="TableParagraph"/>
              <w:spacing w:line="221" w:lineRule="exact"/>
              <w:ind w:left="0" w:right="11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118.8</w:t>
            </w:r>
          </w:p>
        </w:tc>
        <w:tc>
          <w:tcPr>
            <w:tcW w:w="540" w:type="dxa"/>
          </w:tcPr>
          <w:p>
            <w:pPr>
              <w:pStyle w:val="TableParagraph"/>
              <w:spacing w:line="221" w:lineRule="exact"/>
              <w:ind w:left="0" w:right="12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0.7</w:t>
            </w:r>
          </w:p>
        </w:tc>
        <w:tc>
          <w:tcPr>
            <w:tcW w:w="540" w:type="dxa"/>
          </w:tcPr>
          <w:p>
            <w:pPr>
              <w:pStyle w:val="TableParagraph"/>
              <w:spacing w:line="221" w:lineRule="exact"/>
              <w:ind w:left="1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</w:t>
            </w:r>
          </w:p>
        </w:tc>
        <w:tc>
          <w:tcPr>
            <w:tcW w:w="720" w:type="dxa"/>
          </w:tcPr>
          <w:p>
            <w:pPr>
              <w:pStyle w:val="TableParagraph"/>
              <w:spacing w:line="221" w:lineRule="exact"/>
              <w:ind w:left="128" w:right="11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5.5%</w:t>
            </w:r>
          </w:p>
        </w:tc>
        <w:tc>
          <w:tcPr>
            <w:tcW w:w="540" w:type="dxa"/>
          </w:tcPr>
          <w:p>
            <w:pPr>
              <w:pStyle w:val="TableParagraph"/>
              <w:spacing w:line="221" w:lineRule="exact"/>
              <w:ind w:left="0" w:right="12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1.6</w:t>
            </w:r>
          </w:p>
        </w:tc>
        <w:tc>
          <w:tcPr>
            <w:tcW w:w="720" w:type="dxa"/>
          </w:tcPr>
          <w:p>
            <w:pPr>
              <w:pStyle w:val="TableParagraph"/>
              <w:spacing w:line="221" w:lineRule="exact"/>
              <w:ind w:left="176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20.5</w:t>
            </w:r>
          </w:p>
        </w:tc>
        <w:tc>
          <w:tcPr>
            <w:tcW w:w="900" w:type="dxa"/>
          </w:tcPr>
          <w:p>
            <w:pPr>
              <w:pStyle w:val="TableParagraph"/>
              <w:spacing w:line="221" w:lineRule="exact"/>
              <w:ind w:left="163" w:right="15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12.5%</w:t>
            </w:r>
          </w:p>
        </w:tc>
      </w:tr>
      <w:tr>
        <w:tblPrEx>
          <w:tblW w:w="0" w:type="auto"/>
          <w:jc w:val="left"/>
          <w:tblInd w:w="1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1"/>
          <w:jc w:val="left"/>
        </w:trPr>
        <w:tc>
          <w:tcPr>
            <w:tcW w:w="540" w:type="dxa"/>
          </w:tcPr>
          <w:p>
            <w:pPr>
              <w:pStyle w:val="TableParagraph"/>
              <w:spacing w:line="221" w:lineRule="exact"/>
              <w:ind w:left="45" w:right="3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2006</w:t>
            </w:r>
          </w:p>
        </w:tc>
        <w:tc>
          <w:tcPr>
            <w:tcW w:w="980" w:type="dxa"/>
          </w:tcPr>
          <w:p>
            <w:pPr>
              <w:pStyle w:val="TableParagraph"/>
              <w:spacing w:line="221" w:lineRule="exact"/>
              <w:ind w:left="61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21.4%</w:t>
            </w:r>
          </w:p>
        </w:tc>
        <w:tc>
          <w:tcPr>
            <w:tcW w:w="640" w:type="dxa"/>
          </w:tcPr>
          <w:p>
            <w:pPr>
              <w:pStyle w:val="TableParagraph"/>
              <w:spacing w:line="221" w:lineRule="exact"/>
              <w:ind w:left="68" w:right="5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11.91</w:t>
            </w:r>
          </w:p>
        </w:tc>
        <w:tc>
          <w:tcPr>
            <w:tcW w:w="540" w:type="dxa"/>
          </w:tcPr>
          <w:p>
            <w:pPr>
              <w:pStyle w:val="TableParagraph"/>
              <w:spacing w:line="221" w:lineRule="exact"/>
              <w:ind w:left="3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150.6</w:t>
            </w:r>
          </w:p>
        </w:tc>
        <w:tc>
          <w:tcPr>
            <w:tcW w:w="540" w:type="dxa"/>
          </w:tcPr>
          <w:p>
            <w:pPr>
              <w:pStyle w:val="TableParagraph"/>
              <w:spacing w:line="221" w:lineRule="exact"/>
              <w:ind w:left="86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3.23</w:t>
            </w:r>
          </w:p>
        </w:tc>
        <w:tc>
          <w:tcPr>
            <w:tcW w:w="540" w:type="dxa"/>
          </w:tcPr>
          <w:p>
            <w:pPr>
              <w:pStyle w:val="TableParagraph"/>
              <w:spacing w:line="221" w:lineRule="exact"/>
              <w:ind w:left="44" w:right="3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40.8</w:t>
            </w:r>
          </w:p>
        </w:tc>
        <w:tc>
          <w:tcPr>
            <w:tcW w:w="720" w:type="dxa"/>
          </w:tcPr>
          <w:p>
            <w:pPr>
              <w:pStyle w:val="TableParagraph"/>
              <w:spacing w:line="221" w:lineRule="exact"/>
              <w:ind w:left="128" w:right="11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8.47</w:t>
            </w:r>
          </w:p>
        </w:tc>
        <w:tc>
          <w:tcPr>
            <w:tcW w:w="720" w:type="dxa"/>
          </w:tcPr>
          <w:p>
            <w:pPr>
              <w:pStyle w:val="TableParagraph"/>
              <w:spacing w:line="221" w:lineRule="exact"/>
              <w:ind w:left="0" w:right="111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107.1</w:t>
            </w:r>
          </w:p>
        </w:tc>
        <w:tc>
          <w:tcPr>
            <w:tcW w:w="540" w:type="dxa"/>
          </w:tcPr>
          <w:p>
            <w:pPr>
              <w:pStyle w:val="TableParagraph"/>
              <w:spacing w:line="221" w:lineRule="exact"/>
              <w:ind w:left="0" w:right="7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0.63</w:t>
            </w:r>
          </w:p>
        </w:tc>
        <w:tc>
          <w:tcPr>
            <w:tcW w:w="540" w:type="dxa"/>
          </w:tcPr>
          <w:p>
            <w:pPr>
              <w:pStyle w:val="TableParagraph"/>
              <w:spacing w:line="221" w:lineRule="exact"/>
              <w:ind w:left="1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8</w:t>
            </w:r>
          </w:p>
        </w:tc>
        <w:tc>
          <w:tcPr>
            <w:tcW w:w="720" w:type="dxa"/>
          </w:tcPr>
          <w:p>
            <w:pPr>
              <w:pStyle w:val="TableParagraph"/>
              <w:spacing w:line="221" w:lineRule="exact"/>
              <w:ind w:left="128" w:right="11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5.3%</w:t>
            </w:r>
          </w:p>
        </w:tc>
        <w:tc>
          <w:tcPr>
            <w:tcW w:w="540" w:type="dxa"/>
          </w:tcPr>
          <w:p>
            <w:pPr>
              <w:pStyle w:val="TableParagraph"/>
              <w:spacing w:line="221" w:lineRule="exact"/>
              <w:ind w:left="0" w:right="7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1.88</w:t>
            </w:r>
          </w:p>
        </w:tc>
        <w:tc>
          <w:tcPr>
            <w:tcW w:w="720" w:type="dxa"/>
          </w:tcPr>
          <w:p>
            <w:pPr>
              <w:pStyle w:val="TableParagraph"/>
              <w:spacing w:line="221" w:lineRule="exact"/>
              <w:ind w:left="176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23.8</w:t>
            </w:r>
          </w:p>
        </w:tc>
        <w:tc>
          <w:tcPr>
            <w:tcW w:w="900" w:type="dxa"/>
          </w:tcPr>
          <w:p>
            <w:pPr>
              <w:pStyle w:val="TableParagraph"/>
              <w:spacing w:line="221" w:lineRule="exact"/>
              <w:ind w:left="163" w:right="15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15.8%</w:t>
            </w:r>
          </w:p>
        </w:tc>
      </w:tr>
    </w:tbl>
    <w:p>
      <w:pPr>
        <w:pStyle w:val="BodyText"/>
        <w:spacing w:before="12"/>
        <w:ind w:left="0"/>
        <w:rPr>
          <w:sz w:val="26"/>
        </w:rPr>
      </w:pPr>
      <w:r>
        <w:pict>
          <v:group id="_x0000_s1025" style="width:428.9pt;height:16.6pt;margin-top:18.46pt;margin-left:83.2pt;mso-position-horizontal-relative:page;mso-wrap-distance-left:0;mso-wrap-distance-right:0;position:absolute;z-index:-251658240" coordorigin="1664,369" coordsize="8578,332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6" type="#_x0000_t202" style="width:7872;height:322;left:2365;position:absolute;top:374" filled="f" stroked="t" strokecolor="black" strokeweight="0.5pt">
              <v:stroke dashstyle="solid"/>
              <v:textbox inset="0,0,0,0">
                <w:txbxContent>
                  <w:p>
                    <w:pPr>
                      <w:tabs>
                        <w:tab w:val="left" w:pos="1439"/>
                      </w:tabs>
                      <w:spacing w:before="3"/>
                      <w:ind w:left="0" w:right="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农户口</w:t>
                    </w:r>
                    <w:r>
                      <w:rPr>
                        <w:spacing w:val="-10"/>
                        <w:sz w:val="24"/>
                      </w:rPr>
                      <w:t>粮</w:t>
                    </w:r>
                    <w:r>
                      <w:rPr>
                        <w:sz w:val="24"/>
                      </w:rPr>
                      <w:tab/>
                      <w:t>数量（万吨）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>/</w:t>
                    </w:r>
                    <w:r>
                      <w:rPr>
                        <w:sz w:val="24"/>
                      </w:rPr>
                      <w:t>人均（公斤</w:t>
                    </w:r>
                    <w:r>
                      <w:rPr>
                        <w:spacing w:val="-10"/>
                        <w:sz w:val="24"/>
                      </w:rPr>
                      <w:t>）</w:t>
                    </w:r>
                  </w:p>
                </w:txbxContent>
              </v:textbox>
            </v:shape>
            <v:shape id="_x0000_s1027" type="#_x0000_t202" style="width:696;height:322;left:1669;position:absolute;top:374" filled="f" stroked="t" strokecolor="black" strokeweight="0.5pt">
              <v:stroke dashstyle="solid"/>
              <v:textbox inset="0,0,0,0">
                <w:txbxContent>
                  <w:p>
                    <w:pPr>
                      <w:spacing w:before="3"/>
                      <w:ind w:left="10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年份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6"/>
        </w:rPr>
        <w:sectPr>
          <w:headerReference w:type="even" r:id="rId80"/>
          <w:headerReference w:type="default" r:id="rId81"/>
          <w:footerReference w:type="even" r:id="rId82"/>
          <w:footerReference w:type="default" r:id="rId83"/>
          <w:type w:val="continuous"/>
          <w:pgSz w:w="11910" w:h="16840"/>
          <w:pgMar w:top="1640" w:right="1240" w:bottom="1340" w:left="1240" w:header="1103" w:footer="1158"/>
          <w:pgNumType w:start="16"/>
          <w:cols w:space="708"/>
        </w:sectPr>
      </w:pPr>
    </w:p>
    <w:p>
      <w:pPr>
        <w:pStyle w:val="BodyText"/>
        <w:spacing w:before="3"/>
        <w:ind w:left="0"/>
        <w:rPr>
          <w:sz w:val="4"/>
        </w:rPr>
      </w:pPr>
    </w:p>
    <w:tbl>
      <w:tblPr>
        <w:tblStyle w:val="TableNormal2"/>
        <w:tblW w:w="0" w:type="auto"/>
        <w:jc w:val="left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6"/>
        <w:gridCol w:w="1001"/>
        <w:gridCol w:w="850"/>
        <w:gridCol w:w="850"/>
        <w:gridCol w:w="1391"/>
        <w:gridCol w:w="1440"/>
        <w:gridCol w:w="1080"/>
        <w:gridCol w:w="1260"/>
      </w:tblGrid>
      <w:tr>
        <w:tblPrEx>
          <w:tblW w:w="0" w:type="auto"/>
          <w:jc w:val="left"/>
          <w:tblInd w:w="43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69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001" w:type="dxa"/>
          </w:tcPr>
          <w:p>
            <w:pPr>
              <w:pStyle w:val="TableParagraph"/>
              <w:spacing w:before="3" w:line="288" w:lineRule="exact"/>
              <w:ind w:left="174" w:right="16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比例</w:t>
            </w:r>
          </w:p>
        </w:tc>
        <w:tc>
          <w:tcPr>
            <w:tcW w:w="850" w:type="dxa"/>
          </w:tcPr>
          <w:p>
            <w:pPr>
              <w:pStyle w:val="TableParagraph"/>
              <w:spacing w:before="3" w:line="288" w:lineRule="exact"/>
              <w:ind w:left="184"/>
              <w:rPr>
                <w:sz w:val="24"/>
              </w:rPr>
            </w:pPr>
            <w:r>
              <w:rPr>
                <w:spacing w:val="-5"/>
                <w:sz w:val="24"/>
              </w:rPr>
              <w:t>数量</w:t>
            </w:r>
          </w:p>
        </w:tc>
        <w:tc>
          <w:tcPr>
            <w:tcW w:w="850" w:type="dxa"/>
          </w:tcPr>
          <w:p>
            <w:pPr>
              <w:pStyle w:val="TableParagraph"/>
              <w:spacing w:before="3" w:line="288" w:lineRule="exact"/>
              <w:ind w:left="139" w:right="13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人均</w:t>
            </w:r>
          </w:p>
        </w:tc>
        <w:tc>
          <w:tcPr>
            <w:tcW w:w="2831" w:type="dxa"/>
            <w:gridSpan w:val="2"/>
          </w:tcPr>
          <w:p>
            <w:pPr>
              <w:pStyle w:val="TableParagraph"/>
              <w:spacing w:before="3" w:line="288" w:lineRule="exact"/>
              <w:ind w:left="935"/>
              <w:rPr>
                <w:sz w:val="24"/>
              </w:rPr>
            </w:pPr>
            <w:r>
              <w:rPr>
                <w:spacing w:val="-3"/>
                <w:sz w:val="24"/>
              </w:rPr>
              <w:t>其中小麦</w:t>
            </w:r>
          </w:p>
        </w:tc>
        <w:tc>
          <w:tcPr>
            <w:tcW w:w="2340" w:type="dxa"/>
            <w:gridSpan w:val="2"/>
          </w:tcPr>
          <w:p>
            <w:pPr>
              <w:pStyle w:val="TableParagraph"/>
              <w:spacing w:before="3" w:line="288" w:lineRule="exact"/>
              <w:ind w:left="689"/>
              <w:rPr>
                <w:sz w:val="24"/>
              </w:rPr>
            </w:pPr>
            <w:r>
              <w:rPr>
                <w:spacing w:val="-3"/>
                <w:sz w:val="24"/>
              </w:rPr>
              <w:t>其中水稻</w:t>
            </w:r>
          </w:p>
        </w:tc>
      </w:tr>
      <w:tr>
        <w:tblPrEx>
          <w:tblW w:w="0" w:type="auto"/>
          <w:jc w:val="left"/>
          <w:tblInd w:w="4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5"/>
          <w:jc w:val="left"/>
        </w:trPr>
        <w:tc>
          <w:tcPr>
            <w:tcW w:w="696" w:type="dxa"/>
          </w:tcPr>
          <w:p>
            <w:pPr>
              <w:pStyle w:val="TableParagraph"/>
              <w:spacing w:line="256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2005</w:t>
            </w:r>
          </w:p>
        </w:tc>
        <w:tc>
          <w:tcPr>
            <w:tcW w:w="1001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line="256" w:lineRule="exact"/>
              <w:ind w:left="154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21.57</w:t>
            </w:r>
          </w:p>
        </w:tc>
        <w:tc>
          <w:tcPr>
            <w:tcW w:w="850" w:type="dxa"/>
          </w:tcPr>
          <w:p>
            <w:pPr>
              <w:pStyle w:val="TableParagraph"/>
              <w:spacing w:line="256" w:lineRule="exact"/>
              <w:ind w:left="139" w:right="13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207</w:t>
            </w:r>
          </w:p>
        </w:tc>
        <w:tc>
          <w:tcPr>
            <w:tcW w:w="1391" w:type="dxa"/>
          </w:tcPr>
          <w:p>
            <w:pPr>
              <w:pStyle w:val="TableParagraph"/>
              <w:spacing w:line="256" w:lineRule="exact"/>
              <w:ind w:left="473" w:right="46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2.56</w:t>
            </w:r>
          </w:p>
        </w:tc>
        <w:tc>
          <w:tcPr>
            <w:tcW w:w="1440" w:type="dxa"/>
          </w:tcPr>
          <w:p>
            <w:pPr>
              <w:pStyle w:val="TableParagraph"/>
              <w:spacing w:line="256" w:lineRule="exact"/>
              <w:ind w:left="434" w:right="425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24.57</w:t>
            </w:r>
          </w:p>
        </w:tc>
        <w:tc>
          <w:tcPr>
            <w:tcW w:w="1080" w:type="dxa"/>
          </w:tcPr>
          <w:p>
            <w:pPr>
              <w:pStyle w:val="TableParagraph"/>
              <w:spacing w:line="256" w:lineRule="exact"/>
              <w:ind w:left="329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17.6</w:t>
            </w:r>
          </w:p>
        </w:tc>
        <w:tc>
          <w:tcPr>
            <w:tcW w:w="1260" w:type="dxa"/>
          </w:tcPr>
          <w:p>
            <w:pPr>
              <w:pStyle w:val="TableParagraph"/>
              <w:spacing w:line="256" w:lineRule="exact"/>
              <w:ind w:left="285" w:right="276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168.91</w:t>
            </w:r>
          </w:p>
        </w:tc>
      </w:tr>
      <w:tr>
        <w:tblPrEx>
          <w:tblW w:w="0" w:type="auto"/>
          <w:jc w:val="left"/>
          <w:tblInd w:w="4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5"/>
          <w:jc w:val="left"/>
        </w:trPr>
        <w:tc>
          <w:tcPr>
            <w:tcW w:w="696" w:type="dxa"/>
          </w:tcPr>
          <w:p>
            <w:pPr>
              <w:pStyle w:val="TableParagraph"/>
              <w:spacing w:line="256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2006</w:t>
            </w:r>
          </w:p>
        </w:tc>
        <w:tc>
          <w:tcPr>
            <w:tcW w:w="1001" w:type="dxa"/>
          </w:tcPr>
          <w:p>
            <w:pPr>
              <w:pStyle w:val="TableParagraph"/>
              <w:spacing w:line="256" w:lineRule="exact"/>
              <w:ind w:left="175" w:right="165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39.8%</w:t>
            </w:r>
          </w:p>
        </w:tc>
        <w:tc>
          <w:tcPr>
            <w:tcW w:w="850" w:type="dxa"/>
          </w:tcPr>
          <w:p>
            <w:pPr>
              <w:pStyle w:val="TableParagraph"/>
              <w:spacing w:line="256" w:lineRule="exact"/>
              <w:ind w:left="154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22.15</w:t>
            </w:r>
          </w:p>
        </w:tc>
        <w:tc>
          <w:tcPr>
            <w:tcW w:w="850" w:type="dxa"/>
          </w:tcPr>
          <w:p>
            <w:pPr>
              <w:pStyle w:val="TableParagraph"/>
              <w:spacing w:line="256" w:lineRule="exact"/>
              <w:ind w:left="139" w:right="13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215.2</w:t>
            </w:r>
          </w:p>
        </w:tc>
        <w:tc>
          <w:tcPr>
            <w:tcW w:w="1391" w:type="dxa"/>
          </w:tcPr>
          <w:p>
            <w:pPr>
              <w:pStyle w:val="TableParagraph"/>
              <w:spacing w:line="256" w:lineRule="exact"/>
              <w:ind w:left="473" w:right="46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2.68</w:t>
            </w:r>
          </w:p>
        </w:tc>
        <w:tc>
          <w:tcPr>
            <w:tcW w:w="1440" w:type="dxa"/>
          </w:tcPr>
          <w:p>
            <w:pPr>
              <w:pStyle w:val="TableParagraph"/>
              <w:spacing w:line="256" w:lineRule="exact"/>
              <w:ind w:left="434" w:right="425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26</w:t>
            </w:r>
          </w:p>
        </w:tc>
        <w:tc>
          <w:tcPr>
            <w:tcW w:w="1080" w:type="dxa"/>
          </w:tcPr>
          <w:p>
            <w:pPr>
              <w:pStyle w:val="TableParagraph"/>
              <w:spacing w:line="256" w:lineRule="exact"/>
              <w:ind w:left="269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18.35</w:t>
            </w:r>
          </w:p>
        </w:tc>
        <w:tc>
          <w:tcPr>
            <w:tcW w:w="1260" w:type="dxa"/>
          </w:tcPr>
          <w:p>
            <w:pPr>
              <w:pStyle w:val="TableParagraph"/>
              <w:spacing w:line="256" w:lineRule="exact"/>
              <w:ind w:left="285" w:right="276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178.3</w:t>
            </w:r>
          </w:p>
        </w:tc>
      </w:tr>
    </w:tbl>
    <w:p>
      <w:pPr>
        <w:pStyle w:val="BodyText"/>
        <w:spacing w:before="12"/>
        <w:ind w:left="0"/>
      </w:pPr>
    </w:p>
    <w:tbl>
      <w:tblPr>
        <w:tblStyle w:val="TableNormal2"/>
        <w:tblW w:w="0" w:type="auto"/>
        <w:jc w:val="left"/>
        <w:tblInd w:w="1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6"/>
        <w:gridCol w:w="998"/>
        <w:gridCol w:w="996"/>
        <w:gridCol w:w="841"/>
        <w:gridCol w:w="756"/>
        <w:gridCol w:w="1086"/>
        <w:gridCol w:w="1280"/>
        <w:gridCol w:w="1361"/>
        <w:gridCol w:w="1073"/>
      </w:tblGrid>
      <w:tr>
        <w:tblPrEx>
          <w:tblW w:w="0" w:type="auto"/>
          <w:jc w:val="left"/>
          <w:tblInd w:w="17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696" w:type="dxa"/>
            <w:vMerge w:val="restart"/>
          </w:tcPr>
          <w:p>
            <w:pPr>
              <w:pStyle w:val="TableParagraph"/>
              <w:spacing w:before="164"/>
              <w:rPr>
                <w:sz w:val="24"/>
              </w:rPr>
            </w:pPr>
            <w:r>
              <w:rPr>
                <w:spacing w:val="-5"/>
                <w:sz w:val="24"/>
              </w:rPr>
              <w:t>年份</w:t>
            </w:r>
          </w:p>
        </w:tc>
        <w:tc>
          <w:tcPr>
            <w:tcW w:w="4677" w:type="dxa"/>
            <w:gridSpan w:val="5"/>
          </w:tcPr>
          <w:p>
            <w:pPr>
              <w:pStyle w:val="TableParagraph"/>
              <w:spacing w:before="3" w:line="288" w:lineRule="exact"/>
              <w:ind w:left="1844" w:right="1834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饲料用粮</w:t>
            </w:r>
          </w:p>
        </w:tc>
        <w:tc>
          <w:tcPr>
            <w:tcW w:w="1280" w:type="dxa"/>
            <w:vMerge w:val="restart"/>
          </w:tcPr>
          <w:p>
            <w:pPr>
              <w:pStyle w:val="TableParagraph"/>
              <w:spacing w:before="3"/>
              <w:ind w:left="159"/>
              <w:rPr>
                <w:sz w:val="24"/>
              </w:rPr>
            </w:pPr>
            <w:r>
              <w:rPr>
                <w:spacing w:val="-3"/>
                <w:sz w:val="24"/>
              </w:rPr>
              <w:t>工业用粮</w:t>
            </w:r>
          </w:p>
        </w:tc>
        <w:tc>
          <w:tcPr>
            <w:tcW w:w="1361" w:type="dxa"/>
            <w:vMerge w:val="restart"/>
          </w:tcPr>
          <w:p>
            <w:pPr>
              <w:pStyle w:val="TableParagraph"/>
              <w:spacing w:before="3"/>
              <w:ind w:left="200"/>
              <w:rPr>
                <w:sz w:val="24"/>
              </w:rPr>
            </w:pPr>
            <w:r>
              <w:rPr>
                <w:spacing w:val="-3"/>
                <w:sz w:val="24"/>
              </w:rPr>
              <w:t>种子用粮</w:t>
            </w:r>
          </w:p>
        </w:tc>
        <w:tc>
          <w:tcPr>
            <w:tcW w:w="1073" w:type="dxa"/>
            <w:vMerge w:val="restart"/>
          </w:tcPr>
          <w:p>
            <w:pPr>
              <w:pStyle w:val="TableParagraph"/>
              <w:spacing w:before="3"/>
              <w:ind w:left="296"/>
              <w:rPr>
                <w:sz w:val="24"/>
              </w:rPr>
            </w:pPr>
            <w:r>
              <w:rPr>
                <w:spacing w:val="-5"/>
                <w:sz w:val="24"/>
              </w:rPr>
              <w:t>酿造</w:t>
            </w:r>
          </w:p>
        </w:tc>
      </w:tr>
      <w:tr>
        <w:tblPrEx>
          <w:tblW w:w="0" w:type="auto"/>
          <w:jc w:val="left"/>
          <w:tblInd w:w="1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6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8" w:type="dxa"/>
          </w:tcPr>
          <w:p>
            <w:pPr>
              <w:pStyle w:val="TableParagraph"/>
              <w:spacing w:before="3" w:line="288" w:lineRule="exact"/>
              <w:ind w:left="174" w:right="16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比例</w:t>
            </w:r>
          </w:p>
        </w:tc>
        <w:tc>
          <w:tcPr>
            <w:tcW w:w="996" w:type="dxa"/>
          </w:tcPr>
          <w:p>
            <w:pPr>
              <w:pStyle w:val="TableParagraph"/>
              <w:spacing w:before="3" w:line="288" w:lineRule="exact"/>
              <w:ind w:left="212" w:right="20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数量</w:t>
            </w:r>
          </w:p>
        </w:tc>
        <w:tc>
          <w:tcPr>
            <w:tcW w:w="1597" w:type="dxa"/>
            <w:gridSpan w:val="2"/>
          </w:tcPr>
          <w:p>
            <w:pPr>
              <w:pStyle w:val="TableParagraph"/>
              <w:spacing w:before="3" w:line="288" w:lineRule="exact"/>
              <w:ind w:left="318"/>
              <w:rPr>
                <w:sz w:val="24"/>
              </w:rPr>
            </w:pPr>
            <w:r>
              <w:rPr>
                <w:spacing w:val="-3"/>
                <w:sz w:val="24"/>
              </w:rPr>
              <w:t>其中玉米</w:t>
            </w:r>
          </w:p>
        </w:tc>
        <w:tc>
          <w:tcPr>
            <w:tcW w:w="1086" w:type="dxa"/>
          </w:tcPr>
          <w:p>
            <w:pPr>
              <w:pStyle w:val="TableParagraph"/>
              <w:spacing w:before="3" w:line="288" w:lineRule="exact"/>
              <w:ind w:left="288" w:right="27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大豆</w:t>
            </w:r>
          </w:p>
        </w:tc>
        <w:tc>
          <w:tcPr>
            <w:tcW w:w="12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5"/>
          <w:jc w:val="left"/>
        </w:trPr>
        <w:tc>
          <w:tcPr>
            <w:tcW w:w="696" w:type="dxa"/>
          </w:tcPr>
          <w:p>
            <w:pPr>
              <w:pStyle w:val="TableParagraph"/>
              <w:spacing w:line="256" w:lineRule="exact"/>
              <w:ind w:left="96" w:right="86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2005</w:t>
            </w:r>
          </w:p>
        </w:tc>
        <w:tc>
          <w:tcPr>
            <w:tcW w:w="99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96" w:type="dxa"/>
          </w:tcPr>
          <w:p>
            <w:pPr>
              <w:pStyle w:val="TableParagraph"/>
              <w:spacing w:line="256" w:lineRule="exact"/>
              <w:ind w:left="212" w:right="20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17.66</w:t>
            </w:r>
          </w:p>
        </w:tc>
        <w:tc>
          <w:tcPr>
            <w:tcW w:w="841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086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280" w:type="dxa"/>
          </w:tcPr>
          <w:p>
            <w:pPr>
              <w:pStyle w:val="TableParagraph"/>
              <w:spacing w:line="256" w:lineRule="exact"/>
              <w:ind w:left="429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0.59</w:t>
            </w:r>
          </w:p>
        </w:tc>
        <w:tc>
          <w:tcPr>
            <w:tcW w:w="1361" w:type="dxa"/>
          </w:tcPr>
          <w:p>
            <w:pPr>
              <w:pStyle w:val="TableParagraph"/>
              <w:spacing w:line="256" w:lineRule="exact"/>
              <w:ind w:left="458" w:right="44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0.79</w:t>
            </w:r>
          </w:p>
        </w:tc>
        <w:tc>
          <w:tcPr>
            <w:tcW w:w="1073" w:type="dxa"/>
          </w:tcPr>
          <w:p>
            <w:pPr>
              <w:pStyle w:val="TableParagraph"/>
              <w:spacing w:line="256" w:lineRule="exact"/>
              <w:ind w:left="314" w:right="30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0.28</w:t>
            </w:r>
          </w:p>
        </w:tc>
      </w:tr>
      <w:tr>
        <w:tblPrEx>
          <w:tblW w:w="0" w:type="auto"/>
          <w:jc w:val="left"/>
          <w:tblInd w:w="1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5"/>
          <w:jc w:val="left"/>
        </w:trPr>
        <w:tc>
          <w:tcPr>
            <w:tcW w:w="696" w:type="dxa"/>
          </w:tcPr>
          <w:p>
            <w:pPr>
              <w:pStyle w:val="TableParagraph"/>
              <w:spacing w:line="256" w:lineRule="exact"/>
              <w:ind w:left="96" w:right="86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2006</w:t>
            </w:r>
          </w:p>
        </w:tc>
        <w:tc>
          <w:tcPr>
            <w:tcW w:w="998" w:type="dxa"/>
          </w:tcPr>
          <w:p>
            <w:pPr>
              <w:pStyle w:val="TableParagraph"/>
              <w:spacing w:line="256" w:lineRule="exact"/>
              <w:ind w:left="174" w:right="16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35.8%</w:t>
            </w:r>
          </w:p>
        </w:tc>
        <w:tc>
          <w:tcPr>
            <w:tcW w:w="996" w:type="dxa"/>
          </w:tcPr>
          <w:p>
            <w:pPr>
              <w:pStyle w:val="TableParagraph"/>
              <w:spacing w:line="256" w:lineRule="exact"/>
              <w:ind w:left="212" w:right="20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19.92</w:t>
            </w:r>
          </w:p>
        </w:tc>
        <w:tc>
          <w:tcPr>
            <w:tcW w:w="841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spacing w:line="256" w:lineRule="exac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17.54</w:t>
            </w:r>
          </w:p>
        </w:tc>
        <w:tc>
          <w:tcPr>
            <w:tcW w:w="1086" w:type="dxa"/>
          </w:tcPr>
          <w:p>
            <w:pPr>
              <w:pStyle w:val="TableParagraph"/>
              <w:spacing w:line="256" w:lineRule="exact"/>
              <w:ind w:left="288" w:right="27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1.02</w:t>
            </w:r>
          </w:p>
        </w:tc>
        <w:tc>
          <w:tcPr>
            <w:tcW w:w="1280" w:type="dxa"/>
          </w:tcPr>
          <w:p>
            <w:pPr>
              <w:pStyle w:val="TableParagraph"/>
              <w:spacing w:line="256" w:lineRule="exact"/>
              <w:ind w:left="429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0.76</w:t>
            </w:r>
          </w:p>
        </w:tc>
        <w:tc>
          <w:tcPr>
            <w:tcW w:w="1361" w:type="dxa"/>
          </w:tcPr>
          <w:p>
            <w:pPr>
              <w:pStyle w:val="TableParagraph"/>
              <w:spacing w:line="256" w:lineRule="exact"/>
              <w:ind w:left="458" w:right="44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0.72</w:t>
            </w:r>
          </w:p>
        </w:tc>
        <w:tc>
          <w:tcPr>
            <w:tcW w:w="1073" w:type="dxa"/>
          </w:tcPr>
          <w:p>
            <w:pPr>
              <w:pStyle w:val="TableParagraph"/>
              <w:spacing w:line="256" w:lineRule="exact"/>
              <w:ind w:left="314" w:right="30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0.25</w:t>
            </w:r>
          </w:p>
        </w:tc>
      </w:tr>
    </w:tbl>
    <w:p>
      <w:pPr>
        <w:pStyle w:val="BodyText"/>
        <w:spacing w:before="8"/>
        <w:ind w:left="0"/>
        <w:rPr>
          <w:sz w:val="14"/>
        </w:rPr>
      </w:pPr>
    </w:p>
    <w:p>
      <w:pPr>
        <w:pStyle w:val="BodyText"/>
        <w:spacing w:before="61"/>
        <w:ind w:left="348"/>
      </w:pPr>
      <w:r>
        <w:t>4</w:t>
      </w:r>
      <w:r>
        <w:rPr>
          <w:spacing w:val="-2"/>
        </w:rPr>
        <w:t>、粮食产销余缺情况</w:t>
      </w:r>
    </w:p>
    <w:p>
      <w:pPr>
        <w:pStyle w:val="BodyText"/>
        <w:spacing w:before="4"/>
        <w:ind w:left="2998"/>
      </w:pPr>
      <w:r>
        <w:t>2006</w:t>
      </w:r>
      <w:r>
        <w:rPr>
          <w:spacing w:val="-10"/>
        </w:rPr>
        <w:t xml:space="preserve"> 年度粮食产销余缺情况</w:t>
      </w:r>
    </w:p>
    <w:p>
      <w:pPr>
        <w:pStyle w:val="BodyText"/>
        <w:spacing w:before="4"/>
        <w:ind w:left="7678"/>
      </w:pPr>
      <w:r>
        <w:rPr>
          <w:spacing w:val="-2"/>
        </w:rPr>
        <w:t>单位：万吨</w:t>
      </w:r>
    </w:p>
    <w:tbl>
      <w:tblPr>
        <w:tblStyle w:val="TableNormal2"/>
        <w:tblW w:w="0" w:type="auto"/>
        <w:jc w:val="left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W w:w="0" w:type="auto"/>
          <w:jc w:val="left"/>
          <w:tblInd w:w="45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142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 w:line="249" w:lineRule="exact"/>
              <w:ind w:left="500"/>
              <w:rPr>
                <w:sz w:val="21"/>
              </w:rPr>
            </w:pPr>
            <w:r>
              <w:rPr>
                <w:spacing w:val="-5"/>
                <w:sz w:val="21"/>
              </w:rPr>
              <w:t>总量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 w:line="249" w:lineRule="exact"/>
              <w:ind w:left="458" w:right="44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水稻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 w:line="249" w:lineRule="exact"/>
              <w:ind w:left="458" w:right="44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玉米</w:t>
            </w:r>
          </w:p>
        </w:tc>
        <w:tc>
          <w:tcPr>
            <w:tcW w:w="1421" w:type="dxa"/>
          </w:tcPr>
          <w:p>
            <w:pPr>
              <w:pStyle w:val="TableParagraph"/>
              <w:spacing w:before="3" w:line="249" w:lineRule="exact"/>
              <w:ind w:left="500"/>
              <w:rPr>
                <w:sz w:val="21"/>
              </w:rPr>
            </w:pPr>
            <w:r>
              <w:rPr>
                <w:spacing w:val="-5"/>
                <w:sz w:val="21"/>
              </w:rPr>
              <w:t>大豆</w:t>
            </w:r>
          </w:p>
        </w:tc>
        <w:tc>
          <w:tcPr>
            <w:tcW w:w="1421" w:type="dxa"/>
          </w:tcPr>
          <w:p>
            <w:pPr>
              <w:pStyle w:val="TableParagraph"/>
              <w:spacing w:before="3" w:line="249" w:lineRule="exact"/>
              <w:ind w:left="485" w:right="476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小麦</w:t>
            </w:r>
          </w:p>
        </w:tc>
      </w:tr>
      <w:tr>
        <w:tblPrEx>
          <w:tblW w:w="0" w:type="auto"/>
          <w:jc w:val="left"/>
          <w:tblInd w:w="4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1420" w:type="dxa"/>
          </w:tcPr>
          <w:p>
            <w:pPr>
              <w:pStyle w:val="TableParagraph"/>
              <w:spacing w:before="3" w:line="249" w:lineRule="exact"/>
              <w:ind w:left="458" w:right="44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产量</w:t>
            </w:r>
          </w:p>
        </w:tc>
        <w:tc>
          <w:tcPr>
            <w:tcW w:w="1420" w:type="dxa"/>
          </w:tcPr>
          <w:p>
            <w:pPr>
              <w:pStyle w:val="TableParagraph"/>
              <w:spacing w:before="15" w:line="237" w:lineRule="exact"/>
              <w:ind w:left="47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90.69</w:t>
            </w:r>
          </w:p>
        </w:tc>
        <w:tc>
          <w:tcPr>
            <w:tcW w:w="1420" w:type="dxa"/>
          </w:tcPr>
          <w:p>
            <w:pPr>
              <w:pStyle w:val="TableParagraph"/>
              <w:spacing w:before="15" w:line="237" w:lineRule="exact"/>
              <w:ind w:left="458" w:right="44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36.73</w:t>
            </w:r>
          </w:p>
        </w:tc>
        <w:tc>
          <w:tcPr>
            <w:tcW w:w="1420" w:type="dxa"/>
          </w:tcPr>
          <w:p>
            <w:pPr>
              <w:pStyle w:val="TableParagraph"/>
              <w:spacing w:before="15" w:line="237" w:lineRule="exact"/>
              <w:ind w:left="458" w:right="44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51.26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5" w:line="237" w:lineRule="exact"/>
              <w:ind w:left="526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0.91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5" w:line="237" w:lineRule="exact"/>
              <w:ind w:left="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0</w:t>
            </w:r>
          </w:p>
        </w:tc>
      </w:tr>
      <w:tr>
        <w:tblPrEx>
          <w:tblW w:w="0" w:type="auto"/>
          <w:jc w:val="left"/>
          <w:tblInd w:w="4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1420" w:type="dxa"/>
          </w:tcPr>
          <w:p>
            <w:pPr>
              <w:pStyle w:val="TableParagraph"/>
              <w:spacing w:before="3" w:line="249" w:lineRule="exact"/>
              <w:ind w:left="458" w:right="44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消费</w:t>
            </w:r>
          </w:p>
        </w:tc>
        <w:tc>
          <w:tcPr>
            <w:tcW w:w="1420" w:type="dxa"/>
          </w:tcPr>
          <w:p>
            <w:pPr>
              <w:pStyle w:val="TableParagraph"/>
              <w:spacing w:before="15" w:line="237" w:lineRule="exact"/>
              <w:ind w:left="473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55.71</w:t>
            </w:r>
          </w:p>
        </w:tc>
        <w:tc>
          <w:tcPr>
            <w:tcW w:w="1420" w:type="dxa"/>
          </w:tcPr>
          <w:p>
            <w:pPr>
              <w:pStyle w:val="TableParagraph"/>
              <w:spacing w:before="15" w:line="237" w:lineRule="exact"/>
              <w:ind w:left="458" w:right="44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28.33</w:t>
            </w:r>
          </w:p>
        </w:tc>
        <w:tc>
          <w:tcPr>
            <w:tcW w:w="1420" w:type="dxa"/>
          </w:tcPr>
          <w:p>
            <w:pPr>
              <w:pStyle w:val="TableParagraph"/>
              <w:spacing w:before="15" w:line="237" w:lineRule="exact"/>
              <w:ind w:left="458" w:right="44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18.87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5" w:line="237" w:lineRule="exact"/>
              <w:ind w:left="526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8.58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5" w:line="237" w:lineRule="exact"/>
              <w:ind w:left="485" w:right="47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6.13</w:t>
            </w:r>
          </w:p>
        </w:tc>
      </w:tr>
      <w:tr>
        <w:tblPrEx>
          <w:tblW w:w="0" w:type="auto"/>
          <w:jc w:val="left"/>
          <w:tblInd w:w="4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1420" w:type="dxa"/>
          </w:tcPr>
          <w:p>
            <w:pPr>
              <w:pStyle w:val="TableParagraph"/>
              <w:spacing w:before="3" w:line="249" w:lineRule="exact"/>
              <w:ind w:left="458" w:right="44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调出</w:t>
            </w:r>
          </w:p>
        </w:tc>
        <w:tc>
          <w:tcPr>
            <w:tcW w:w="142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15" w:line="237" w:lineRule="exact"/>
              <w:ind w:left="1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</w:t>
            </w:r>
          </w:p>
        </w:tc>
        <w:tc>
          <w:tcPr>
            <w:tcW w:w="1420" w:type="dxa"/>
          </w:tcPr>
          <w:p>
            <w:pPr>
              <w:pStyle w:val="TableParagraph"/>
              <w:spacing w:before="15" w:line="237" w:lineRule="exact"/>
              <w:ind w:left="458" w:right="448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32</w:t>
            </w:r>
          </w:p>
        </w:tc>
        <w:tc>
          <w:tcPr>
            <w:tcW w:w="1421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4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1420" w:type="dxa"/>
          </w:tcPr>
          <w:p>
            <w:pPr>
              <w:pStyle w:val="TableParagraph"/>
              <w:spacing w:before="3" w:line="249" w:lineRule="exact"/>
              <w:ind w:left="458" w:right="44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购入</w:t>
            </w:r>
          </w:p>
        </w:tc>
        <w:tc>
          <w:tcPr>
            <w:tcW w:w="142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15" w:line="237" w:lineRule="exact"/>
              <w:ind w:left="526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7.67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5" w:line="237" w:lineRule="exact"/>
              <w:ind w:left="485" w:right="47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5.4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232"/>
        <w:ind w:left="908"/>
      </w:pPr>
      <w:r>
        <w:rPr>
          <w:rFonts w:ascii="Times New Roman" w:eastAsia="Times New Roman"/>
        </w:rPr>
        <w:t>5</w:t>
      </w:r>
      <w:r>
        <w:t>、</w:t>
      </w:r>
      <w:r>
        <w:rPr>
          <w:rFonts w:ascii="Times New Roman" w:eastAsia="Times New Roman"/>
        </w:rPr>
        <w:t xml:space="preserve">aa </w:t>
      </w:r>
      <w:r>
        <w:rPr>
          <w:spacing w:val="-2"/>
        </w:rPr>
        <w:t>市现有粮食企业情况</w:t>
      </w:r>
    </w:p>
    <w:p>
      <w:pPr>
        <w:pStyle w:val="BodyText"/>
        <w:spacing w:before="186" w:line="364" w:lineRule="auto"/>
        <w:ind w:left="348" w:right="345" w:firstLine="560"/>
        <w:jc w:val="both"/>
      </w:pPr>
      <w:r>
        <w:rPr>
          <w:rFonts w:ascii="Times New Roman" w:eastAsia="Times New Roman"/>
          <w:spacing w:val="-2"/>
        </w:rPr>
        <w:t>aa</w:t>
      </w:r>
      <w:r>
        <w:rPr>
          <w:rFonts w:ascii="Times New Roman" w:eastAsia="Times New Roman"/>
          <w:spacing w:val="-16"/>
        </w:rPr>
        <w:t xml:space="preserve"> </w:t>
      </w:r>
      <w:r>
        <w:rPr>
          <w:spacing w:val="-5"/>
        </w:rPr>
        <w:t xml:space="preserve">市现有国有粮食购销企业 </w:t>
      </w:r>
      <w:r>
        <w:rPr>
          <w:rFonts w:ascii="Times New Roman" w:eastAsia="Times New Roman"/>
          <w:spacing w:val="-2"/>
        </w:rPr>
        <w:t>15</w:t>
      </w:r>
      <w:r>
        <w:rPr>
          <w:rFonts w:ascii="Times New Roman" w:eastAsia="Times New Roman"/>
          <w:spacing w:val="-15"/>
        </w:rPr>
        <w:t xml:space="preserve"> </w:t>
      </w:r>
      <w:r>
        <w:rPr>
          <w:spacing w:val="-9"/>
        </w:rPr>
        <w:t xml:space="preserve">个，其中 </w:t>
      </w:r>
      <w:r>
        <w:rPr>
          <w:rFonts w:ascii="Times New Roman" w:eastAsia="Times New Roman"/>
          <w:spacing w:val="-2"/>
        </w:rPr>
        <w:t>aa</w:t>
      </w:r>
      <w:r>
        <w:rPr>
          <w:rFonts w:ascii="Times New Roman" w:eastAsia="Times New Roman"/>
          <w:spacing w:val="-16"/>
        </w:rPr>
        <w:t xml:space="preserve"> </w:t>
      </w:r>
      <w:r>
        <w:rPr>
          <w:spacing w:val="-18"/>
        </w:rPr>
        <w:t xml:space="preserve">县 </w:t>
      </w:r>
      <w:r>
        <w:rPr>
          <w:rFonts w:ascii="Times New Roman" w:eastAsia="Times New Roman"/>
          <w:spacing w:val="-2"/>
        </w:rPr>
        <w:t>6</w:t>
      </w:r>
      <w:r>
        <w:rPr>
          <w:rFonts w:ascii="Times New Roman" w:eastAsia="Times New Roman"/>
          <w:spacing w:val="-15"/>
        </w:rPr>
        <w:t xml:space="preserve"> </w:t>
      </w:r>
      <w:r>
        <w:rPr>
          <w:spacing w:val="-8"/>
        </w:rPr>
        <w:t xml:space="preserve">个，灯塔市 </w:t>
      </w:r>
      <w:r>
        <w:rPr>
          <w:rFonts w:ascii="Times New Roman" w:eastAsia="Times New Roman"/>
          <w:spacing w:val="-2"/>
        </w:rPr>
        <w:t>5</w:t>
      </w:r>
      <w:r>
        <w:rPr>
          <w:rFonts w:ascii="Times New Roman" w:eastAsia="Times New Roman"/>
          <w:spacing w:val="-15"/>
        </w:rPr>
        <w:t xml:space="preserve"> </w:t>
      </w:r>
      <w:r>
        <w:rPr>
          <w:spacing w:val="-2"/>
        </w:rPr>
        <w:t>个，</w:t>
      </w:r>
      <w:r>
        <w:rPr>
          <w:spacing w:val="-12"/>
        </w:rPr>
        <w:t xml:space="preserve">弓长岭区 </w:t>
      </w:r>
      <w:r>
        <w:rPr>
          <w:rFonts w:ascii="Times New Roman" w:eastAsia="Times New Roman"/>
          <w:spacing w:val="-8"/>
        </w:rPr>
        <w:t>1</w:t>
      </w:r>
      <w:r>
        <w:rPr>
          <w:rFonts w:ascii="Times New Roman" w:eastAsia="Times New Roman"/>
          <w:spacing w:val="-10"/>
        </w:rPr>
        <w:t xml:space="preserve"> </w:t>
      </w:r>
      <w:r>
        <w:rPr>
          <w:spacing w:val="-12"/>
        </w:rPr>
        <w:t xml:space="preserve">个，市直 </w:t>
      </w:r>
      <w:r>
        <w:rPr>
          <w:rFonts w:ascii="Times New Roman" w:eastAsia="Times New Roman"/>
          <w:spacing w:val="-8"/>
        </w:rPr>
        <w:t>3</w:t>
      </w:r>
      <w:r>
        <w:rPr>
          <w:rFonts w:ascii="Times New Roman" w:eastAsia="Times New Roman"/>
          <w:spacing w:val="-9"/>
        </w:rPr>
        <w:t xml:space="preserve"> </w:t>
      </w:r>
      <w:r>
        <w:rPr>
          <w:spacing w:val="-11"/>
        </w:rPr>
        <w:t xml:space="preserve">个。仓储能力 </w:t>
      </w:r>
      <w:r>
        <w:rPr>
          <w:rFonts w:ascii="Times New Roman" w:eastAsia="Times New Roman"/>
          <w:spacing w:val="-8"/>
        </w:rPr>
        <w:t>60</w:t>
      </w:r>
      <w:r>
        <w:rPr>
          <w:rFonts w:ascii="Times New Roman" w:eastAsia="Times New Roman"/>
          <w:spacing w:val="-10"/>
        </w:rPr>
        <w:t xml:space="preserve"> </w:t>
      </w:r>
      <w:r>
        <w:rPr>
          <w:spacing w:val="-8"/>
        </w:rPr>
        <w:t>万吨（</w:t>
      </w:r>
      <w:r>
        <w:rPr>
          <w:spacing w:val="-18"/>
        </w:rPr>
        <w:t xml:space="preserve">有 </w:t>
      </w:r>
      <w:r>
        <w:rPr>
          <w:rFonts w:ascii="Times New Roman" w:eastAsia="Times New Roman"/>
          <w:spacing w:val="-8"/>
        </w:rPr>
        <w:t>3</w:t>
      </w:r>
      <w:r>
        <w:rPr>
          <w:rFonts w:ascii="Times New Roman" w:eastAsia="Times New Roman"/>
          <w:spacing w:val="-9"/>
        </w:rPr>
        <w:t xml:space="preserve"> </w:t>
      </w:r>
      <w:r>
        <w:rPr>
          <w:spacing w:val="-8"/>
        </w:rPr>
        <w:t>个企业是国家粮食储</w:t>
      </w:r>
      <w:r>
        <w:t>备粮代储库，分别承担着国家、省、市三级储备任务</w:t>
      </w:r>
      <w:r>
        <w:rPr>
          <w:spacing w:val="-139"/>
        </w:rPr>
        <w:t>）</w:t>
      </w:r>
      <w:r>
        <w:t xml:space="preserve">，年加工能力 </w:t>
      </w:r>
      <w:r>
        <w:rPr>
          <w:rFonts w:ascii="Times New Roman" w:eastAsia="Times New Roman"/>
        </w:rPr>
        <w:t>70</w:t>
      </w:r>
      <w:r>
        <w:t>万吨（</w:t>
      </w:r>
      <w:r>
        <w:rPr>
          <w:spacing w:val="-4"/>
        </w:rPr>
        <w:t xml:space="preserve">其中国有企业加工能力 </w:t>
      </w:r>
      <w:r>
        <w:rPr>
          <w:rFonts w:ascii="Times New Roman" w:eastAsia="Times New Roman"/>
        </w:rPr>
        <w:t>30</w:t>
      </w:r>
      <w:r>
        <w:rPr>
          <w:rFonts w:ascii="Times New Roman" w:eastAsia="Times New Roman"/>
          <w:spacing w:val="-18"/>
        </w:rPr>
        <w:t xml:space="preserve"> </w:t>
      </w:r>
      <w:r>
        <w:t>万吨</w:t>
      </w:r>
      <w:r>
        <w:rPr>
          <w:spacing w:val="-137"/>
        </w:rPr>
        <w:t>）</w:t>
      </w:r>
      <w:r>
        <w:rPr>
          <w:spacing w:val="-6"/>
        </w:rPr>
        <w:t xml:space="preserve">，年经营量 </w:t>
      </w:r>
      <w:r>
        <w:rPr>
          <w:rFonts w:ascii="Times New Roman" w:eastAsia="Times New Roman"/>
        </w:rPr>
        <w:t>100-120</w:t>
      </w:r>
      <w:r>
        <w:rPr>
          <w:rFonts w:ascii="Times New Roman" w:eastAsia="Times New Roman"/>
          <w:spacing w:val="5"/>
        </w:rPr>
        <w:t xml:space="preserve"> </w:t>
      </w:r>
      <w:r>
        <w:t>万吨，有市</w:t>
      </w:r>
      <w:r>
        <w:rPr>
          <w:spacing w:val="-6"/>
        </w:rPr>
        <w:t xml:space="preserve">级粮油批发市场 </w:t>
      </w:r>
      <w:r>
        <w:rPr>
          <w:rFonts w:ascii="Times New Roman" w:eastAsia="Times New Roman"/>
        </w:rPr>
        <w:t xml:space="preserve">1 </w:t>
      </w:r>
      <w:r>
        <w:rPr>
          <w:spacing w:val="-7"/>
        </w:rPr>
        <w:t xml:space="preserve">个，年经营量 </w:t>
      </w:r>
      <w:r>
        <w:rPr>
          <w:rFonts w:ascii="Times New Roman" w:eastAsia="Times New Roman"/>
        </w:rPr>
        <w:t xml:space="preserve">6-8 </w:t>
      </w:r>
      <w:r>
        <w:rPr>
          <w:spacing w:val="-6"/>
        </w:rPr>
        <w:t xml:space="preserve">万吨，交易额近 </w:t>
      </w:r>
      <w:r>
        <w:rPr>
          <w:rFonts w:ascii="Times New Roman" w:eastAsia="Times New Roman"/>
        </w:rPr>
        <w:t xml:space="preserve">1 </w:t>
      </w:r>
      <w:r>
        <w:t>亿元。</w:t>
      </w:r>
    </w:p>
    <w:p>
      <w:pPr>
        <w:pStyle w:val="BodyText"/>
        <w:spacing w:line="356" w:lineRule="exact"/>
        <w:ind w:left="908"/>
      </w:pPr>
      <w:r>
        <w:rPr>
          <w:rFonts w:ascii="Times New Roman" w:eastAsia="Times New Roman"/>
        </w:rPr>
        <w:t>6</w:t>
      </w:r>
      <w:r>
        <w:rPr>
          <w:spacing w:val="-1"/>
        </w:rPr>
        <w:t>、全市社会粮食供需现状及发展趋势</w:t>
      </w:r>
    </w:p>
    <w:p>
      <w:pPr>
        <w:pStyle w:val="BodyText"/>
        <w:spacing w:before="186" w:line="364" w:lineRule="auto"/>
        <w:ind w:left="348" w:right="205" w:firstLine="560"/>
        <w:jc w:val="both"/>
      </w:pPr>
      <w:r>
        <w:rPr>
          <w:spacing w:val="-12"/>
        </w:rPr>
        <w:t xml:space="preserve">根据 </w:t>
      </w:r>
      <w:r>
        <w:rPr>
          <w:rFonts w:ascii="Times New Roman" w:eastAsia="Times New Roman"/>
        </w:rPr>
        <w:t>aa</w:t>
      </w:r>
      <w:r>
        <w:rPr>
          <w:rFonts w:ascii="Times New Roman" w:eastAsia="Times New Roman"/>
          <w:spacing w:val="13"/>
        </w:rPr>
        <w:t xml:space="preserve"> </w:t>
      </w:r>
      <w:r>
        <w:t>市近几年人口增长趋势看，人口自然增长趋缓。根据经济发</w:t>
      </w:r>
      <w:r>
        <w:rPr>
          <w:spacing w:val="-2"/>
        </w:rPr>
        <w:t>展总体布局，工业经济将进一步加快，但人口不需大量补充。随着农村</w:t>
      </w:r>
      <w:r>
        <w:rPr>
          <w:spacing w:val="-2"/>
        </w:rPr>
        <w:t>居民城市化的加快，人口结构中城镇居民增加，但人口总数增加很少。</w:t>
      </w:r>
      <w:r>
        <w:rPr>
          <w:spacing w:val="-2"/>
        </w:rPr>
        <w:t>因此对粮食及其制品需求增长也将非常缓慢。粮食消费结构有所变化。</w:t>
      </w:r>
      <w:r>
        <w:rPr>
          <w:spacing w:val="-2"/>
        </w:rPr>
        <w:t>随着人民生活水平提高，居民口粮消费有所减少。肉禽蛋奶副食品消费</w:t>
      </w:r>
      <w:r>
        <w:rPr>
          <w:spacing w:val="-5"/>
        </w:rPr>
        <w:t>增加，引起饲料用粮增加。粮食深加工业发展，也会使工业用粮量增加。</w:t>
      </w:r>
    </w:p>
    <w:p>
      <w:pPr>
        <w:pStyle w:val="BodyText"/>
        <w:spacing w:line="355" w:lineRule="exact"/>
        <w:ind w:left="908"/>
      </w:pPr>
      <w:r>
        <w:rPr>
          <w:rFonts w:ascii="Times New Roman" w:eastAsia="Times New Roman"/>
        </w:rPr>
        <w:t xml:space="preserve">aa </w:t>
      </w:r>
      <w:r>
        <w:rPr>
          <w:spacing w:val="-1"/>
        </w:rPr>
        <w:t>市粮食供需总体呈供大于求势态，但品种结构矛盾突出。水稻、</w:t>
      </w:r>
    </w:p>
    <w:p>
      <w:pPr>
        <w:spacing w:after="0" w:line="355" w:lineRule="exact"/>
        <w:sectPr>
          <w:headerReference w:type="even" r:id="rId84"/>
          <w:headerReference w:type="default" r:id="rId85"/>
          <w:footerReference w:type="even" r:id="rId86"/>
          <w:footerReference w:type="default" r:id="rId87"/>
          <w:pgSz w:w="11910" w:h="16840"/>
          <w:pgMar w:top="1640" w:right="1240" w:bottom="1340" w:left="1240" w:header="1103" w:footer="1158"/>
          <w:pgNumType w:start="17"/>
          <w:cols w:space="708"/>
        </w:sectPr>
      </w:pPr>
    </w:p>
    <w:p>
      <w:pPr>
        <w:pStyle w:val="BodyText"/>
        <w:spacing w:before="59" w:line="364" w:lineRule="auto"/>
        <w:ind w:left="348" w:right="346"/>
      </w:pPr>
      <w:r>
        <w:rPr>
          <w:spacing w:val="-2"/>
        </w:rPr>
        <w:t>玉米产大于需，可以外调，增加收入。大豆、小麦缺口较大，需继续从</w:t>
      </w:r>
      <w:r>
        <w:rPr>
          <w:spacing w:val="-2"/>
        </w:rPr>
        <w:t>外地调入。</w:t>
      </w:r>
    </w:p>
    <w:p>
      <w:pPr>
        <w:pStyle w:val="BodyText"/>
        <w:spacing w:line="358" w:lineRule="exact"/>
        <w:ind w:left="908"/>
      </w:pPr>
      <w:r>
        <w:rPr>
          <w:rFonts w:ascii="Times New Roman" w:eastAsia="Times New Roman"/>
        </w:rPr>
        <w:t>7</w:t>
      </w:r>
      <w:r>
        <w:rPr>
          <w:spacing w:val="-1"/>
        </w:rPr>
        <w:t>、继续发挥粮食批发市场调节余缺的作用</w:t>
      </w:r>
    </w:p>
    <w:p>
      <w:pPr>
        <w:pStyle w:val="BodyText"/>
        <w:spacing w:before="186" w:line="364" w:lineRule="auto"/>
        <w:ind w:left="348" w:right="346" w:firstLine="560"/>
      </w:pPr>
      <w:r>
        <w:rPr>
          <w:rFonts w:ascii="Times New Roman" w:eastAsia="Times New Roman"/>
        </w:rPr>
        <w:t>aa</w:t>
      </w:r>
      <w:r>
        <w:rPr>
          <w:rFonts w:ascii="Times New Roman" w:eastAsia="Times New Roman"/>
          <w:spacing w:val="-18"/>
        </w:rPr>
        <w:t xml:space="preserve"> </w:t>
      </w:r>
      <w:r>
        <w:t>市粮食呈产大于需的格局，但品种结构矛盾突出。消费中小麦及</w:t>
      </w:r>
      <w:r>
        <w:rPr>
          <w:spacing w:val="-2"/>
        </w:rPr>
        <w:t>其制品要依靠市场调节缺口。</w:t>
      </w:r>
    </w:p>
    <w:p>
      <w:pPr>
        <w:pStyle w:val="BodyText"/>
        <w:spacing w:line="364" w:lineRule="auto"/>
        <w:ind w:left="348" w:right="345" w:firstLine="560"/>
        <w:jc w:val="both"/>
      </w:pPr>
      <w:r>
        <w:rPr>
          <w:spacing w:val="-13"/>
        </w:rPr>
        <w:t>我国小麦主要产于河北、河南、</w:t>
      </w:r>
      <w:r>
        <w:rPr>
          <w:spacing w:val="-4"/>
        </w:rPr>
        <w:t>ft</w:t>
      </w:r>
      <w:r>
        <w:rPr>
          <w:spacing w:val="-19"/>
        </w:rPr>
        <w:t xml:space="preserve">东、安徽一带，根据 </w:t>
      </w:r>
      <w:r>
        <w:rPr>
          <w:rFonts w:ascii="Times New Roman" w:eastAsia="Times New Roman"/>
          <w:spacing w:val="-4"/>
        </w:rPr>
        <w:t>aa</w:t>
      </w:r>
      <w:r>
        <w:rPr>
          <w:rFonts w:ascii="Times New Roman" w:eastAsia="Times New Roman"/>
          <w:spacing w:val="7"/>
        </w:rPr>
        <w:t xml:space="preserve"> </w:t>
      </w:r>
      <w:r>
        <w:rPr>
          <w:spacing w:val="-11"/>
        </w:rPr>
        <w:t xml:space="preserve">市每年 </w:t>
      </w:r>
      <w:r>
        <w:rPr>
          <w:rFonts w:ascii="Times New Roman" w:eastAsia="Times New Roman"/>
          <w:spacing w:val="-4"/>
        </w:rPr>
        <w:t>5-8</w:t>
      </w:r>
      <w:r>
        <w:rPr>
          <w:spacing w:val="-2"/>
        </w:rPr>
        <w:t>万吨的需求缺口，外购小麦在当地加工是不经济的，因此主要外购面粉</w:t>
      </w:r>
      <w:r>
        <w:t>及面制品供应市场。</w:t>
      </w:r>
      <w:r>
        <w:rPr>
          <w:rFonts w:ascii="Times New Roman" w:eastAsia="Times New Roman"/>
        </w:rPr>
        <w:t>aa</w:t>
      </w:r>
      <w:r>
        <w:rPr>
          <w:rFonts w:ascii="Times New Roman" w:eastAsia="Times New Roman"/>
          <w:spacing w:val="-18"/>
        </w:rPr>
        <w:t xml:space="preserve"> </w:t>
      </w:r>
      <w:r>
        <w:t>市又没有海岸线，调入小麦制品主要依靠铁路运</w:t>
      </w:r>
      <w:r>
        <w:rPr>
          <w:spacing w:val="-6"/>
        </w:rPr>
        <w:t>输。</w:t>
      </w:r>
    </w:p>
    <w:p>
      <w:pPr>
        <w:pStyle w:val="BodyText"/>
        <w:spacing w:line="356" w:lineRule="exact"/>
        <w:ind w:left="908"/>
      </w:pPr>
      <w:r>
        <w:rPr>
          <w:rFonts w:ascii="Times New Roman" w:eastAsia="Times New Roman"/>
        </w:rPr>
        <w:t>8</w:t>
      </w:r>
      <w:r>
        <w:rPr>
          <w:spacing w:val="-1"/>
        </w:rPr>
        <w:t>、原有批发市场面临拆迁</w:t>
      </w:r>
    </w:p>
    <w:p>
      <w:pPr>
        <w:pStyle w:val="BodyText"/>
        <w:spacing w:before="185" w:line="364" w:lineRule="auto"/>
        <w:ind w:left="348" w:right="205" w:firstLine="560"/>
      </w:pPr>
      <w:r>
        <w:rPr>
          <w:rFonts w:ascii="Times New Roman" w:eastAsia="Times New Roman"/>
        </w:rPr>
        <w:t xml:space="preserve">aa </w:t>
      </w:r>
      <w:r>
        <w:rPr>
          <w:spacing w:val="-3"/>
        </w:rPr>
        <w:t xml:space="preserve">市现有唯一的粮食批发市场为 </w:t>
      </w:r>
      <w:r>
        <w:rPr>
          <w:rFonts w:ascii="Times New Roman" w:eastAsia="Times New Roman"/>
        </w:rPr>
        <w:t xml:space="preserve">aa </w:t>
      </w:r>
      <w:r>
        <w:rPr>
          <w:spacing w:val="-10"/>
        </w:rPr>
        <w:t>汇东粮油批发市场，经营品种以</w:t>
      </w:r>
      <w:r>
        <w:rPr>
          <w:spacing w:val="-3"/>
        </w:rPr>
        <w:t xml:space="preserve">面粉为主约占 </w:t>
      </w:r>
      <w:r>
        <w:rPr>
          <w:rFonts w:ascii="Times New Roman" w:eastAsia="Times New Roman"/>
        </w:rPr>
        <w:t>80-85%</w:t>
      </w:r>
      <w:r>
        <w:rPr>
          <w:spacing w:val="-4"/>
        </w:rPr>
        <w:t xml:space="preserve">，食用油 </w:t>
      </w:r>
      <w:r>
        <w:rPr>
          <w:rFonts w:ascii="Times New Roman" w:eastAsia="Times New Roman"/>
        </w:rPr>
        <w:t>5%</w:t>
      </w:r>
      <w:r>
        <w:t>，其他还有外地大米、杂粮等。现有</w:t>
      </w:r>
      <w:r>
        <w:rPr>
          <w:spacing w:val="-25"/>
        </w:rPr>
        <w:t xml:space="preserve">摊位 </w:t>
      </w:r>
      <w:r>
        <w:rPr>
          <w:rFonts w:ascii="Times New Roman" w:eastAsia="Times New Roman"/>
          <w:spacing w:val="-2"/>
        </w:rPr>
        <w:t>100</w:t>
      </w:r>
      <w:r>
        <w:rPr>
          <w:rFonts w:ascii="Times New Roman" w:eastAsia="Times New Roman"/>
          <w:spacing w:val="-16"/>
        </w:rPr>
        <w:t xml:space="preserve"> </w:t>
      </w:r>
      <w:r>
        <w:rPr>
          <w:spacing w:val="-9"/>
        </w:rPr>
        <w:t xml:space="preserve">个左右，为城市、农村 </w:t>
      </w:r>
      <w:r>
        <w:rPr>
          <w:rFonts w:ascii="Times New Roman" w:eastAsia="Times New Roman"/>
          <w:spacing w:val="-2"/>
        </w:rPr>
        <w:t>340</w:t>
      </w:r>
      <w:r>
        <w:rPr>
          <w:rFonts w:ascii="Times New Roman" w:eastAsia="Times New Roman"/>
          <w:spacing w:val="-15"/>
        </w:rPr>
        <w:t xml:space="preserve"> </w:t>
      </w:r>
      <w:r>
        <w:rPr>
          <w:spacing w:val="-2"/>
        </w:rPr>
        <w:t>个店点供货。该市场毗邻铁东粮库。</w:t>
      </w:r>
      <w:r>
        <w:rPr>
          <w:spacing w:val="-9"/>
        </w:rPr>
        <w:t xml:space="preserve">铁东库现有仓库仓容 </w:t>
      </w:r>
      <w:r>
        <w:rPr>
          <w:rFonts w:ascii="Times New Roman" w:eastAsia="Times New Roman"/>
          <w:spacing w:val="-2"/>
        </w:rPr>
        <w:t>5</w:t>
      </w:r>
      <w:r>
        <w:rPr>
          <w:rFonts w:ascii="Times New Roman" w:eastAsia="Times New Roman"/>
          <w:spacing w:val="-16"/>
        </w:rPr>
        <w:t xml:space="preserve"> </w:t>
      </w:r>
      <w:r>
        <w:rPr>
          <w:spacing w:val="-12"/>
        </w:rPr>
        <w:t xml:space="preserve">万吨。有米厂 </w:t>
      </w:r>
      <w:r>
        <w:rPr>
          <w:rFonts w:ascii="Times New Roman" w:eastAsia="Times New Roman"/>
          <w:spacing w:val="-2"/>
        </w:rPr>
        <w:t>1</w:t>
      </w:r>
      <w:r>
        <w:rPr>
          <w:rFonts w:ascii="Times New Roman" w:eastAsia="Times New Roman"/>
          <w:spacing w:val="-15"/>
        </w:rPr>
        <w:t xml:space="preserve"> </w:t>
      </w:r>
      <w:r>
        <w:rPr>
          <w:spacing w:val="-16"/>
        </w:rPr>
        <w:t xml:space="preserve">座，日产 </w:t>
      </w:r>
      <w:r>
        <w:rPr>
          <w:rFonts w:ascii="Times New Roman" w:eastAsia="Times New Roman"/>
          <w:spacing w:val="-2"/>
        </w:rPr>
        <w:t>240</w:t>
      </w:r>
      <w:r>
        <w:rPr>
          <w:rFonts w:ascii="Times New Roman" w:eastAsia="Times New Roman"/>
          <w:spacing w:val="-16"/>
        </w:rPr>
        <w:t xml:space="preserve"> </w:t>
      </w:r>
      <w:r>
        <w:rPr>
          <w:spacing w:val="-12"/>
        </w:rPr>
        <w:t xml:space="preserve">吨。有烘干塔 </w:t>
      </w:r>
      <w:r>
        <w:rPr>
          <w:rFonts w:ascii="Times New Roman" w:eastAsia="Times New Roman"/>
          <w:spacing w:val="-2"/>
        </w:rPr>
        <w:t>1</w:t>
      </w:r>
      <w:r>
        <w:rPr>
          <w:rFonts w:ascii="Times New Roman" w:eastAsia="Times New Roman"/>
          <w:spacing w:val="-11"/>
        </w:rPr>
        <w:t xml:space="preserve"> </w:t>
      </w:r>
      <w:r>
        <w:rPr>
          <w:spacing w:val="-2"/>
        </w:rPr>
        <w:t>座，</w:t>
      </w:r>
      <w:r>
        <w:rPr>
          <w:spacing w:val="-14"/>
        </w:rPr>
        <w:t xml:space="preserve">生产能力 </w:t>
      </w:r>
      <w:r>
        <w:rPr>
          <w:rFonts w:ascii="Times New Roman" w:eastAsia="Times New Roman"/>
        </w:rPr>
        <w:t>100</w:t>
      </w:r>
      <w:r>
        <w:rPr>
          <w:rFonts w:ascii="Times New Roman" w:eastAsia="Times New Roman"/>
          <w:spacing w:val="-18"/>
        </w:rPr>
        <w:t xml:space="preserve"> </w:t>
      </w:r>
      <w:r>
        <w:t>吨</w:t>
      </w:r>
      <w:r>
        <w:rPr>
          <w:rFonts w:ascii="Times New Roman" w:eastAsia="Times New Roman"/>
        </w:rPr>
        <w:t>/</w:t>
      </w:r>
      <w:r>
        <w:rPr>
          <w:spacing w:val="-14"/>
        </w:rPr>
        <w:t>天。根据城市总体规划，该库在站前中心商业区范围内，</w:t>
      </w:r>
      <w:r>
        <w:rPr>
          <w:spacing w:val="-2"/>
        </w:rPr>
        <w:t>目前面临拆迁，需要另行选址新建。</w:t>
      </w:r>
    </w:p>
    <w:p>
      <w:pPr>
        <w:spacing w:after="0" w:line="364" w:lineRule="auto"/>
        <w:sectPr>
          <w:headerReference w:type="even" r:id="rId88"/>
          <w:headerReference w:type="default" r:id="rId89"/>
          <w:footerReference w:type="even" r:id="rId90"/>
          <w:footerReference w:type="default" r:id="rId91"/>
          <w:pgSz w:w="11910" w:h="16840"/>
          <w:pgMar w:top="1640" w:right="1240" w:bottom="1100" w:left="1240" w:header="1103" w:footer="917"/>
          <w:pgNumType w:start="18"/>
          <w:cols w:space="708"/>
        </w:sectPr>
      </w:pPr>
    </w:p>
    <w:p>
      <w:pPr>
        <w:pStyle w:val="BodyText"/>
        <w:spacing w:before="5"/>
        <w:ind w:left="0"/>
      </w:pPr>
    </w:p>
    <w:p>
      <w:pPr>
        <w:pStyle w:val="Heading1"/>
        <w:tabs>
          <w:tab w:val="left" w:pos="1765"/>
        </w:tabs>
      </w:pPr>
      <w:bookmarkStart w:id="17" w:name="_TOC_250073"/>
      <w:r>
        <w:t>第</w:t>
      </w:r>
      <w:r>
        <w:t>四</w:t>
      </w:r>
      <w:r>
        <w:rPr>
          <w:spacing w:val="-10"/>
        </w:rPr>
        <w:t>章</w:t>
      </w:r>
      <w:r>
        <w:tab/>
        <w:t>项</w:t>
      </w:r>
      <w:r>
        <w:t>目</w:t>
      </w:r>
      <w:r>
        <w:t>选</w:t>
      </w:r>
      <w:r>
        <w:t>址</w:t>
      </w:r>
      <w:r>
        <w:t>与</w:t>
      </w:r>
      <w:r>
        <w:t>建</w:t>
      </w:r>
      <w:r>
        <w:t>设</w:t>
      </w:r>
      <w:r>
        <w:t>条</w:t>
      </w:r>
      <w:bookmarkEnd w:id="17"/>
      <w:r>
        <w:rPr>
          <w:spacing w:val="-10"/>
        </w:rPr>
        <w:t>件</w:t>
      </w:r>
    </w:p>
    <w:p>
      <w:pPr>
        <w:pStyle w:val="Heading2"/>
        <w:numPr>
          <w:ilvl w:val="1"/>
          <w:numId w:val="72"/>
        </w:numPr>
        <w:tabs>
          <w:tab w:val="left" w:pos="873"/>
        </w:tabs>
        <w:spacing w:before="389" w:after="0" w:line="240" w:lineRule="auto"/>
        <w:ind w:left="872" w:right="0" w:hanging="525"/>
        <w:jc w:val="left"/>
      </w:pPr>
      <w:bookmarkStart w:id="18" w:name="_TOC_250072"/>
      <w:bookmarkEnd w:id="18"/>
      <w:r>
        <w:rPr>
          <w:spacing w:val="-3"/>
        </w:rPr>
        <w:t>选址原则</w:t>
      </w:r>
    </w:p>
    <w:p>
      <w:pPr>
        <w:pStyle w:val="BodyText"/>
        <w:spacing w:before="192" w:line="364" w:lineRule="auto"/>
        <w:ind w:left="348" w:right="346" w:firstLine="560"/>
      </w:pPr>
      <w:r>
        <w:rPr>
          <w:spacing w:val="-2"/>
        </w:rPr>
        <w:t>考虑到粮食产业园区对交通运输和周边环境的特殊要求，所选地址</w:t>
      </w:r>
      <w:r>
        <w:rPr>
          <w:spacing w:val="-2"/>
        </w:rPr>
        <w:t>应具备以下条件：</w:t>
      </w:r>
    </w:p>
    <w:p>
      <w:pPr>
        <w:pStyle w:val="BodyText"/>
        <w:spacing w:line="364" w:lineRule="auto"/>
        <w:ind w:left="348" w:right="346" w:firstLine="560"/>
      </w:pPr>
      <w:r>
        <w:rPr>
          <w:spacing w:val="-2"/>
        </w:rPr>
        <w:t>（一）有铁路专用线。园区内各类涉粮企业需要外购、外销粮食产</w:t>
      </w:r>
      <w:r>
        <w:rPr>
          <w:spacing w:val="-2"/>
        </w:rPr>
        <w:t>品，铁路运输最快捷、最经济。因此，有铁路专用线的场所为最佳。</w:t>
      </w:r>
    </w:p>
    <w:p>
      <w:pPr>
        <w:pStyle w:val="BodyText"/>
        <w:spacing w:line="364" w:lineRule="auto"/>
        <w:ind w:left="348" w:right="345" w:firstLine="560"/>
        <w:jc w:val="both"/>
      </w:pPr>
      <w:r>
        <w:rPr>
          <w:spacing w:val="-4"/>
        </w:rPr>
        <w:t>（二）</w:t>
      </w:r>
      <w:r>
        <w:rPr>
          <w:spacing w:val="-10"/>
        </w:rPr>
        <w:t xml:space="preserve">占地面积 </w:t>
      </w:r>
      <w:r>
        <w:rPr>
          <w:rFonts w:ascii="Times New Roman" w:eastAsia="Times New Roman"/>
          <w:spacing w:val="-4"/>
        </w:rPr>
        <w:t>20</w:t>
      </w:r>
      <w:r>
        <w:rPr>
          <w:rFonts w:ascii="Times New Roman" w:eastAsia="Times New Roman"/>
          <w:spacing w:val="-14"/>
        </w:rPr>
        <w:t xml:space="preserve"> </w:t>
      </w:r>
      <w:r>
        <w:rPr>
          <w:spacing w:val="-4"/>
        </w:rPr>
        <w:t>万平方米左右。参照其他市粮食产业园区占地面</w:t>
      </w:r>
      <w:r>
        <w:rPr>
          <w:spacing w:val="-7"/>
        </w:rPr>
        <w:t xml:space="preserve">积，根据 </w:t>
      </w:r>
      <w:r>
        <w:rPr>
          <w:rFonts w:ascii="Times New Roman" w:eastAsia="Times New Roman"/>
        </w:rPr>
        <w:t>aa</w:t>
      </w:r>
      <w:r>
        <w:rPr>
          <w:rFonts w:ascii="Times New Roman" w:eastAsia="Times New Roman"/>
          <w:spacing w:val="-18"/>
        </w:rPr>
        <w:t xml:space="preserve"> </w:t>
      </w:r>
      <w:r>
        <w:rPr>
          <w:spacing w:val="-2"/>
        </w:rPr>
        <w:t xml:space="preserve">市人口规模和粮食产销状况，应建设一个占地面积在 </w:t>
      </w:r>
      <w:r>
        <w:rPr>
          <w:rFonts w:ascii="Times New Roman" w:eastAsia="Times New Roman"/>
        </w:rPr>
        <w:t>20</w:t>
      </w:r>
      <w:r>
        <w:rPr>
          <w:rFonts w:ascii="Times New Roman" w:eastAsia="Times New Roman"/>
          <w:spacing w:val="-4"/>
        </w:rPr>
        <w:t xml:space="preserve"> </w:t>
      </w:r>
      <w:r>
        <w:t>万</w:t>
      </w:r>
      <w:r>
        <w:rPr>
          <w:spacing w:val="-2"/>
        </w:rPr>
        <w:t>平方米左右的粮食产业园区为好。</w:t>
      </w:r>
    </w:p>
    <w:p>
      <w:pPr>
        <w:pStyle w:val="BodyText"/>
        <w:spacing w:line="364" w:lineRule="auto"/>
        <w:ind w:left="348" w:right="346" w:firstLine="560"/>
      </w:pPr>
      <w:r>
        <w:rPr>
          <w:spacing w:val="-2"/>
        </w:rPr>
        <w:t>（三）地点应在交通便利之处。由于园区内各涉粮企业粮食购销量</w:t>
      </w:r>
      <w:r>
        <w:rPr>
          <w:spacing w:val="-2"/>
        </w:rPr>
        <w:t>较大，运输车辆较多，所以最好是在交通便利的地方选址。</w:t>
      </w:r>
    </w:p>
    <w:p>
      <w:pPr>
        <w:pStyle w:val="BodyText"/>
        <w:spacing w:line="358" w:lineRule="exact"/>
        <w:ind w:left="908"/>
      </w:pPr>
      <w:r>
        <w:t>（四）</w:t>
      </w:r>
      <w:r>
        <w:rPr>
          <w:spacing w:val="-1"/>
        </w:rPr>
        <w:t>周边环境无任何污染源。以保证市场内粮油不被污染。</w:t>
      </w:r>
    </w:p>
    <w:p>
      <w:pPr>
        <w:pStyle w:val="BodyText"/>
        <w:spacing w:before="181" w:line="364" w:lineRule="auto"/>
        <w:ind w:left="348" w:right="345" w:firstLine="560"/>
        <w:jc w:val="both"/>
      </w:pPr>
      <w:r>
        <w:rPr>
          <w:spacing w:val="-5"/>
        </w:rPr>
        <w:t xml:space="preserve">按照上述条件，经多次现场考察，市政府决定，在新规划的 </w:t>
      </w:r>
      <w:r>
        <w:rPr>
          <w:rFonts w:ascii="Times New Roman" w:eastAsia="Times New Roman"/>
          <w:spacing w:val="-4"/>
        </w:rPr>
        <w:t>aa</w:t>
      </w:r>
      <w:r>
        <w:rPr>
          <w:rFonts w:ascii="Times New Roman" w:eastAsia="Times New Roman"/>
          <w:spacing w:val="-11"/>
        </w:rPr>
        <w:t xml:space="preserve"> </w:t>
      </w:r>
      <w:r>
        <w:rPr>
          <w:spacing w:val="-4"/>
        </w:rPr>
        <w:t>市专</w:t>
      </w:r>
      <w:r>
        <w:rPr>
          <w:spacing w:val="-6"/>
        </w:rPr>
        <w:t xml:space="preserve">业市场集聚区内建设产业园区。新建的产业园区位于 </w:t>
      </w:r>
      <w:r>
        <w:rPr>
          <w:rFonts w:ascii="Times New Roman" w:eastAsia="Times New Roman"/>
          <w:spacing w:val="-4"/>
        </w:rPr>
        <w:t>aa</w:t>
      </w:r>
      <w:r>
        <w:rPr>
          <w:rFonts w:ascii="Times New Roman" w:eastAsia="Times New Roman"/>
          <w:spacing w:val="-3"/>
        </w:rPr>
        <w:t xml:space="preserve"> </w:t>
      </w:r>
      <w:r>
        <w:rPr>
          <w:spacing w:val="-4"/>
        </w:rPr>
        <w:t>市西部，距繁荣</w:t>
      </w:r>
      <w:r>
        <w:rPr>
          <w:spacing w:val="-12"/>
        </w:rPr>
        <w:t xml:space="preserve">路约 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-18"/>
        </w:rPr>
        <w:t xml:space="preserve"> </w:t>
      </w:r>
      <w:r>
        <w:rPr>
          <w:spacing w:val="-3"/>
        </w:rPr>
        <w:t xml:space="preserve">公里，距沈大高速公路约 </w:t>
      </w:r>
      <w:r>
        <w:rPr>
          <w:rFonts w:ascii="Times New Roman" w:eastAsia="Times New Roman"/>
        </w:rPr>
        <w:t>3</w:t>
      </w:r>
      <w:r>
        <w:rPr>
          <w:rFonts w:ascii="Times New Roman" w:eastAsia="Times New Roman"/>
          <w:spacing w:val="-17"/>
        </w:rPr>
        <w:t xml:space="preserve"> </w:t>
      </w:r>
      <w:r>
        <w:t>公里，交通十分便捷；有唐庄子飞机</w:t>
      </w:r>
      <w:r>
        <w:rPr>
          <w:spacing w:val="-2"/>
        </w:rPr>
        <w:t>场的铁路专用线可供接引；无水、气、烟等污染源。产业园区占地面积</w:t>
      </w:r>
      <w:r>
        <w:rPr>
          <w:spacing w:val="-2"/>
        </w:rPr>
        <w:t xml:space="preserve"> </w:t>
      </w:r>
      <w:r>
        <w:rPr>
          <w:rFonts w:ascii="Times New Roman" w:eastAsia="Times New Roman"/>
        </w:rPr>
        <w:t xml:space="preserve">215000 </w:t>
      </w:r>
      <w:r>
        <w:t>平方米。</w:t>
      </w:r>
    </w:p>
    <w:p>
      <w:pPr>
        <w:pStyle w:val="Heading2"/>
        <w:numPr>
          <w:ilvl w:val="1"/>
          <w:numId w:val="72"/>
        </w:numPr>
        <w:tabs>
          <w:tab w:val="left" w:pos="873"/>
        </w:tabs>
        <w:spacing w:before="152" w:after="0" w:line="240" w:lineRule="auto"/>
        <w:ind w:left="872" w:right="0" w:hanging="525"/>
        <w:jc w:val="left"/>
      </w:pPr>
      <w:bookmarkStart w:id="19" w:name="_TOC_250071"/>
      <w:bookmarkEnd w:id="19"/>
      <w:r>
        <w:rPr>
          <w:spacing w:val="-3"/>
        </w:rPr>
        <w:t>项目选址</w:t>
      </w:r>
    </w:p>
    <w:p>
      <w:pPr>
        <w:spacing w:before="192" w:line="364" w:lineRule="auto"/>
        <w:ind w:left="348" w:right="346" w:firstLine="560"/>
        <w:jc w:val="both"/>
        <w:rPr>
          <w:sz w:val="28"/>
        </w:rPr>
      </w:pPr>
      <w:r>
        <w:rPr>
          <w:spacing w:val="-4"/>
          <w:sz w:val="28"/>
        </w:rPr>
        <w:t xml:space="preserve">本项目厂址拟建在 </w:t>
      </w:r>
      <w:r>
        <w:rPr>
          <w:rFonts w:ascii="Times New Roman" w:eastAsia="Times New Roman"/>
          <w:sz w:val="30"/>
        </w:rPr>
        <w:t>aa</w:t>
      </w:r>
      <w:r>
        <w:rPr>
          <w:rFonts w:ascii="Times New Roman" w:eastAsia="Times New Roman"/>
          <w:spacing w:val="-19"/>
          <w:sz w:val="30"/>
        </w:rPr>
        <w:t xml:space="preserve"> </w:t>
      </w:r>
      <w:r>
        <w:rPr>
          <w:sz w:val="30"/>
        </w:rPr>
        <w:t>现代综合物流园区</w:t>
      </w:r>
      <w:r>
        <w:rPr>
          <w:sz w:val="28"/>
        </w:rPr>
        <w:t>。该场地地势平坦，水、</w:t>
      </w:r>
      <w:r>
        <w:rPr>
          <w:spacing w:val="-2"/>
          <w:sz w:val="28"/>
        </w:rPr>
        <w:t>电等能源介质供应到厂界，可满足本项目要求。</w:t>
      </w:r>
    </w:p>
    <w:p>
      <w:pPr>
        <w:spacing w:after="0" w:line="364" w:lineRule="auto"/>
        <w:jc w:val="both"/>
        <w:rPr>
          <w:sz w:val="28"/>
        </w:rPr>
        <w:sectPr>
          <w:headerReference w:type="even" r:id="rId92"/>
          <w:headerReference w:type="default" r:id="rId93"/>
          <w:footerReference w:type="even" r:id="rId94"/>
          <w:footerReference w:type="default" r:id="rId95"/>
          <w:pgSz w:w="11910" w:h="16840"/>
          <w:pgMar w:top="1640" w:right="1240" w:bottom="1340" w:left="1240" w:header="1103" w:footer="1158"/>
          <w:pgNumType w:start="19"/>
          <w:cols w:space="708"/>
        </w:sectPr>
      </w:pPr>
    </w:p>
    <w:p>
      <w:pPr>
        <w:pStyle w:val="Heading2"/>
        <w:numPr>
          <w:ilvl w:val="1"/>
          <w:numId w:val="51"/>
        </w:numPr>
        <w:tabs>
          <w:tab w:val="left" w:pos="873"/>
        </w:tabs>
        <w:spacing w:before="0" w:after="0" w:line="543" w:lineRule="exact"/>
        <w:ind w:left="872" w:right="0" w:hanging="525"/>
        <w:jc w:val="left"/>
      </w:pPr>
      <w:bookmarkStart w:id="20" w:name="_TOC_250070"/>
      <w:bookmarkEnd w:id="20"/>
      <w:r>
        <w:rPr>
          <w:spacing w:val="-3"/>
        </w:rPr>
        <w:t>区域位置</w:t>
      </w:r>
    </w:p>
    <w:p>
      <w:pPr>
        <w:pStyle w:val="BodyText"/>
        <w:spacing w:before="191" w:line="364" w:lineRule="auto"/>
        <w:ind w:left="348" w:right="345" w:firstLine="560"/>
        <w:jc w:val="both"/>
      </w:pPr>
      <w:r>
        <w:rPr>
          <w:spacing w:val="-6"/>
        </w:rPr>
        <w:t xml:space="preserve">太子河区位于辽东半岛中部，属 </w:t>
      </w:r>
      <w:r>
        <w:rPr>
          <w:rFonts w:ascii="Times New Roman" w:eastAsia="Times New Roman"/>
          <w:spacing w:val="-4"/>
        </w:rPr>
        <w:t>aa</w:t>
      </w:r>
      <w:r>
        <w:rPr>
          <w:rFonts w:ascii="Times New Roman" w:eastAsia="Times New Roman"/>
          <w:spacing w:val="-11"/>
        </w:rPr>
        <w:t xml:space="preserve"> </w:t>
      </w:r>
      <w:r>
        <w:rPr>
          <w:spacing w:val="-4"/>
        </w:rPr>
        <w:t>城区之一，地处老城区西部，太</w:t>
      </w:r>
      <w:r>
        <w:t>子河西南岸，</w:t>
      </w:r>
      <w:r>
        <w:rPr>
          <w:rFonts w:ascii="Times New Roman" w:eastAsia="Times New Roman"/>
        </w:rPr>
        <w:t>2012</w:t>
      </w:r>
      <w:r>
        <w:rPr>
          <w:rFonts w:ascii="Times New Roman" w:eastAsia="Times New Roman"/>
          <w:spacing w:val="-18"/>
        </w:rPr>
        <w:t xml:space="preserve"> </w:t>
      </w:r>
      <w:r>
        <w:rPr>
          <w:spacing w:val="-18"/>
        </w:rPr>
        <w:t xml:space="preserve">年 </w:t>
      </w:r>
      <w:r>
        <w:rPr>
          <w:rFonts w:ascii="Times New Roman" w:eastAsia="Times New Roman"/>
        </w:rPr>
        <w:t>aa</w:t>
      </w:r>
      <w:r>
        <w:rPr>
          <w:rFonts w:ascii="Times New Roman" w:eastAsia="Times New Roman"/>
          <w:spacing w:val="-17"/>
        </w:rPr>
        <w:t xml:space="preserve"> </w:t>
      </w:r>
      <w:r>
        <w:rPr>
          <w:spacing w:val="-3"/>
        </w:rPr>
        <w:t xml:space="preserve">市行政区划调整后，共辖 </w:t>
      </w:r>
      <w:r>
        <w:rPr>
          <w:rFonts w:ascii="Times New Roman" w:eastAsia="Times New Roman"/>
        </w:rPr>
        <w:t xml:space="preserve">2 </w:t>
      </w:r>
      <w:r>
        <w:t>个街道、</w:t>
      </w:r>
      <w:r>
        <w:rPr>
          <w:rFonts w:ascii="Times New Roman" w:eastAsia="Times New Roman"/>
        </w:rPr>
        <w:t xml:space="preserve">3 </w:t>
      </w:r>
      <w:r>
        <w:t>个镇、</w:t>
      </w:r>
      <w:r>
        <w:rPr>
          <w:rFonts w:ascii="Times New Roman" w:eastAsia="Times New Roman"/>
        </w:rPr>
        <w:t>1</w:t>
      </w:r>
      <w:r>
        <w:rPr>
          <w:spacing w:val="-5"/>
        </w:rPr>
        <w:t xml:space="preserve">个乡，又下辖 </w:t>
      </w:r>
      <w:r>
        <w:rPr>
          <w:rFonts w:ascii="Times New Roman" w:eastAsia="Times New Roman"/>
        </w:rPr>
        <w:t>16</w:t>
      </w:r>
      <w:r>
        <w:rPr>
          <w:rFonts w:ascii="Times New Roman" w:eastAsia="Times New Roman"/>
          <w:spacing w:val="-18"/>
        </w:rPr>
        <w:t xml:space="preserve"> </w:t>
      </w:r>
      <w:r>
        <w:t>个社区居委会，</w:t>
      </w:r>
      <w:r>
        <w:rPr>
          <w:rFonts w:ascii="Times New Roman" w:eastAsia="Times New Roman"/>
        </w:rPr>
        <w:t>51</w:t>
      </w:r>
      <w:r>
        <w:rPr>
          <w:rFonts w:ascii="Times New Roman" w:eastAsia="Times New Roman"/>
          <w:spacing w:val="-17"/>
        </w:rPr>
        <w:t xml:space="preserve"> </w:t>
      </w:r>
      <w:r>
        <w:rPr>
          <w:spacing w:val="-4"/>
        </w:rPr>
        <w:t xml:space="preserve">个村民委员会。面积 </w:t>
      </w:r>
      <w:r>
        <w:rPr>
          <w:rFonts w:ascii="Times New Roman" w:eastAsia="Times New Roman"/>
        </w:rPr>
        <w:t>273.37</w:t>
      </w:r>
      <w:r>
        <w:rPr>
          <w:rFonts w:ascii="Times New Roman" w:eastAsia="Times New Roman"/>
          <w:spacing w:val="-18"/>
        </w:rPr>
        <w:t xml:space="preserve"> </w:t>
      </w:r>
      <w:r>
        <w:t>平方公</w:t>
      </w:r>
      <w:r>
        <w:rPr>
          <w:spacing w:val="-5"/>
        </w:rPr>
        <w:t xml:space="preserve">里，人口 </w:t>
      </w:r>
      <w:r>
        <w:rPr>
          <w:rFonts w:ascii="Times New Roman" w:eastAsia="Times New Roman"/>
        </w:rPr>
        <w:t xml:space="preserve">16.09 </w:t>
      </w:r>
      <w:r>
        <w:t>万。</w:t>
      </w:r>
    </w:p>
    <w:p>
      <w:pPr>
        <w:pStyle w:val="BodyText"/>
        <w:spacing w:line="364" w:lineRule="auto"/>
        <w:ind w:left="348" w:right="346" w:firstLine="560"/>
        <w:jc w:val="both"/>
      </w:pPr>
      <w:r>
        <w:rPr>
          <w:spacing w:val="-2"/>
        </w:rPr>
        <w:t>太子河区自然资源丰富，环境幽雅，是辽东半岛中部城市群的副食</w:t>
      </w:r>
      <w:r>
        <w:rPr>
          <w:spacing w:val="-2"/>
        </w:rPr>
        <w:t>品生产基地生产地之一。煤、石灰石、河流石、粘土等资源贮量可观。</w:t>
      </w:r>
      <w:r>
        <w:rPr>
          <w:spacing w:val="-2"/>
        </w:rPr>
        <w:t>太子河区地理位置优越、交通便利。长大线铁路及哈大客专纵贯南北。</w:t>
      </w:r>
      <w:r>
        <w:rPr>
          <w:spacing w:val="-2"/>
        </w:rPr>
        <w:t>沈海高速公路穿越境内，南接营口鲅鱼圈港、大连港，北衔桃仙国际机</w:t>
      </w:r>
      <w:r>
        <w:rPr>
          <w:spacing w:val="-6"/>
        </w:rPr>
        <w:t>场。</w:t>
      </w:r>
    </w:p>
    <w:p>
      <w:pPr>
        <w:pStyle w:val="Heading2"/>
        <w:numPr>
          <w:ilvl w:val="1"/>
          <w:numId w:val="51"/>
        </w:numPr>
        <w:tabs>
          <w:tab w:val="left" w:pos="873"/>
        </w:tabs>
        <w:spacing w:before="150" w:after="0" w:line="240" w:lineRule="auto"/>
        <w:ind w:left="872" w:right="0" w:hanging="525"/>
        <w:jc w:val="left"/>
      </w:pPr>
      <w:bookmarkStart w:id="21" w:name="_TOC_250069"/>
      <w:bookmarkEnd w:id="21"/>
      <w:r>
        <w:rPr>
          <w:spacing w:val="-3"/>
        </w:rPr>
        <w:t>建设条件</w:t>
      </w:r>
    </w:p>
    <w:p>
      <w:pPr>
        <w:pStyle w:val="ListParagraph"/>
        <w:numPr>
          <w:ilvl w:val="2"/>
          <w:numId w:val="51"/>
        </w:numPr>
        <w:tabs>
          <w:tab w:val="left" w:pos="1538"/>
        </w:tabs>
        <w:spacing w:before="191" w:after="0" w:line="240" w:lineRule="auto"/>
        <w:ind w:left="1538" w:right="0" w:hanging="630"/>
        <w:jc w:val="left"/>
        <w:rPr>
          <w:sz w:val="28"/>
        </w:rPr>
      </w:pPr>
      <w:r>
        <w:rPr>
          <w:spacing w:val="-3"/>
          <w:sz w:val="28"/>
        </w:rPr>
        <w:t>自然条件</w:t>
      </w:r>
    </w:p>
    <w:p>
      <w:pPr>
        <w:pStyle w:val="ListParagraph"/>
        <w:numPr>
          <w:ilvl w:val="0"/>
          <w:numId w:val="50"/>
        </w:numPr>
        <w:tabs>
          <w:tab w:val="left" w:pos="1609"/>
        </w:tabs>
        <w:spacing w:before="186" w:after="0" w:line="240" w:lineRule="auto"/>
        <w:ind w:left="1609" w:right="0" w:hanging="701"/>
        <w:jc w:val="left"/>
        <w:rPr>
          <w:sz w:val="28"/>
        </w:rPr>
      </w:pPr>
      <w:r>
        <w:rPr>
          <w:spacing w:val="-3"/>
          <w:sz w:val="28"/>
        </w:rPr>
        <w:t>地质条件</w:t>
      </w:r>
    </w:p>
    <w:p>
      <w:pPr>
        <w:pStyle w:val="BodyText"/>
        <w:spacing w:before="186" w:line="364" w:lineRule="auto"/>
        <w:ind w:left="348" w:right="345" w:firstLine="560"/>
        <w:jc w:val="both"/>
      </w:pPr>
      <w:r>
        <w:t>地层系</w:t>
      </w:r>
      <w:r>
        <w:rPr>
          <w:rFonts w:ascii="Times New Roman" w:eastAsia="Times New Roman" w:hAnsi="Times New Roman"/>
        </w:rPr>
        <w:t>—aa</w:t>
      </w:r>
      <w:r>
        <w:rPr>
          <w:rFonts w:ascii="Times New Roman" w:eastAsia="Times New Roman" w:hAnsi="Times New Roman"/>
          <w:spacing w:val="-18"/>
        </w:rPr>
        <w:t xml:space="preserve"> </w:t>
      </w:r>
      <w:r>
        <w:t>属华北地层区辽东分区、出露的主要地层比较复杂，由</w:t>
      </w:r>
      <w:r>
        <w:rPr>
          <w:spacing w:val="-2"/>
        </w:rPr>
        <w:t>老至新可分为前震旦系、震旦系、寒武系、奥陶系、石炭系、二迭系、</w:t>
      </w:r>
      <w:r>
        <w:rPr>
          <w:spacing w:val="-3"/>
        </w:rPr>
        <w:t xml:space="preserve">侏罗系、第四系等 </w:t>
      </w:r>
      <w:r>
        <w:rPr>
          <w:rFonts w:ascii="Times New Roman" w:eastAsia="Times New Roman" w:hAnsi="Times New Roman"/>
        </w:rPr>
        <w:t xml:space="preserve">8 </w:t>
      </w:r>
      <w:r>
        <w:t>个地层系。</w:t>
      </w:r>
    </w:p>
    <w:p>
      <w:pPr>
        <w:pStyle w:val="BodyText"/>
        <w:spacing w:line="364" w:lineRule="auto"/>
        <w:ind w:left="348" w:right="345" w:firstLine="560"/>
        <w:jc w:val="both"/>
      </w:pPr>
      <w:r>
        <w:rPr>
          <w:spacing w:val="-2"/>
        </w:rPr>
        <w:t>第四系地层</w:t>
      </w:r>
      <w:r>
        <w:rPr>
          <w:rFonts w:ascii="Times New Roman" w:eastAsia="Times New Roman" w:hAnsi="Times New Roman"/>
          <w:spacing w:val="-2"/>
        </w:rPr>
        <w:t>—</w:t>
      </w:r>
      <w:r>
        <w:rPr>
          <w:spacing w:val="-7"/>
        </w:rPr>
        <w:t xml:space="preserve">第四系地层是 </w:t>
      </w:r>
      <w:r>
        <w:rPr>
          <w:rFonts w:ascii="Times New Roman" w:eastAsia="Times New Roman" w:hAnsi="Times New Roman"/>
          <w:spacing w:val="-2"/>
        </w:rPr>
        <w:t>aa</w:t>
      </w:r>
      <w:r>
        <w:rPr>
          <w:rFonts w:ascii="Times New Roman" w:eastAsia="Times New Roman" w:hAnsi="Times New Roman"/>
          <w:spacing w:val="-12"/>
        </w:rPr>
        <w:t xml:space="preserve"> </w:t>
      </w:r>
      <w:r>
        <w:rPr>
          <w:spacing w:val="-7"/>
        </w:rPr>
        <w:t>地区分布面积较广的地质现象，西部</w:t>
      </w:r>
      <w:r>
        <w:rPr>
          <w:spacing w:val="-2"/>
        </w:rPr>
        <w:t>近下辽河平原区第四系地层以河流冲积相为主，并且极为发育，其厚度</w:t>
      </w:r>
      <w:r>
        <w:t>由ft前向西逐渐加大，ft</w:t>
      </w:r>
      <w:r>
        <w:rPr>
          <w:spacing w:val="-4"/>
        </w:rPr>
        <w:t xml:space="preserve">前区平均地层厚度约 </w:t>
      </w:r>
      <w:r>
        <w:rPr>
          <w:rFonts w:ascii="Times New Roman" w:eastAsia="Times New Roman" w:hAnsi="Times New Roman"/>
        </w:rPr>
        <w:t>70</w:t>
      </w:r>
      <w:r>
        <w:rPr>
          <w:rFonts w:ascii="Times New Roman" w:eastAsia="Times New Roman" w:hAnsi="Times New Roman"/>
          <w:spacing w:val="28"/>
        </w:rPr>
        <w:t xml:space="preserve"> </w:t>
      </w:r>
      <w:r>
        <w:t>余米，至沈</w:t>
      </w:r>
      <w:r>
        <w:rPr>
          <w:rFonts w:ascii="Times New Roman" w:eastAsia="Times New Roman" w:hAnsi="Times New Roman"/>
        </w:rPr>
        <w:t>(</w:t>
      </w:r>
      <w:r>
        <w:t>阳</w:t>
      </w:r>
      <w:r>
        <w:rPr>
          <w:rFonts w:ascii="Times New Roman" w:eastAsia="Times New Roman" w:hAnsi="Times New Roman"/>
        </w:rPr>
        <w:t>)</w:t>
      </w:r>
      <w:r>
        <w:t>大</w:t>
      </w:r>
      <w:r>
        <w:rPr>
          <w:rFonts w:ascii="Times New Roman" w:eastAsia="Times New Roman" w:hAnsi="Times New Roman"/>
        </w:rPr>
        <w:t>(</w:t>
      </w:r>
      <w:r>
        <w:t>连</w:t>
      </w:r>
      <w:r>
        <w:rPr>
          <w:rFonts w:ascii="Times New Roman" w:eastAsia="Times New Roman" w:hAnsi="Times New Roman"/>
        </w:rPr>
        <w:t>)</w:t>
      </w:r>
      <w:r>
        <w:rPr>
          <w:spacing w:val="-2"/>
        </w:rPr>
        <w:t xml:space="preserve">公路一带逐渐加大到近百米，至浑河边缘其厚度增至 </w:t>
      </w:r>
      <w:r>
        <w:rPr>
          <w:rFonts w:ascii="Times New Roman" w:eastAsia="Times New Roman" w:hAnsi="Times New Roman"/>
        </w:rPr>
        <w:t>300</w:t>
      </w:r>
      <w:r>
        <w:rPr>
          <w:rFonts w:ascii="Times New Roman" w:eastAsia="Times New Roman" w:hAnsi="Times New Roman"/>
          <w:spacing w:val="-18"/>
        </w:rPr>
        <w:t xml:space="preserve"> </w:t>
      </w:r>
      <w:r>
        <w:t>米左右。</w:t>
      </w:r>
      <w:r>
        <w:rPr>
          <w:rFonts w:ascii="Times New Roman" w:eastAsia="Times New Roman" w:hAnsi="Times New Roman"/>
        </w:rPr>
        <w:t>aa</w:t>
      </w:r>
      <w:r>
        <w:rPr>
          <w:rFonts w:ascii="Times New Roman" w:eastAsia="Times New Roman" w:hAnsi="Times New Roman"/>
          <w:spacing w:val="-17"/>
        </w:rPr>
        <w:t xml:space="preserve"> </w:t>
      </w:r>
      <w:r>
        <w:t>东</w:t>
      </w:r>
      <w:r>
        <w:rPr>
          <w:spacing w:val="-2"/>
        </w:rPr>
        <w:t>部ft区第四系地层不甚发育，只沿汤河、兰河河谷呈条带状分布。其成</w:t>
      </w:r>
      <w:r>
        <w:rPr>
          <w:spacing w:val="-2"/>
        </w:rPr>
        <w:t>因主要有冲积、冲洪积、坡洪积及风积、冰碛等类型。</w:t>
      </w:r>
    </w:p>
    <w:p>
      <w:pPr>
        <w:pStyle w:val="ListParagraph"/>
        <w:numPr>
          <w:ilvl w:val="0"/>
          <w:numId w:val="50"/>
        </w:numPr>
        <w:tabs>
          <w:tab w:val="left" w:pos="1609"/>
        </w:tabs>
        <w:spacing w:before="0" w:after="0" w:line="355" w:lineRule="exact"/>
        <w:ind w:left="1609" w:right="0" w:hanging="701"/>
        <w:jc w:val="left"/>
        <w:rPr>
          <w:sz w:val="28"/>
        </w:rPr>
      </w:pPr>
      <w:r>
        <w:rPr>
          <w:spacing w:val="-3"/>
          <w:sz w:val="28"/>
        </w:rPr>
        <w:t>气候条件</w:t>
      </w:r>
    </w:p>
    <w:p>
      <w:pPr>
        <w:pStyle w:val="BodyText"/>
        <w:spacing w:before="184"/>
        <w:ind w:left="908"/>
      </w:pPr>
      <w:r>
        <w:rPr>
          <w:rFonts w:ascii="Times New Roman" w:eastAsia="Times New Roman"/>
        </w:rPr>
        <w:t xml:space="preserve">aa </w:t>
      </w:r>
      <w:r>
        <w:rPr>
          <w:spacing w:val="-11"/>
        </w:rPr>
        <w:t xml:space="preserve">居辽东半岛北部腹地，西南边陲距渤海岸 </w:t>
      </w:r>
      <w:r>
        <w:rPr>
          <w:rFonts w:ascii="Times New Roman" w:eastAsia="Times New Roman"/>
        </w:rPr>
        <w:t xml:space="preserve">70 </w:t>
      </w:r>
      <w:r>
        <w:rPr>
          <w:spacing w:val="-10"/>
        </w:rPr>
        <w:t>公里，东南边界距黄</w:t>
      </w:r>
    </w:p>
    <w:p>
      <w:pPr>
        <w:spacing w:after="0"/>
        <w:sectPr>
          <w:headerReference w:type="even" r:id="rId96"/>
          <w:headerReference w:type="default" r:id="rId97"/>
          <w:footerReference w:type="even" r:id="rId98"/>
          <w:footerReference w:type="default" r:id="rId99"/>
          <w:pgSz w:w="11910" w:h="16840"/>
          <w:pgMar w:top="1640" w:right="1240" w:bottom="1100" w:left="1240" w:header="1103" w:footer="917"/>
          <w:pgNumType w:start="20"/>
          <w:cols w:space="708"/>
        </w:sectPr>
      </w:pPr>
    </w:p>
    <w:p>
      <w:pPr>
        <w:pStyle w:val="BodyText"/>
        <w:spacing w:before="59" w:line="364" w:lineRule="auto"/>
        <w:ind w:left="348" w:right="271"/>
        <w:jc w:val="both"/>
      </w:pPr>
      <w:r>
        <w:rPr>
          <w:spacing w:val="-8"/>
        </w:rPr>
        <w:t xml:space="preserve">海岸 </w:t>
      </w:r>
      <w:r>
        <w:rPr>
          <w:rFonts w:ascii="Times New Roman" w:eastAsia="Times New Roman" w:hAnsi="Times New Roman"/>
        </w:rPr>
        <w:t>100</w:t>
      </w:r>
      <w:r>
        <w:rPr>
          <w:rFonts w:ascii="Times New Roman" w:eastAsia="Times New Roman" w:hAnsi="Times New Roman"/>
          <w:spacing w:val="40"/>
        </w:rPr>
        <w:t xml:space="preserve"> </w:t>
      </w:r>
      <w:r>
        <w:t>公里，宏观气候受海洋影响较大，全年气候温和、湿润、四季</w:t>
      </w:r>
      <w:r>
        <w:rPr>
          <w:spacing w:val="-2"/>
        </w:rPr>
        <w:t>分明。春季回暖快，温暖少雨，多西南风，蒸发量大，日照时间较长，</w:t>
      </w:r>
      <w:r>
        <w:rPr>
          <w:spacing w:val="-2"/>
        </w:rPr>
        <w:t>易春旱。夏季炎热多雨，盛行东南风，湿度大，降水集中，时遇北方气</w:t>
      </w:r>
      <w:r>
        <w:rPr>
          <w:spacing w:val="-2"/>
        </w:rPr>
        <w:t>流，多有强对流天气。秋季降温缓慢，多晴朗天气，凉爽湿润，具有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一</w:t>
      </w:r>
      <w:r>
        <w:rPr>
          <w:spacing w:val="-2"/>
        </w:rPr>
        <w:t>场秋雨一场凉，三场白露一场霜</w:t>
      </w:r>
      <w:r>
        <w:rPr>
          <w:rFonts w:ascii="Times New Roman" w:eastAsia="Times New Roman" w:hAnsi="Times New Roman"/>
          <w:spacing w:val="-2"/>
        </w:rPr>
        <w:t>”</w:t>
      </w:r>
      <w:r>
        <w:rPr>
          <w:spacing w:val="-2"/>
        </w:rPr>
        <w:t>之特点。冬季寒冷期较长，降水较少，</w:t>
      </w:r>
      <w:r>
        <w:rPr>
          <w:spacing w:val="-2"/>
        </w:rPr>
        <w:t>严寒干燥，时遇寒潮北风雪。</w:t>
      </w:r>
    </w:p>
    <w:p>
      <w:pPr>
        <w:pStyle w:val="BodyText"/>
        <w:spacing w:line="364" w:lineRule="auto"/>
        <w:ind w:left="348" w:right="205" w:firstLine="560"/>
      </w:pPr>
      <w:r>
        <w:rPr>
          <w:rFonts w:ascii="Times New Roman" w:eastAsia="Times New Roman"/>
        </w:rPr>
        <w:t>aa</w:t>
      </w:r>
      <w:r>
        <w:rPr>
          <w:rFonts w:ascii="Times New Roman" w:eastAsia="Times New Roman"/>
          <w:spacing w:val="-18"/>
        </w:rPr>
        <w:t xml:space="preserve"> </w:t>
      </w:r>
      <w:r>
        <w:rPr>
          <w:spacing w:val="-8"/>
        </w:rPr>
        <w:t xml:space="preserve">地区年平均气温为 </w:t>
      </w:r>
      <w:r>
        <w:rPr>
          <w:rFonts w:ascii="Times New Roman" w:eastAsia="Times New Roman"/>
        </w:rPr>
        <w:t>8.4</w:t>
      </w:r>
      <w:r>
        <w:rPr>
          <w:rFonts w:ascii="Times New Roman" w:eastAsia="Times New Roman"/>
          <w:spacing w:val="-16"/>
        </w:rPr>
        <w:t xml:space="preserve"> </w:t>
      </w:r>
      <w:r>
        <w:t>摄氏度。其中冬季平均气温为</w:t>
      </w:r>
      <w:r>
        <w:rPr>
          <w:rFonts w:ascii="Times New Roman" w:eastAsia="Times New Roman"/>
        </w:rPr>
        <w:t>-8.6</w:t>
      </w:r>
      <w:r>
        <w:rPr>
          <w:rFonts w:ascii="Times New Roman" w:eastAsia="Times New Roman"/>
          <w:spacing w:val="-11"/>
        </w:rPr>
        <w:t xml:space="preserve"> </w:t>
      </w:r>
      <w:r>
        <w:t>摄氏度；</w:t>
      </w:r>
      <w:r>
        <w:rPr>
          <w:spacing w:val="-4"/>
        </w:rPr>
        <w:t xml:space="preserve">春季平均气温为 </w:t>
      </w:r>
      <w:r>
        <w:rPr>
          <w:rFonts w:ascii="Times New Roman" w:eastAsia="Times New Roman"/>
        </w:rPr>
        <w:t xml:space="preserve">9.5 </w:t>
      </w:r>
      <w:r>
        <w:rPr>
          <w:spacing w:val="-3"/>
        </w:rPr>
        <w:t xml:space="preserve">摄氏度；夏季平均气温为 </w:t>
      </w:r>
      <w:r>
        <w:rPr>
          <w:rFonts w:ascii="Times New Roman" w:eastAsia="Times New Roman"/>
        </w:rPr>
        <w:t xml:space="preserve">23.4 </w:t>
      </w:r>
      <w:r>
        <w:t>摄氏度；秋季平均气</w:t>
      </w:r>
      <w:r>
        <w:rPr>
          <w:spacing w:val="-8"/>
        </w:rPr>
        <w:t xml:space="preserve">温为 </w:t>
      </w:r>
      <w:r>
        <w:rPr>
          <w:rFonts w:ascii="Times New Roman" w:eastAsia="Times New Roman"/>
        </w:rPr>
        <w:t xml:space="preserve">9.5 </w:t>
      </w:r>
      <w:r>
        <w:t>摄氏度。</w:t>
      </w:r>
    </w:p>
    <w:p>
      <w:pPr>
        <w:pStyle w:val="ListParagraph"/>
        <w:numPr>
          <w:ilvl w:val="0"/>
          <w:numId w:val="50"/>
        </w:numPr>
        <w:tabs>
          <w:tab w:val="left" w:pos="1609"/>
        </w:tabs>
        <w:spacing w:before="0" w:after="0" w:line="357" w:lineRule="exact"/>
        <w:ind w:left="1609" w:right="0" w:hanging="701"/>
        <w:jc w:val="left"/>
        <w:rPr>
          <w:sz w:val="28"/>
        </w:rPr>
      </w:pPr>
      <w:r>
        <w:rPr>
          <w:spacing w:val="-3"/>
          <w:sz w:val="28"/>
        </w:rPr>
        <w:t>水文状况</w:t>
      </w:r>
    </w:p>
    <w:p>
      <w:pPr>
        <w:pStyle w:val="BodyText"/>
        <w:spacing w:before="182" w:line="364" w:lineRule="auto"/>
        <w:ind w:left="348" w:right="345" w:firstLine="560"/>
        <w:jc w:val="both"/>
      </w:pPr>
      <w:r>
        <w:t xml:space="preserve">太子河发源于 </w:t>
      </w:r>
      <w:r>
        <w:rPr>
          <w:rFonts w:ascii="Times New Roman" w:eastAsia="Times New Roman" w:hAnsi="Times New Roman"/>
        </w:rPr>
        <w:t>bb</w:t>
      </w:r>
      <w:r>
        <w:rPr>
          <w:rFonts w:ascii="Times New Roman" w:eastAsia="Times New Roman" w:hAnsi="Times New Roman"/>
          <w:spacing w:val="40"/>
        </w:rPr>
        <w:t xml:space="preserve"> </w:t>
      </w:r>
      <w:r>
        <w:t>省新宾县南部长白ft余脉龙岗ft与千ft间的老秃顶红石砬子ft，</w:t>
      </w:r>
      <w:r>
        <w:rPr>
          <w:spacing w:val="-2"/>
        </w:rPr>
        <w:t xml:space="preserve">流域呈东西走向，地理位置为东经 </w:t>
      </w:r>
      <w:r>
        <w:rPr>
          <w:rFonts w:ascii="Times New Roman" w:eastAsia="Times New Roman" w:hAnsi="Times New Roman"/>
        </w:rPr>
        <w:t>111°26′</w:t>
      </w:r>
      <w:r>
        <w:rPr>
          <w:spacing w:val="-13"/>
        </w:rPr>
        <w:t xml:space="preserve">至 </w:t>
      </w:r>
      <w:r>
        <w:rPr>
          <w:rFonts w:ascii="Times New Roman" w:eastAsia="Times New Roman" w:hAnsi="Times New Roman"/>
        </w:rPr>
        <w:t>124°53′</w:t>
      </w:r>
      <w:r>
        <w:t>，</w:t>
      </w:r>
      <w:r>
        <w:rPr>
          <w:spacing w:val="-9"/>
        </w:rPr>
        <w:t xml:space="preserve">北纬 </w:t>
      </w:r>
      <w:r>
        <w:rPr>
          <w:rFonts w:ascii="Times New Roman" w:eastAsia="Times New Roman" w:hAnsi="Times New Roman"/>
        </w:rPr>
        <w:t>40°29′</w:t>
      </w:r>
      <w:r>
        <w:rPr>
          <w:spacing w:val="-13"/>
        </w:rPr>
        <w:t xml:space="preserve">至 </w:t>
      </w:r>
      <w:r>
        <w:rPr>
          <w:rFonts w:ascii="Times New Roman" w:eastAsia="Times New Roman" w:hAnsi="Times New Roman"/>
        </w:rPr>
        <w:t>41°39′</w:t>
      </w:r>
      <w:r>
        <w:t>，东邻云爱河及浑江，南接大洋河，西北邻浑河，</w:t>
      </w:r>
      <w:r>
        <w:t>流经本溪、鞍ft、</w:t>
      </w:r>
      <w:r>
        <w:rPr>
          <w:rFonts w:ascii="Times New Roman" w:eastAsia="Times New Roman" w:hAnsi="Times New Roman"/>
        </w:rPr>
        <w:t>aa</w:t>
      </w:r>
      <w:r>
        <w:rPr>
          <w:rFonts w:ascii="Times New Roman" w:eastAsia="Times New Roman" w:hAnsi="Times New Roman"/>
          <w:spacing w:val="-18"/>
        </w:rPr>
        <w:t xml:space="preserve"> </w:t>
      </w:r>
      <w:r>
        <w:t>三市，至三岔河与浑河后经大辽河南下，至营口入</w:t>
      </w:r>
      <w:r>
        <w:rPr>
          <w:spacing w:val="-5"/>
        </w:rPr>
        <w:t xml:space="preserve">渤海。流域面积 </w:t>
      </w:r>
      <w:r>
        <w:rPr>
          <w:rFonts w:ascii="Times New Roman" w:eastAsia="Times New Roman" w:hAnsi="Times New Roman"/>
        </w:rPr>
        <w:t>13880</w:t>
      </w:r>
      <w:r>
        <w:rPr>
          <w:rFonts w:ascii="Times New Roman" w:eastAsia="Times New Roman" w:hAnsi="Times New Roman"/>
          <w:spacing w:val="-18"/>
        </w:rPr>
        <w:t xml:space="preserve"> </w:t>
      </w:r>
      <w:r>
        <w:rPr>
          <w:spacing w:val="-4"/>
        </w:rPr>
        <w:t xml:space="preserve">平方公里，干流全长 </w:t>
      </w:r>
      <w:r>
        <w:rPr>
          <w:rFonts w:ascii="Times New Roman" w:eastAsia="Times New Roman" w:hAnsi="Times New Roman"/>
        </w:rPr>
        <w:t>413</w:t>
      </w:r>
      <w:r>
        <w:rPr>
          <w:rFonts w:ascii="Times New Roman" w:eastAsia="Times New Roman" w:hAnsi="Times New Roman"/>
          <w:spacing w:val="-17"/>
        </w:rPr>
        <w:t xml:space="preserve"> </w:t>
      </w:r>
      <w:r>
        <w:t>公里，流域内多ft区，</w:t>
      </w:r>
      <w:r>
        <w:rPr>
          <w:spacing w:val="-4"/>
        </w:rPr>
        <w:t xml:space="preserve">植被较好，覆盖率达 </w:t>
      </w:r>
      <w:r>
        <w:rPr>
          <w:rFonts w:ascii="Times New Roman" w:eastAsia="Times New Roman" w:hAnsi="Times New Roman"/>
        </w:rPr>
        <w:t>69</w:t>
      </w:r>
      <w:r>
        <w:rPr>
          <w:spacing w:val="-6"/>
        </w:rPr>
        <w:t xml:space="preserve">％，丘陵占 </w:t>
      </w:r>
      <w:r>
        <w:rPr>
          <w:rFonts w:ascii="Times New Roman" w:eastAsia="Times New Roman" w:hAnsi="Times New Roman"/>
        </w:rPr>
        <w:t>6.1</w:t>
      </w:r>
      <w:r>
        <w:rPr>
          <w:spacing w:val="-6"/>
        </w:rPr>
        <w:t xml:space="preserve">％，平原占 </w:t>
      </w:r>
      <w:r>
        <w:rPr>
          <w:rFonts w:ascii="Times New Roman" w:eastAsia="Times New Roman" w:hAnsi="Times New Roman"/>
        </w:rPr>
        <w:t>24.9</w:t>
      </w:r>
      <w:r>
        <w:t>％。左右岸共有</w:t>
      </w:r>
      <w:r>
        <w:rPr>
          <w:spacing w:val="-8"/>
        </w:rPr>
        <w:t xml:space="preserve">支流 </w:t>
      </w:r>
      <w:r>
        <w:rPr>
          <w:rFonts w:ascii="Times New Roman" w:eastAsia="Times New Roman" w:hAnsi="Times New Roman"/>
        </w:rPr>
        <w:t xml:space="preserve">21 </w:t>
      </w:r>
      <w:r>
        <w:t>条。</w:t>
      </w:r>
    </w:p>
    <w:p>
      <w:pPr>
        <w:pStyle w:val="BodyText"/>
        <w:spacing w:line="364" w:lineRule="auto"/>
        <w:ind w:left="348" w:right="257" w:firstLine="560"/>
      </w:pPr>
      <w:r>
        <w:rPr>
          <w:spacing w:val="-2"/>
        </w:rPr>
        <w:t xml:space="preserve">太子河上游建有观音阁水库，控制面积 </w:t>
      </w:r>
      <w:r>
        <w:rPr>
          <w:rFonts w:ascii="Times New Roman" w:eastAsia="Times New Roman"/>
        </w:rPr>
        <w:t xml:space="preserve">2795 </w:t>
      </w:r>
      <w:r>
        <w:rPr>
          <w:spacing w:val="-5"/>
        </w:rPr>
        <w:t xml:space="preserve">平方公里，占 </w:t>
      </w:r>
      <w:r>
        <w:rPr>
          <w:rFonts w:ascii="Times New Roman" w:eastAsia="Times New Roman"/>
        </w:rPr>
        <w:t xml:space="preserve">aa </w:t>
      </w:r>
      <w:r>
        <w:t>控制</w:t>
      </w:r>
      <w:r>
        <w:rPr>
          <w:spacing w:val="-11"/>
        </w:rPr>
        <w:t xml:space="preserve">面积的 </w:t>
      </w:r>
      <w:r>
        <w:rPr>
          <w:rFonts w:ascii="Times New Roman" w:eastAsia="Times New Roman"/>
        </w:rPr>
        <w:t>34.6</w:t>
      </w:r>
      <w:r>
        <w:rPr>
          <w:spacing w:val="-3"/>
        </w:rPr>
        <w:t xml:space="preserve">％；中游建有葠窝水库，控制面积 </w:t>
      </w:r>
      <w:r>
        <w:rPr>
          <w:rFonts w:ascii="Times New Roman" w:eastAsia="Times New Roman"/>
        </w:rPr>
        <w:t xml:space="preserve">6175 </w:t>
      </w:r>
      <w:r>
        <w:rPr>
          <w:spacing w:val="-6"/>
        </w:rPr>
        <w:t xml:space="preserve">平方公里，占 </w:t>
      </w:r>
      <w:r>
        <w:rPr>
          <w:rFonts w:ascii="Times New Roman" w:eastAsia="Times New Roman"/>
        </w:rPr>
        <w:t xml:space="preserve">aa </w:t>
      </w:r>
      <w:r>
        <w:t>控</w:t>
      </w:r>
      <w:r>
        <w:rPr>
          <w:spacing w:val="-14"/>
        </w:rPr>
        <w:t xml:space="preserve">制面积的 </w:t>
      </w:r>
      <w:r>
        <w:rPr>
          <w:rFonts w:ascii="Times New Roman" w:eastAsia="Times New Roman"/>
        </w:rPr>
        <w:t>50.2</w:t>
      </w:r>
      <w:r>
        <w:rPr>
          <w:spacing w:val="-4"/>
        </w:rPr>
        <w:t xml:space="preserve">％；支流汤河上建有汤河水库，控制面积 </w:t>
      </w:r>
      <w:r>
        <w:rPr>
          <w:rFonts w:ascii="Times New Roman" w:eastAsia="Times New Roman"/>
        </w:rPr>
        <w:t>1228</w:t>
      </w:r>
      <w:r>
        <w:rPr>
          <w:rFonts w:ascii="Times New Roman" w:eastAsia="Times New Roman"/>
          <w:spacing w:val="-18"/>
        </w:rPr>
        <w:t xml:space="preserve"> </w:t>
      </w:r>
      <w:r>
        <w:t>平方公里，</w:t>
      </w:r>
      <w:r>
        <w:rPr>
          <w:spacing w:val="-19"/>
        </w:rPr>
        <w:t xml:space="preserve">占 </w:t>
      </w:r>
      <w:r>
        <w:rPr>
          <w:rFonts w:ascii="Times New Roman" w:eastAsia="Times New Roman"/>
        </w:rPr>
        <w:t xml:space="preserve">aa </w:t>
      </w:r>
      <w:r>
        <w:rPr>
          <w:spacing w:val="-7"/>
        </w:rPr>
        <w:t xml:space="preserve">控制面积的 </w:t>
      </w:r>
      <w:r>
        <w:rPr>
          <w:rFonts w:ascii="Times New Roman" w:eastAsia="Times New Roman"/>
        </w:rPr>
        <w:t>15.2</w:t>
      </w:r>
      <w:r>
        <w:rPr>
          <w:spacing w:val="-3"/>
        </w:rPr>
        <w:t xml:space="preserve">％。三座大型水库基本控制了 </w:t>
      </w:r>
      <w:r>
        <w:rPr>
          <w:rFonts w:ascii="Times New Roman" w:eastAsia="Times New Roman"/>
        </w:rPr>
        <w:t xml:space="preserve">aa </w:t>
      </w:r>
      <w:r>
        <w:t>上游的洪水。</w:t>
      </w:r>
    </w:p>
    <w:p>
      <w:pPr>
        <w:pStyle w:val="ListParagraph"/>
        <w:numPr>
          <w:ilvl w:val="2"/>
          <w:numId w:val="51"/>
        </w:numPr>
        <w:tabs>
          <w:tab w:val="left" w:pos="1538"/>
        </w:tabs>
        <w:spacing w:before="0" w:after="0" w:line="356" w:lineRule="exact"/>
        <w:ind w:left="1538" w:right="0" w:hanging="630"/>
        <w:jc w:val="left"/>
        <w:rPr>
          <w:sz w:val="28"/>
        </w:rPr>
      </w:pPr>
      <w:r>
        <w:rPr>
          <w:spacing w:val="-2"/>
          <w:sz w:val="28"/>
        </w:rPr>
        <w:t>场区配套条件</w:t>
      </w:r>
    </w:p>
    <w:p>
      <w:pPr>
        <w:pStyle w:val="BodyText"/>
        <w:spacing w:before="182"/>
        <w:ind w:left="908"/>
      </w:pPr>
      <w:r>
        <w:t>供水、供热、供电、汽（气</w:t>
      </w:r>
      <w:r>
        <w:rPr>
          <w:spacing w:val="-140"/>
        </w:rPr>
        <w:t>）</w:t>
      </w:r>
      <w:r>
        <w:rPr>
          <w:spacing w:val="-1"/>
        </w:rPr>
        <w:t>、通讯线路等均引自原有管网。</w:t>
      </w:r>
    </w:p>
    <w:p>
      <w:pPr>
        <w:spacing w:after="0"/>
        <w:sectPr>
          <w:headerReference w:type="even" r:id="rId100"/>
          <w:headerReference w:type="default" r:id="rId101"/>
          <w:footerReference w:type="even" r:id="rId102"/>
          <w:footerReference w:type="default" r:id="rId103"/>
          <w:pgSz w:w="11910" w:h="16840"/>
          <w:pgMar w:top="1640" w:right="1240" w:bottom="1340" w:left="1240" w:header="1103" w:footer="1158"/>
          <w:pgNumType w:start="21"/>
          <w:cols w:space="708"/>
        </w:sectPr>
      </w:pPr>
    </w:p>
    <w:p>
      <w:pPr>
        <w:pStyle w:val="Heading1"/>
        <w:tabs>
          <w:tab w:val="left" w:pos="2724"/>
        </w:tabs>
        <w:spacing w:line="726" w:lineRule="exact"/>
        <w:ind w:left="958" w:right="0"/>
        <w:jc w:val="left"/>
      </w:pPr>
      <w:bookmarkStart w:id="22" w:name="_TOC_250068"/>
      <w:r>
        <w:t>第</w:t>
      </w:r>
      <w:r>
        <w:t>五</w:t>
      </w:r>
      <w:r>
        <w:rPr>
          <w:spacing w:val="-10"/>
        </w:rPr>
        <w:t>章</w:t>
      </w:r>
      <w:r>
        <w:tab/>
        <w:t>项</w:t>
      </w:r>
      <w:r>
        <w:t>目</w:t>
      </w:r>
      <w:r>
        <w:t>建</w:t>
      </w:r>
      <w:r>
        <w:t>设</w:t>
      </w:r>
      <w:r>
        <w:t>规</w:t>
      </w:r>
      <w:r>
        <w:t>模</w:t>
      </w:r>
      <w:r>
        <w:t>及</w:t>
      </w:r>
      <w:r>
        <w:t>工</w:t>
      </w:r>
      <w:r>
        <w:t>程</w:t>
      </w:r>
      <w:r>
        <w:t>设</w:t>
      </w:r>
      <w:r>
        <w:t>计</w:t>
      </w:r>
      <w:r>
        <w:t>方</w:t>
      </w:r>
      <w:bookmarkEnd w:id="22"/>
      <w:r>
        <w:rPr>
          <w:spacing w:val="-10"/>
        </w:rPr>
        <w:t>案</w:t>
      </w:r>
    </w:p>
    <w:p>
      <w:pPr>
        <w:pStyle w:val="Heading2"/>
        <w:numPr>
          <w:ilvl w:val="1"/>
          <w:numId w:val="49"/>
        </w:numPr>
        <w:tabs>
          <w:tab w:val="left" w:pos="873"/>
        </w:tabs>
        <w:spacing w:before="389" w:after="0" w:line="240" w:lineRule="auto"/>
        <w:ind w:left="872" w:right="0" w:hanging="525"/>
        <w:jc w:val="left"/>
      </w:pPr>
      <w:bookmarkStart w:id="23" w:name="_TOC_250067"/>
      <w:bookmarkEnd w:id="23"/>
      <w:r>
        <w:rPr>
          <w:spacing w:val="-2"/>
        </w:rPr>
        <w:t>方案设计指导思想</w:t>
      </w:r>
    </w:p>
    <w:p>
      <w:pPr>
        <w:pStyle w:val="BodyText"/>
        <w:spacing w:before="192" w:line="364" w:lineRule="auto"/>
        <w:ind w:left="348" w:right="346" w:firstLine="560"/>
        <w:jc w:val="both"/>
      </w:pPr>
      <w:r>
        <w:t xml:space="preserve">按照党中央国务院关于粮食流通体制改革的精神要求，应保持 </w:t>
      </w:r>
      <w:r>
        <w:rPr>
          <w:rFonts w:ascii="Times New Roman" w:eastAsia="Times New Roman"/>
        </w:rPr>
        <w:t>750</w:t>
      </w:r>
      <w:r>
        <w:rPr>
          <w:spacing w:val="-2"/>
        </w:rPr>
        <w:t>亿公斤的国家粮食储备规模，以确保国家对粮食的宏观调控能力和抗风</w:t>
      </w:r>
      <w:r>
        <w:rPr>
          <w:spacing w:val="-2"/>
        </w:rPr>
        <w:t>险能力。粮库建设的布局，应充分考虑粮食生产、消费、调运方向和我</w:t>
      </w:r>
      <w:r>
        <w:rPr>
          <w:spacing w:val="-2"/>
        </w:rPr>
        <w:t>国交通运输现状，按照保证重点，规模适度、结构合理、协调配套、形</w:t>
      </w:r>
      <w:r>
        <w:rPr>
          <w:spacing w:val="-2"/>
        </w:rPr>
        <w:t>成体系，利于调控的指导思想进行建设。</w:t>
      </w:r>
    </w:p>
    <w:p>
      <w:pPr>
        <w:pStyle w:val="Heading2"/>
        <w:numPr>
          <w:ilvl w:val="1"/>
          <w:numId w:val="49"/>
        </w:numPr>
        <w:tabs>
          <w:tab w:val="left" w:pos="953"/>
        </w:tabs>
        <w:spacing w:before="151" w:after="0" w:line="240" w:lineRule="auto"/>
        <w:ind w:left="952" w:right="0" w:hanging="605"/>
        <w:jc w:val="left"/>
      </w:pPr>
      <w:bookmarkStart w:id="24" w:name="_TOC_250066"/>
      <w:bookmarkEnd w:id="24"/>
      <w:r>
        <w:rPr>
          <w:spacing w:val="-3"/>
        </w:rPr>
        <w:t>设计原则</w:t>
      </w:r>
    </w:p>
    <w:p>
      <w:pPr>
        <w:pStyle w:val="BodyText"/>
        <w:spacing w:before="192" w:line="364" w:lineRule="auto"/>
        <w:ind w:left="348" w:right="345" w:firstLine="560"/>
        <w:jc w:val="both"/>
      </w:pPr>
      <w:r>
        <w:rPr>
          <w:spacing w:val="2"/>
        </w:rPr>
        <w:t>本项目建设旨在完善</w:t>
      </w:r>
      <w:r>
        <w:rPr>
          <w:rFonts w:ascii="Times New Roman" w:eastAsia="Times New Roman"/>
        </w:rPr>
        <w:t>aa</w:t>
      </w:r>
      <w:r>
        <w:rPr>
          <w:rFonts w:ascii="Times New Roman" w:eastAsia="Times New Roman"/>
          <w:spacing w:val="-18"/>
        </w:rPr>
        <w:t xml:space="preserve"> </w:t>
      </w:r>
      <w:r>
        <w:t>市粮食储备体系和推动该市散粮现代物流体</w:t>
      </w:r>
      <w:r>
        <w:rPr>
          <w:spacing w:val="-2"/>
        </w:rPr>
        <w:t>系的建设，应遵循以下原则：</w:t>
      </w:r>
    </w:p>
    <w:p>
      <w:pPr>
        <w:pStyle w:val="ListParagraph"/>
        <w:numPr>
          <w:ilvl w:val="0"/>
          <w:numId w:val="48"/>
        </w:numPr>
        <w:tabs>
          <w:tab w:val="left" w:pos="1236"/>
        </w:tabs>
        <w:spacing w:before="0" w:after="0" w:line="364" w:lineRule="auto"/>
        <w:ind w:left="348" w:right="346" w:firstLine="560"/>
        <w:jc w:val="both"/>
        <w:rPr>
          <w:sz w:val="28"/>
        </w:rPr>
      </w:pPr>
      <w:r>
        <w:rPr>
          <w:spacing w:val="-2"/>
          <w:sz w:val="28"/>
        </w:rPr>
        <w:t>统一规划，合理布局。按照粮食现代物流发展规划，合理布局粮</w:t>
      </w:r>
      <w:r>
        <w:rPr>
          <w:spacing w:val="-2"/>
          <w:sz w:val="28"/>
        </w:rPr>
        <w:t>食现代物流设施项目，引导企业投资方向，避免盲目扩张和低水平重复</w:t>
      </w:r>
      <w:r>
        <w:rPr>
          <w:spacing w:val="-4"/>
          <w:sz w:val="28"/>
        </w:rPr>
        <w:t>建设。</w:t>
      </w:r>
    </w:p>
    <w:p>
      <w:pPr>
        <w:pStyle w:val="ListParagraph"/>
        <w:numPr>
          <w:ilvl w:val="0"/>
          <w:numId w:val="48"/>
        </w:numPr>
        <w:tabs>
          <w:tab w:val="left" w:pos="1236"/>
        </w:tabs>
        <w:spacing w:before="0" w:after="0" w:line="364" w:lineRule="auto"/>
        <w:ind w:left="348" w:right="346" w:firstLine="560"/>
        <w:jc w:val="both"/>
        <w:rPr>
          <w:sz w:val="28"/>
        </w:rPr>
      </w:pPr>
      <w:r>
        <w:rPr>
          <w:spacing w:val="-2"/>
          <w:sz w:val="28"/>
        </w:rPr>
        <w:t>市场运作，政府扶持。建设资金主要由企业自行筹措，投资风险</w:t>
      </w:r>
      <w:r>
        <w:rPr>
          <w:spacing w:val="-2"/>
          <w:sz w:val="28"/>
        </w:rPr>
        <w:t>由企业自行承担。中央及地方政府对全国性、区域性粮食现代物流重点</w:t>
      </w:r>
      <w:r>
        <w:rPr>
          <w:spacing w:val="-2"/>
          <w:sz w:val="28"/>
        </w:rPr>
        <w:t>项目进行政策和投资上的扶持。</w:t>
      </w:r>
    </w:p>
    <w:p>
      <w:pPr>
        <w:pStyle w:val="ListParagraph"/>
        <w:numPr>
          <w:ilvl w:val="0"/>
          <w:numId w:val="48"/>
        </w:numPr>
        <w:tabs>
          <w:tab w:val="left" w:pos="1236"/>
        </w:tabs>
        <w:spacing w:before="0" w:after="0" w:line="364" w:lineRule="auto"/>
        <w:ind w:left="348" w:right="346" w:firstLine="560"/>
        <w:jc w:val="left"/>
        <w:rPr>
          <w:sz w:val="28"/>
        </w:rPr>
      </w:pPr>
      <w:r>
        <w:rPr>
          <w:spacing w:val="-2"/>
          <w:sz w:val="28"/>
        </w:rPr>
        <w:t>打破分割、整合资源。打破行业和地区分割，充分利用现有粮食</w:t>
      </w:r>
      <w:r>
        <w:rPr>
          <w:spacing w:val="-2"/>
          <w:sz w:val="28"/>
        </w:rPr>
        <w:t>物流设施，整合各类粮食物流资源，提高资源利用率。</w:t>
      </w:r>
    </w:p>
    <w:p>
      <w:pPr>
        <w:pStyle w:val="ListParagraph"/>
        <w:numPr>
          <w:ilvl w:val="0"/>
          <w:numId w:val="48"/>
        </w:numPr>
        <w:tabs>
          <w:tab w:val="left" w:pos="1236"/>
        </w:tabs>
        <w:spacing w:before="0" w:after="0" w:line="364" w:lineRule="auto"/>
        <w:ind w:left="348" w:right="205" w:firstLine="560"/>
        <w:jc w:val="left"/>
        <w:rPr>
          <w:sz w:val="28"/>
        </w:rPr>
      </w:pPr>
      <w:r>
        <w:rPr>
          <w:spacing w:val="-2"/>
          <w:sz w:val="28"/>
        </w:rPr>
        <w:t>统筹协调，因地制宜。加强地区之间、行业之间和企业之间的统</w:t>
      </w:r>
      <w:r>
        <w:rPr>
          <w:spacing w:val="-4"/>
          <w:sz w:val="28"/>
        </w:rPr>
        <w:t>筹协调。实施铁路转运站及专用线改造，注重粮食集并和分拨网络建设，</w:t>
      </w:r>
      <w:r>
        <w:rPr>
          <w:spacing w:val="-2"/>
          <w:sz w:val="28"/>
        </w:rPr>
        <w:t>根据区域特点因地制宜选择运输方式。</w:t>
      </w:r>
    </w:p>
    <w:p>
      <w:pPr>
        <w:pStyle w:val="ListParagraph"/>
        <w:numPr>
          <w:ilvl w:val="0"/>
          <w:numId w:val="48"/>
        </w:numPr>
        <w:tabs>
          <w:tab w:val="left" w:pos="1236"/>
        </w:tabs>
        <w:spacing w:before="0" w:after="0" w:line="357" w:lineRule="exact"/>
        <w:ind w:left="1235" w:right="0" w:hanging="328"/>
        <w:jc w:val="left"/>
        <w:rPr>
          <w:sz w:val="28"/>
        </w:rPr>
      </w:pPr>
      <w:r>
        <w:rPr>
          <w:spacing w:val="-1"/>
          <w:sz w:val="28"/>
        </w:rPr>
        <w:t>突出重点，分步实施。要根据全国粮食生产和消费的布局，突出</w:t>
      </w:r>
    </w:p>
    <w:p>
      <w:pPr>
        <w:spacing w:after="0" w:line="357" w:lineRule="exact"/>
        <w:jc w:val="left"/>
        <w:rPr>
          <w:sz w:val="28"/>
        </w:rPr>
        <w:sectPr>
          <w:headerReference w:type="even" r:id="rId104"/>
          <w:headerReference w:type="default" r:id="rId105"/>
          <w:footerReference w:type="even" r:id="rId106"/>
          <w:footerReference w:type="default" r:id="rId107"/>
          <w:pgSz w:w="11910" w:h="16840"/>
          <w:pgMar w:top="1640" w:right="1240" w:bottom="1100" w:left="1240" w:header="1103" w:footer="917"/>
          <w:pgNumType w:start="22"/>
          <w:cols w:space="708"/>
        </w:sectPr>
      </w:pPr>
    </w:p>
    <w:p>
      <w:pPr>
        <w:pStyle w:val="BodyText"/>
        <w:spacing w:before="59" w:line="364" w:lineRule="auto"/>
        <w:ind w:left="348" w:right="346"/>
      </w:pPr>
      <w:r>
        <w:rPr>
          <w:spacing w:val="-2"/>
        </w:rPr>
        <w:t>重点，逐步推进。首先解决“北粮南运”的突出问题，对跨省粮食主要</w:t>
      </w:r>
      <w:r>
        <w:rPr>
          <w:spacing w:val="-2"/>
        </w:rPr>
        <w:t>物流通道和重要物流节点的散粮设施项目进行重点建设。</w:t>
      </w:r>
    </w:p>
    <w:p>
      <w:pPr>
        <w:pStyle w:val="Heading2"/>
        <w:numPr>
          <w:ilvl w:val="1"/>
          <w:numId w:val="49"/>
        </w:numPr>
        <w:tabs>
          <w:tab w:val="left" w:pos="873"/>
        </w:tabs>
        <w:spacing w:before="154" w:after="0" w:line="240" w:lineRule="auto"/>
        <w:ind w:left="872" w:right="0" w:hanging="525"/>
        <w:jc w:val="left"/>
      </w:pPr>
      <w:bookmarkStart w:id="25" w:name="_TOC_250065"/>
      <w:bookmarkEnd w:id="25"/>
      <w:r>
        <w:rPr>
          <w:spacing w:val="-1"/>
        </w:rPr>
        <w:t>规划设计及建设规模确定</w:t>
      </w:r>
    </w:p>
    <w:p>
      <w:pPr>
        <w:pStyle w:val="ListParagraph"/>
        <w:numPr>
          <w:ilvl w:val="2"/>
          <w:numId w:val="49"/>
        </w:numPr>
        <w:tabs>
          <w:tab w:val="left" w:pos="1538"/>
        </w:tabs>
        <w:spacing w:before="192" w:after="0" w:line="240" w:lineRule="auto"/>
        <w:ind w:left="1538" w:right="0" w:hanging="630"/>
        <w:jc w:val="left"/>
        <w:rPr>
          <w:sz w:val="28"/>
        </w:rPr>
      </w:pPr>
      <w:r>
        <w:rPr>
          <w:spacing w:val="-3"/>
          <w:sz w:val="28"/>
        </w:rPr>
        <w:t>工程概况</w:t>
      </w:r>
    </w:p>
    <w:p>
      <w:pPr>
        <w:spacing w:before="186" w:line="364" w:lineRule="auto"/>
        <w:ind w:left="348" w:right="196" w:firstLine="560"/>
        <w:jc w:val="left"/>
        <w:rPr>
          <w:sz w:val="30"/>
        </w:rPr>
      </w:pPr>
      <w:r>
        <w:rPr>
          <w:spacing w:val="-12"/>
          <w:sz w:val="28"/>
        </w:rPr>
        <w:t xml:space="preserve">本项目拟建在 </w:t>
      </w:r>
      <w:r>
        <w:rPr>
          <w:rFonts w:ascii="Times New Roman" w:eastAsia="Times New Roman"/>
          <w:spacing w:val="-2"/>
          <w:sz w:val="28"/>
        </w:rPr>
        <w:t>aa</w:t>
      </w:r>
      <w:r>
        <w:rPr>
          <w:rFonts w:ascii="Times New Roman" w:eastAsia="Times New Roman"/>
          <w:spacing w:val="-7"/>
          <w:sz w:val="28"/>
        </w:rPr>
        <w:t xml:space="preserve"> </w:t>
      </w:r>
      <w:r>
        <w:rPr>
          <w:spacing w:val="-2"/>
          <w:sz w:val="28"/>
        </w:rPr>
        <w:t>现代综合物流园区</w:t>
      </w:r>
      <w:r>
        <w:rPr>
          <w:spacing w:val="-13"/>
          <w:sz w:val="30"/>
        </w:rPr>
        <w:t xml:space="preserve">。总用地面积 </w:t>
      </w:r>
      <w:r>
        <w:rPr>
          <w:rFonts w:ascii="Times New Roman" w:eastAsia="Times New Roman"/>
          <w:spacing w:val="-2"/>
          <w:sz w:val="30"/>
        </w:rPr>
        <w:t>134461</w:t>
      </w:r>
      <w:r>
        <w:rPr>
          <w:rFonts w:ascii="Times New Roman" w:eastAsia="Times New Roman"/>
          <w:spacing w:val="-3"/>
          <w:sz w:val="30"/>
        </w:rPr>
        <w:t xml:space="preserve"> </w:t>
      </w:r>
      <w:r>
        <w:rPr>
          <w:spacing w:val="-2"/>
          <w:sz w:val="30"/>
        </w:rPr>
        <w:t>平方米，</w:t>
      </w:r>
      <w:r>
        <w:rPr>
          <w:spacing w:val="-4"/>
          <w:sz w:val="30"/>
        </w:rPr>
        <w:t xml:space="preserve">总建筑面积 </w:t>
      </w:r>
      <w:r>
        <w:rPr>
          <w:rFonts w:ascii="Times New Roman" w:eastAsia="Times New Roman"/>
          <w:sz w:val="30"/>
        </w:rPr>
        <w:t xml:space="preserve">67929.41 </w:t>
      </w:r>
      <w:r>
        <w:rPr>
          <w:sz w:val="30"/>
        </w:rPr>
        <w:t>平方米。</w:t>
      </w:r>
    </w:p>
    <w:p>
      <w:pPr>
        <w:pStyle w:val="ListParagraph"/>
        <w:numPr>
          <w:ilvl w:val="2"/>
          <w:numId w:val="49"/>
        </w:numPr>
        <w:tabs>
          <w:tab w:val="left" w:pos="1538"/>
        </w:tabs>
        <w:spacing w:before="0" w:after="0" w:line="357" w:lineRule="exact"/>
        <w:ind w:left="1538" w:right="0" w:hanging="630"/>
        <w:jc w:val="left"/>
        <w:rPr>
          <w:sz w:val="28"/>
        </w:rPr>
      </w:pPr>
      <w:r>
        <w:rPr>
          <w:spacing w:val="-3"/>
          <w:sz w:val="28"/>
        </w:rPr>
        <w:t>总体布局</w:t>
      </w:r>
    </w:p>
    <w:p>
      <w:pPr>
        <w:pStyle w:val="BodyText"/>
        <w:spacing w:before="186" w:line="364" w:lineRule="auto"/>
        <w:ind w:left="348" w:right="205" w:firstLine="560"/>
      </w:pPr>
      <w:r>
        <w:rPr>
          <w:spacing w:val="-4"/>
        </w:rPr>
        <w:t>总平面布置应符合工艺、建筑、卫生、防火、劳动保护、物流运输、</w:t>
      </w:r>
      <w:r>
        <w:rPr>
          <w:spacing w:val="-2"/>
        </w:rPr>
        <w:t>节约用地等要求，充分利用自然地形，力求做到功能区明确，工艺流程</w:t>
      </w:r>
      <w:r>
        <w:rPr>
          <w:spacing w:val="-2"/>
        </w:rPr>
        <w:t>合理，运输线路便捷。做到安全生产、管理方便、造型协调，并考虑本</w:t>
      </w:r>
      <w:r>
        <w:rPr>
          <w:spacing w:val="-2"/>
        </w:rPr>
        <w:t>期与发展相结合，与原有相协调。</w:t>
      </w:r>
    </w:p>
    <w:p>
      <w:pPr>
        <w:pStyle w:val="BodyText"/>
        <w:spacing w:line="364" w:lineRule="auto"/>
        <w:ind w:left="348" w:right="346" w:firstLine="560"/>
        <w:jc w:val="both"/>
      </w:pPr>
      <w:r>
        <w:rPr>
          <w:spacing w:val="-2"/>
        </w:rPr>
        <w:t>根据工艺流程、生产规划及场地情况，在保证构成生产能力与生产</w:t>
      </w:r>
      <w:r>
        <w:rPr>
          <w:spacing w:val="-2"/>
        </w:rPr>
        <w:t>线简捷的前提下，尽量合理利用土地、使各建构筑物布置合理、紧凑，</w:t>
      </w:r>
      <w:r>
        <w:rPr>
          <w:spacing w:val="-2"/>
        </w:rPr>
        <w:t>便于生产操作和生产管理。</w:t>
      </w:r>
    </w:p>
    <w:p>
      <w:pPr>
        <w:pStyle w:val="ListParagraph"/>
        <w:numPr>
          <w:ilvl w:val="0"/>
          <w:numId w:val="47"/>
        </w:numPr>
        <w:tabs>
          <w:tab w:val="left" w:pos="1609"/>
        </w:tabs>
        <w:spacing w:before="0" w:after="0" w:line="357" w:lineRule="exact"/>
        <w:ind w:left="1609" w:right="0" w:hanging="701"/>
        <w:jc w:val="left"/>
        <w:rPr>
          <w:sz w:val="28"/>
        </w:rPr>
      </w:pPr>
      <w:r>
        <w:rPr>
          <w:spacing w:val="-3"/>
          <w:sz w:val="28"/>
        </w:rPr>
        <w:t>平面设计</w:t>
      </w:r>
    </w:p>
    <w:p>
      <w:pPr>
        <w:pStyle w:val="BodyText"/>
        <w:spacing w:before="183" w:line="364" w:lineRule="auto"/>
        <w:ind w:left="348" w:right="346" w:firstLine="560"/>
        <w:jc w:val="both"/>
      </w:pPr>
      <w:r>
        <w:rPr>
          <w:spacing w:val="-2"/>
        </w:rPr>
        <w:t>用地内布局以遵循场地性质、功能使用合理为原则，充分考虑厂区</w:t>
      </w:r>
      <w:r>
        <w:rPr>
          <w:spacing w:val="-2"/>
        </w:rPr>
        <w:t>景观的塑造和环境的承载力。在塑造环境的同时将城市语言引入建筑，</w:t>
      </w:r>
      <w:r>
        <w:rPr>
          <w:spacing w:val="-2"/>
        </w:rPr>
        <w:t>缓解建筑与环境间的生硬过渡，使建筑更加和谐和自然地融入周围的环</w:t>
      </w:r>
      <w:r>
        <w:rPr>
          <w:spacing w:val="-2"/>
        </w:rPr>
        <w:t>境；通过创造近人的城市空间尺度和步移景异的视觉效果，实现建筑与</w:t>
      </w:r>
      <w:r>
        <w:rPr>
          <w:spacing w:val="-2"/>
        </w:rPr>
        <w:t>城市脉络的协调与对话。</w:t>
      </w:r>
    </w:p>
    <w:p>
      <w:pPr>
        <w:pStyle w:val="ListParagraph"/>
        <w:numPr>
          <w:ilvl w:val="0"/>
          <w:numId w:val="47"/>
        </w:numPr>
        <w:tabs>
          <w:tab w:val="left" w:pos="1609"/>
        </w:tabs>
        <w:spacing w:before="0" w:after="0" w:line="356" w:lineRule="exact"/>
        <w:ind w:left="1609" w:right="0" w:hanging="701"/>
        <w:jc w:val="left"/>
        <w:rPr>
          <w:sz w:val="28"/>
        </w:rPr>
      </w:pPr>
      <w:r>
        <w:rPr>
          <w:spacing w:val="-3"/>
          <w:sz w:val="28"/>
        </w:rPr>
        <w:t>功能分区</w:t>
      </w:r>
    </w:p>
    <w:p>
      <w:pPr>
        <w:pStyle w:val="BodyText"/>
        <w:spacing w:before="186" w:line="364" w:lineRule="auto"/>
        <w:ind w:left="348" w:right="346" w:firstLine="560"/>
        <w:jc w:val="both"/>
      </w:pPr>
      <w:r>
        <w:rPr>
          <w:spacing w:val="-2"/>
        </w:rPr>
        <w:t>功能组织的主要原则是从宏观层次提高建筑空间系统的适应能力，</w:t>
      </w:r>
      <w:r>
        <w:rPr>
          <w:spacing w:val="-2"/>
        </w:rPr>
        <w:t>将其各方面功能要素整体协调考虑，最大程度地发挥其功效。既保证每</w:t>
      </w:r>
      <w:r>
        <w:rPr>
          <w:spacing w:val="-1"/>
        </w:rPr>
        <w:t>个单体建筑自身功能和形象的塑造，又要促进建筑群各组成部分间的有</w:t>
      </w:r>
    </w:p>
    <w:p>
      <w:pPr>
        <w:spacing w:after="0" w:line="364" w:lineRule="auto"/>
        <w:jc w:val="both"/>
        <w:sectPr>
          <w:headerReference w:type="even" r:id="rId108"/>
          <w:headerReference w:type="default" r:id="rId109"/>
          <w:footerReference w:type="even" r:id="rId110"/>
          <w:footerReference w:type="default" r:id="rId111"/>
          <w:pgSz w:w="11910" w:h="16840"/>
          <w:pgMar w:top="1640" w:right="1240" w:bottom="1340" w:left="1240" w:header="1103" w:footer="1158"/>
          <w:pgNumType w:start="23"/>
          <w:cols w:space="708"/>
        </w:sectPr>
      </w:pPr>
    </w:p>
    <w:p>
      <w:pPr>
        <w:pStyle w:val="BodyText"/>
        <w:spacing w:before="59"/>
        <w:ind w:left="348"/>
      </w:pPr>
      <w:r>
        <w:rPr>
          <w:spacing w:val="-2"/>
        </w:rPr>
        <w:t>机协调和运作。</w:t>
      </w:r>
    </w:p>
    <w:p>
      <w:pPr>
        <w:pStyle w:val="BodyText"/>
        <w:spacing w:before="186"/>
        <w:ind w:left="1268"/>
      </w:pPr>
      <w:r>
        <w:rPr>
          <w:spacing w:val="-2"/>
        </w:rPr>
        <w:t>①粮油仓储区</w:t>
      </w:r>
    </w:p>
    <w:p>
      <w:pPr>
        <w:pStyle w:val="BodyText"/>
        <w:spacing w:before="186" w:line="364" w:lineRule="auto"/>
        <w:ind w:left="348" w:right="345" w:firstLine="560"/>
      </w:pPr>
      <w:r>
        <w:rPr>
          <w:spacing w:val="-5"/>
        </w:rPr>
        <w:t xml:space="preserve">油罐区在整个场地的西南角，罐容 </w:t>
      </w:r>
      <w:r>
        <w:rPr>
          <w:rFonts w:ascii="Times New Roman" w:eastAsia="Times New Roman"/>
        </w:rPr>
        <w:t>5000</w:t>
      </w:r>
      <w:r>
        <w:rPr>
          <w:rFonts w:ascii="Times New Roman" w:eastAsia="Times New Roman"/>
          <w:spacing w:val="-18"/>
        </w:rPr>
        <w:t xml:space="preserve"> </w:t>
      </w:r>
      <w:r>
        <w:rPr>
          <w:spacing w:val="-14"/>
        </w:rPr>
        <w:t xml:space="preserve">吨，包含 </w:t>
      </w:r>
      <w:r>
        <w:rPr>
          <w:rFonts w:ascii="Times New Roman" w:eastAsia="Times New Roman"/>
        </w:rPr>
        <w:t>80</w:t>
      </w:r>
      <w:r>
        <w:rPr>
          <w:rFonts w:ascii="Times New Roman" w:eastAsia="Times New Roman"/>
          <w:spacing w:val="-17"/>
        </w:rPr>
        <w:t xml:space="preserve"> </w:t>
      </w:r>
      <w:r>
        <w:t>吨</w:t>
      </w:r>
      <w:r>
        <w:rPr>
          <w:rFonts w:ascii="Times New Roman" w:eastAsia="Times New Roman"/>
        </w:rPr>
        <w:t>/</w:t>
      </w:r>
      <w:r>
        <w:t>天简易罐装</w:t>
      </w:r>
      <w:r>
        <w:rPr>
          <w:spacing w:val="-4"/>
        </w:rPr>
        <w:t>生产线。</w:t>
      </w:r>
    </w:p>
    <w:p>
      <w:pPr>
        <w:pStyle w:val="BodyText"/>
        <w:spacing w:line="364" w:lineRule="auto"/>
        <w:ind w:left="348" w:right="345" w:firstLine="560"/>
      </w:pPr>
      <w:r>
        <w:rPr>
          <w:spacing w:val="-8"/>
        </w:rPr>
        <w:t xml:space="preserve">平房仓包括 </w:t>
      </w:r>
      <w:r>
        <w:rPr>
          <w:rFonts w:ascii="Times New Roman" w:eastAsia="Times New Roman" w:hAnsi="Times New Roman"/>
        </w:rPr>
        <w:t xml:space="preserve">9 </w:t>
      </w:r>
      <w:r>
        <w:rPr>
          <w:spacing w:val="-24"/>
        </w:rPr>
        <w:t xml:space="preserve">栋 </w:t>
      </w:r>
      <w:r>
        <w:rPr>
          <w:rFonts w:ascii="Times New Roman" w:eastAsia="Times New Roman" w:hAnsi="Times New Roman"/>
        </w:rPr>
        <w:t>30</w:t>
      </w:r>
      <w:r>
        <w:t>×</w:t>
      </w:r>
      <w:r>
        <w:rPr>
          <w:rFonts w:ascii="Times New Roman" w:eastAsia="Times New Roman" w:hAnsi="Times New Roman"/>
        </w:rPr>
        <w:t xml:space="preserve">91.06m </w:t>
      </w:r>
      <w:r>
        <w:t>折线型屋架仓</w:t>
      </w:r>
      <w:r>
        <w:rPr>
          <w:rFonts w:ascii="Times New Roman" w:eastAsia="Times New Roman" w:hAnsi="Times New Roman"/>
        </w:rPr>
        <w:t>,</w:t>
      </w:r>
      <w:r>
        <w:t>南北平行布置。装粮高</w:t>
      </w:r>
      <w:r>
        <w:rPr>
          <w:spacing w:val="-20"/>
        </w:rPr>
        <w:t xml:space="preserve">度 </w:t>
      </w:r>
      <w:r>
        <w:rPr>
          <w:rFonts w:ascii="Times New Roman" w:eastAsia="Times New Roman" w:hAnsi="Times New Roman"/>
        </w:rPr>
        <w:t>7m</w:t>
      </w:r>
      <w:r>
        <w:rPr>
          <w:spacing w:val="-7"/>
        </w:rPr>
        <w:t xml:space="preserve">，单仓仓容 </w:t>
      </w:r>
      <w:r>
        <w:rPr>
          <w:rFonts w:ascii="Times New Roman" w:eastAsia="Times New Roman" w:hAnsi="Times New Roman"/>
        </w:rPr>
        <w:t xml:space="preserve">1.34 </w:t>
      </w:r>
      <w:r>
        <w:rPr>
          <w:spacing w:val="-8"/>
        </w:rPr>
        <w:t xml:space="preserve">万吨，共 </w:t>
      </w:r>
      <w:r>
        <w:rPr>
          <w:rFonts w:ascii="Times New Roman" w:eastAsia="Times New Roman" w:hAnsi="Times New Roman"/>
        </w:rPr>
        <w:t xml:space="preserve">12.06 </w:t>
      </w:r>
      <w:r>
        <w:t>万吨。</w:t>
      </w:r>
    </w:p>
    <w:p>
      <w:pPr>
        <w:pStyle w:val="BodyText"/>
        <w:spacing w:line="364" w:lineRule="auto"/>
        <w:ind w:left="348" w:right="345" w:firstLine="560"/>
      </w:pPr>
      <w:r>
        <w:rPr>
          <w:spacing w:val="-9"/>
        </w:rPr>
        <w:t xml:space="preserve">浅圆仓布置在平房仓西北侧，共 </w:t>
      </w:r>
      <w:r>
        <w:rPr>
          <w:rFonts w:ascii="Times New Roman" w:eastAsia="Times New Roman"/>
          <w:spacing w:val="-4"/>
        </w:rPr>
        <w:t xml:space="preserve">3 </w:t>
      </w:r>
      <w:r>
        <w:rPr>
          <w:spacing w:val="-18"/>
        </w:rPr>
        <w:t xml:space="preserve">栋，直径 </w:t>
      </w:r>
      <w:r>
        <w:rPr>
          <w:rFonts w:ascii="Times New Roman" w:eastAsia="Times New Roman"/>
          <w:spacing w:val="-4"/>
        </w:rPr>
        <w:t>25.5m</w:t>
      </w:r>
      <w:r>
        <w:rPr>
          <w:spacing w:val="-15"/>
        </w:rPr>
        <w:t xml:space="preserve">，单仓仓容 </w:t>
      </w:r>
      <w:r>
        <w:rPr>
          <w:rFonts w:ascii="Times New Roman" w:eastAsia="Times New Roman"/>
          <w:spacing w:val="-4"/>
        </w:rPr>
        <w:t xml:space="preserve">0.8 </w:t>
      </w:r>
      <w:r>
        <w:rPr>
          <w:spacing w:val="-4"/>
        </w:rPr>
        <w:t>万</w:t>
      </w:r>
      <w:r>
        <w:rPr>
          <w:spacing w:val="-6"/>
        </w:rPr>
        <w:t xml:space="preserve">吨，共 </w:t>
      </w:r>
      <w:r>
        <w:rPr>
          <w:rFonts w:ascii="Times New Roman" w:eastAsia="Times New Roman"/>
        </w:rPr>
        <w:t xml:space="preserve">2.4 </w:t>
      </w:r>
      <w:r>
        <w:t>万吨。</w:t>
      </w:r>
    </w:p>
    <w:p>
      <w:pPr>
        <w:pStyle w:val="BodyText"/>
        <w:spacing w:line="358" w:lineRule="exact"/>
        <w:ind w:left="908"/>
      </w:pPr>
      <w:r>
        <w:rPr>
          <w:spacing w:val="-7"/>
        </w:rPr>
        <w:t xml:space="preserve">专用线作业区铁路罩棚 </w:t>
      </w:r>
      <w:r>
        <w:rPr>
          <w:rFonts w:ascii="Times New Roman" w:eastAsia="Times New Roman"/>
        </w:rPr>
        <w:t xml:space="preserve">4513 </w:t>
      </w:r>
      <w:r>
        <w:rPr>
          <w:spacing w:val="-3"/>
        </w:rPr>
        <w:t>平方米。</w:t>
      </w:r>
    </w:p>
    <w:p>
      <w:pPr>
        <w:pStyle w:val="BodyText"/>
        <w:spacing w:before="184"/>
        <w:ind w:left="908"/>
      </w:pPr>
      <w:r>
        <w:rPr>
          <w:spacing w:val="-2"/>
        </w:rPr>
        <w:t>②大米加工区</w:t>
      </w:r>
    </w:p>
    <w:p>
      <w:pPr>
        <w:pStyle w:val="BodyText"/>
        <w:spacing w:before="185" w:line="364" w:lineRule="auto"/>
        <w:ind w:left="348" w:right="346" w:firstLine="560"/>
        <w:jc w:val="both"/>
      </w:pPr>
      <w:r>
        <w:t>位于专用线东侧，由卸粮站、</w:t>
      </w:r>
      <w:r>
        <w:rPr>
          <w:rFonts w:ascii="Times New Roman" w:eastAsia="Times New Roman"/>
        </w:rPr>
        <w:t xml:space="preserve">0.36 </w:t>
      </w:r>
      <w:r>
        <w:t>万吨的原料筒仓、</w:t>
      </w:r>
      <w:r>
        <w:rPr>
          <w:rFonts w:ascii="Times New Roman" w:eastAsia="Times New Roman"/>
        </w:rPr>
        <w:t xml:space="preserve">2 </w:t>
      </w:r>
      <w:r>
        <w:rPr>
          <w:spacing w:val="-18"/>
        </w:rPr>
        <w:t xml:space="preserve">条 </w:t>
      </w:r>
      <w:r>
        <w:rPr>
          <w:rFonts w:ascii="Times New Roman" w:eastAsia="Times New Roman"/>
        </w:rPr>
        <w:t xml:space="preserve">100t/d </w:t>
      </w:r>
      <w:r>
        <w:t>生</w:t>
      </w:r>
      <w:r>
        <w:rPr>
          <w:spacing w:val="-2"/>
        </w:rPr>
        <w:t>产线的大米加工车间、成品库（含副产品库）组成，按照工艺流程自南</w:t>
      </w:r>
      <w:r>
        <w:rPr>
          <w:spacing w:val="-2"/>
        </w:rPr>
        <w:t>向北一字排开。</w:t>
      </w:r>
    </w:p>
    <w:p>
      <w:pPr>
        <w:pStyle w:val="BodyText"/>
        <w:spacing w:line="364" w:lineRule="auto"/>
        <w:ind w:left="348" w:right="346" w:firstLine="560"/>
      </w:pPr>
      <w:r>
        <w:rPr>
          <w:spacing w:val="-2"/>
        </w:rPr>
        <w:t>大米加工区毗邻原粮烘干和仓储区，便于原料供应，成品库靠近专</w:t>
      </w:r>
      <w:r>
        <w:rPr>
          <w:spacing w:val="-2"/>
        </w:rPr>
        <w:t>用线和东大门，利于成品公路、铁路发放。</w:t>
      </w:r>
    </w:p>
    <w:p>
      <w:pPr>
        <w:pStyle w:val="BodyText"/>
        <w:spacing w:line="358" w:lineRule="exact"/>
        <w:ind w:left="908"/>
      </w:pPr>
      <w:r>
        <w:rPr>
          <w:spacing w:val="-2"/>
        </w:rPr>
        <w:t>③烘干作业区</w:t>
      </w:r>
    </w:p>
    <w:p>
      <w:pPr>
        <w:pStyle w:val="BodyText"/>
        <w:spacing w:before="185" w:line="364" w:lineRule="auto"/>
        <w:ind w:left="348" w:right="345" w:firstLine="560"/>
        <w:jc w:val="both"/>
      </w:pPr>
      <w:r>
        <w:rPr>
          <w:spacing w:val="-11"/>
        </w:rPr>
        <w:t xml:space="preserve">位于场区东南部，由 </w:t>
      </w:r>
      <w:r>
        <w:rPr>
          <w:rFonts w:ascii="Times New Roman" w:eastAsia="Times New Roman"/>
          <w:spacing w:val="-8"/>
        </w:rPr>
        <w:t>300</w:t>
      </w:r>
      <w:r>
        <w:rPr>
          <w:rFonts w:ascii="Times New Roman" w:eastAsia="Times New Roman"/>
          <w:spacing w:val="-10"/>
        </w:rPr>
        <w:t xml:space="preserve"> </w:t>
      </w:r>
      <w:r>
        <w:rPr>
          <w:spacing w:val="-8"/>
        </w:rPr>
        <w:t>吨</w:t>
      </w:r>
      <w:r>
        <w:rPr>
          <w:rFonts w:ascii="Times New Roman" w:eastAsia="Times New Roman"/>
          <w:spacing w:val="-8"/>
        </w:rPr>
        <w:t>/</w:t>
      </w:r>
      <w:r>
        <w:rPr>
          <w:spacing w:val="-8"/>
        </w:rPr>
        <w:t>天烘干塔、烘前烘后仓（</w:t>
      </w:r>
      <w:r>
        <w:rPr>
          <w:rFonts w:ascii="Times New Roman" w:eastAsia="Times New Roman"/>
          <w:spacing w:val="-8"/>
        </w:rPr>
        <w:t>300</w:t>
      </w:r>
      <w:r>
        <w:rPr>
          <w:rFonts w:ascii="Times New Roman" w:eastAsia="Times New Roman"/>
          <w:spacing w:val="-9"/>
        </w:rPr>
        <w:t xml:space="preserve"> </w:t>
      </w:r>
      <w:r>
        <w:rPr>
          <w:spacing w:val="-8"/>
        </w:rPr>
        <w:t>吨</w:t>
      </w:r>
      <w:r>
        <w:rPr>
          <w:rFonts w:ascii="Times New Roman" w:eastAsia="Times New Roman"/>
          <w:spacing w:val="38"/>
        </w:rPr>
        <w:t>*2</w:t>
      </w:r>
      <w:r>
        <w:rPr>
          <w:spacing w:val="-102"/>
        </w:rPr>
        <w:t>）</w:t>
      </w:r>
      <w:r>
        <w:rPr>
          <w:spacing w:val="-8"/>
        </w:rPr>
        <w:t>、热</w:t>
      </w:r>
      <w:r>
        <w:rPr>
          <w:spacing w:val="-2"/>
        </w:rPr>
        <w:t>风炉房和湿粮堆场组成。东北侧为场区东大门，便于湿粮接收；西侧毗</w:t>
      </w:r>
      <w:r>
        <w:rPr>
          <w:spacing w:val="-2"/>
        </w:rPr>
        <w:t>邻大米加工原料仓和仓储区，便于烘后粮食加工、入库。</w:t>
      </w:r>
    </w:p>
    <w:p>
      <w:pPr>
        <w:pStyle w:val="BodyText"/>
        <w:spacing w:line="357" w:lineRule="exact"/>
        <w:ind w:left="908"/>
      </w:pPr>
      <w:r>
        <w:rPr>
          <w:spacing w:val="-2"/>
        </w:rPr>
        <w:t>④办公生活区</w:t>
      </w:r>
    </w:p>
    <w:p>
      <w:pPr>
        <w:pStyle w:val="BodyText"/>
        <w:spacing w:before="185" w:line="364" w:lineRule="auto"/>
        <w:ind w:left="348" w:right="345" w:firstLine="560"/>
        <w:jc w:val="both"/>
      </w:pPr>
      <w:r>
        <w:rPr>
          <w:spacing w:val="-4"/>
        </w:rPr>
        <w:t>包含综合楼（含办公、食堂、宿舍、浴室车库）</w:t>
      </w:r>
      <w:r>
        <w:rPr>
          <w:rFonts w:ascii="Times New Roman" w:eastAsia="Times New Roman"/>
          <w:spacing w:val="-4"/>
        </w:rPr>
        <w:t xml:space="preserve">3674.92 </w:t>
      </w:r>
      <w:r>
        <w:rPr>
          <w:spacing w:val="-4"/>
        </w:rPr>
        <w:t>平方米、篮</w:t>
      </w:r>
      <w:r>
        <w:rPr>
          <w:spacing w:val="-2"/>
        </w:rPr>
        <w:t>球场、自行车棚、停车场，位于场区东北侧，毗邻东大门。综合楼南北</w:t>
      </w:r>
      <w:r>
        <w:rPr>
          <w:spacing w:val="-2"/>
        </w:rPr>
        <w:t>朝向，最大限度争取南向日照。</w:t>
      </w:r>
    </w:p>
    <w:p>
      <w:pPr>
        <w:pStyle w:val="BodyText"/>
        <w:spacing w:line="357" w:lineRule="exact"/>
        <w:ind w:left="908"/>
      </w:pPr>
      <w:r>
        <w:rPr>
          <w:spacing w:val="-2"/>
        </w:rPr>
        <w:t>⑤生产辅助区</w:t>
      </w:r>
    </w:p>
    <w:p>
      <w:pPr>
        <w:pStyle w:val="BodyText"/>
        <w:spacing w:before="186"/>
        <w:ind w:left="908"/>
      </w:pPr>
      <w:r>
        <w:rPr>
          <w:spacing w:val="-1"/>
        </w:rPr>
        <w:t>药品库、消防水池、消防泵房；机械棚、配电、机修间器材库，一</w:t>
      </w:r>
    </w:p>
    <w:p>
      <w:pPr>
        <w:spacing w:after="0"/>
        <w:sectPr>
          <w:headerReference w:type="even" r:id="rId112"/>
          <w:headerReference w:type="default" r:id="rId113"/>
          <w:footerReference w:type="even" r:id="rId114"/>
          <w:footerReference w:type="default" r:id="rId115"/>
          <w:pgSz w:w="11910" w:h="16840"/>
          <w:pgMar w:top="1640" w:right="1240" w:bottom="1100" w:left="1240" w:header="1103" w:footer="917"/>
          <w:pgNumType w:start="24"/>
          <w:cols w:space="708"/>
        </w:sectPr>
      </w:pPr>
    </w:p>
    <w:p>
      <w:pPr>
        <w:pStyle w:val="BodyText"/>
        <w:spacing w:before="59"/>
        <w:ind w:left="348"/>
      </w:pPr>
      <w:r>
        <w:rPr>
          <w:spacing w:val="-1"/>
        </w:rPr>
        <w:t>站式服务房、地磅、检验楼。</w:t>
      </w:r>
    </w:p>
    <w:p>
      <w:pPr>
        <w:pStyle w:val="BodyText"/>
        <w:spacing w:before="186"/>
        <w:ind w:left="908"/>
      </w:pPr>
      <w:r>
        <w:rPr>
          <w:spacing w:val="-2"/>
        </w:rPr>
        <w:t>⑥市场交易区</w:t>
      </w:r>
    </w:p>
    <w:p>
      <w:pPr>
        <w:pStyle w:val="BodyText"/>
        <w:spacing w:before="186"/>
        <w:ind w:left="908"/>
      </w:pPr>
      <w:r>
        <w:rPr>
          <w:spacing w:val="-12"/>
        </w:rPr>
        <w:t xml:space="preserve">多功能库房 </w:t>
      </w:r>
      <w:r>
        <w:rPr>
          <w:rFonts w:ascii="Times New Roman" w:eastAsia="Times New Roman"/>
        </w:rPr>
        <w:t xml:space="preserve">7200 </w:t>
      </w:r>
      <w:r>
        <w:rPr>
          <w:spacing w:val="-8"/>
        </w:rPr>
        <w:t xml:space="preserve">平方米。拟建库房 </w:t>
      </w:r>
      <w:r>
        <w:rPr>
          <w:rFonts w:ascii="Times New Roman" w:eastAsia="Times New Roman"/>
        </w:rPr>
        <w:t xml:space="preserve">4144.00 </w:t>
      </w:r>
      <w:r>
        <w:rPr>
          <w:spacing w:val="-3"/>
        </w:rPr>
        <w:t>平方米。</w:t>
      </w:r>
    </w:p>
    <w:p>
      <w:pPr>
        <w:spacing w:after="0"/>
        <w:sectPr>
          <w:headerReference w:type="even" r:id="rId116"/>
          <w:headerReference w:type="default" r:id="rId117"/>
          <w:footerReference w:type="even" r:id="rId118"/>
          <w:footerReference w:type="default" r:id="rId119"/>
          <w:pgSz w:w="11910" w:h="16840"/>
          <w:pgMar w:top="1640" w:right="1240" w:bottom="1340" w:left="1240" w:header="1103" w:footer="1158"/>
          <w:pgNumType w:start="25"/>
          <w:cols w:space="708"/>
        </w:sectPr>
      </w:pPr>
    </w:p>
    <w:p>
      <w:pPr>
        <w:pStyle w:val="BodyText"/>
        <w:spacing w:before="7"/>
        <w:ind w:left="0"/>
        <w:rPr>
          <w:sz w:val="15"/>
        </w:rPr>
      </w:pPr>
    </w:p>
    <w:p>
      <w:pPr>
        <w:spacing w:after="0"/>
        <w:rPr>
          <w:sz w:val="15"/>
        </w:rPr>
        <w:sectPr>
          <w:headerReference w:type="even" r:id="rId120"/>
          <w:headerReference w:type="default" r:id="rId121"/>
          <w:footerReference w:type="even" r:id="rId122"/>
          <w:footerReference w:type="default" r:id="rId123"/>
          <w:pgSz w:w="16840" w:h="11910" w:orient="landscape"/>
          <w:pgMar w:top="1340" w:right="800" w:bottom="280" w:left="1480" w:header="0" w:footer="0"/>
          <w:pgNumType w:start="26"/>
          <w:cols w:space="708"/>
        </w:sectPr>
      </w:pPr>
    </w:p>
    <w:p>
      <w:pPr>
        <w:pStyle w:val="BodyText"/>
        <w:spacing w:before="7"/>
        <w:ind w:left="0"/>
        <w:rPr>
          <w:sz w:val="14"/>
        </w:rPr>
      </w:pPr>
    </w:p>
    <w:p>
      <w:pPr>
        <w:pStyle w:val="BodyText"/>
        <w:spacing w:before="70"/>
        <w:ind w:left="781"/>
      </w:pPr>
      <w:r>
        <w:rPr>
          <w:rFonts w:ascii="Times New Roman" w:eastAsia="Times New Roman"/>
        </w:rPr>
        <w:t xml:space="preserve">5.3. </w:t>
      </w:r>
      <w:r>
        <w:rPr>
          <w:rFonts w:ascii="Times New Roman" w:eastAsia="Times New Roman"/>
          <w:b/>
        </w:rPr>
        <w:t xml:space="preserve">3 </w:t>
      </w:r>
      <w:r>
        <w:rPr>
          <w:spacing w:val="-3"/>
        </w:rPr>
        <w:t>仓容设计</w:t>
      </w:r>
    </w:p>
    <w:p>
      <w:pPr>
        <w:pStyle w:val="BodyText"/>
        <w:spacing w:before="2"/>
        <w:ind w:left="0"/>
        <w:rPr>
          <w:sz w:val="14"/>
        </w:rPr>
      </w:pPr>
    </w:p>
    <w:tbl>
      <w:tblPr>
        <w:tblStyle w:val="TableNormal3"/>
        <w:tblW w:w="0" w:type="auto"/>
        <w:jc w:val="left"/>
        <w:tblInd w:w="2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4"/>
        <w:gridCol w:w="1843"/>
        <w:gridCol w:w="709"/>
        <w:gridCol w:w="1684"/>
        <w:gridCol w:w="1120"/>
        <w:gridCol w:w="1280"/>
        <w:gridCol w:w="1440"/>
        <w:gridCol w:w="2320"/>
        <w:gridCol w:w="1420"/>
        <w:gridCol w:w="1700"/>
      </w:tblGrid>
      <w:tr>
        <w:tblPrEx>
          <w:tblW w:w="0" w:type="auto"/>
          <w:jc w:val="left"/>
          <w:tblInd w:w="211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6"/>
          <w:jc w:val="left"/>
        </w:trPr>
        <w:tc>
          <w:tcPr>
            <w:tcW w:w="724" w:type="dxa"/>
          </w:tcPr>
          <w:p>
            <w:pPr>
              <w:pStyle w:val="TableParagraph"/>
              <w:spacing w:before="151"/>
              <w:ind w:left="126" w:right="117"/>
              <w:jc w:val="center"/>
              <w:rPr>
                <w:rFonts w:ascii="Microsoft JhengHei" w:eastAsia="Microsoft JhengHei"/>
                <w:b/>
                <w:sz w:val="22"/>
              </w:rPr>
            </w:pPr>
            <w:r>
              <w:rPr>
                <w:rFonts w:ascii="Microsoft JhengHei" w:eastAsia="Microsoft JhengHei"/>
                <w:b/>
                <w:spacing w:val="-5"/>
                <w:sz w:val="22"/>
              </w:rPr>
              <w:t>序号</w:t>
            </w:r>
          </w:p>
        </w:tc>
        <w:tc>
          <w:tcPr>
            <w:tcW w:w="1843" w:type="dxa"/>
          </w:tcPr>
          <w:p>
            <w:pPr>
              <w:pStyle w:val="TableParagraph"/>
              <w:spacing w:before="151"/>
              <w:ind w:left="111" w:right="102"/>
              <w:jc w:val="center"/>
              <w:rPr>
                <w:rFonts w:ascii="Microsoft JhengHei" w:eastAsia="Microsoft JhengHei"/>
                <w:b/>
                <w:sz w:val="22"/>
              </w:rPr>
            </w:pPr>
            <w:r>
              <w:rPr>
                <w:rFonts w:ascii="Microsoft JhengHei" w:eastAsia="Microsoft JhengHei"/>
                <w:b/>
                <w:spacing w:val="-5"/>
                <w:sz w:val="22"/>
              </w:rPr>
              <w:t>仓型</w:t>
            </w:r>
          </w:p>
        </w:tc>
        <w:tc>
          <w:tcPr>
            <w:tcW w:w="709" w:type="dxa"/>
          </w:tcPr>
          <w:p>
            <w:pPr>
              <w:pStyle w:val="TableParagraph"/>
              <w:spacing w:before="9" w:line="345" w:lineRule="exact"/>
              <w:ind w:left="133"/>
              <w:rPr>
                <w:rFonts w:ascii="Microsoft JhengHei" w:eastAsia="Microsoft JhengHei"/>
                <w:b/>
                <w:sz w:val="22"/>
              </w:rPr>
            </w:pPr>
            <w:r>
              <w:rPr>
                <w:rFonts w:ascii="Microsoft JhengHei" w:eastAsia="Microsoft JhengHei"/>
                <w:b/>
                <w:spacing w:val="-5"/>
                <w:sz w:val="22"/>
              </w:rPr>
              <w:t>数量</w:t>
            </w:r>
          </w:p>
          <w:p>
            <w:pPr>
              <w:pStyle w:val="TableParagraph"/>
              <w:spacing w:line="345" w:lineRule="exact"/>
              <w:ind w:left="188"/>
              <w:rPr>
                <w:rFonts w:ascii="Microsoft JhengHei" w:eastAsia="Microsoft JhengHei"/>
                <w:b/>
                <w:sz w:val="22"/>
              </w:rPr>
            </w:pPr>
            <w:r>
              <w:rPr>
                <w:rFonts w:ascii="Microsoft JhengHei" w:eastAsia="Microsoft JhengHei"/>
                <w:b/>
                <w:spacing w:val="-5"/>
                <w:w w:val="110"/>
                <w:sz w:val="22"/>
              </w:rPr>
              <w:t>/栋</w:t>
            </w:r>
          </w:p>
        </w:tc>
        <w:tc>
          <w:tcPr>
            <w:tcW w:w="1684" w:type="dxa"/>
          </w:tcPr>
          <w:p>
            <w:pPr>
              <w:pStyle w:val="TableParagraph"/>
              <w:spacing w:before="151"/>
              <w:ind w:left="95" w:right="86"/>
              <w:jc w:val="center"/>
              <w:rPr>
                <w:rFonts w:ascii="Microsoft JhengHei" w:eastAsia="Microsoft JhengHei"/>
                <w:b/>
                <w:sz w:val="22"/>
              </w:rPr>
            </w:pPr>
            <w:r>
              <w:rPr>
                <w:rFonts w:ascii="Microsoft JhengHei" w:eastAsia="Microsoft JhengHei"/>
                <w:b/>
                <w:spacing w:val="-2"/>
                <w:sz w:val="22"/>
              </w:rPr>
              <w:t>仓型规格参数</w:t>
            </w:r>
          </w:p>
        </w:tc>
        <w:tc>
          <w:tcPr>
            <w:tcW w:w="1120" w:type="dxa"/>
          </w:tcPr>
          <w:p>
            <w:pPr>
              <w:pStyle w:val="TableParagraph"/>
              <w:spacing w:before="151"/>
              <w:ind w:left="105" w:right="96"/>
              <w:jc w:val="center"/>
              <w:rPr>
                <w:rFonts w:ascii="Microsoft JhengHei" w:eastAsia="Microsoft JhengHei"/>
                <w:b/>
                <w:sz w:val="22"/>
              </w:rPr>
            </w:pPr>
            <w:r>
              <w:rPr>
                <w:rFonts w:ascii="Microsoft JhengHei" w:eastAsia="Microsoft JhengHei"/>
                <w:b/>
                <w:spacing w:val="-3"/>
                <w:sz w:val="22"/>
              </w:rPr>
              <w:t>装粮高度</w:t>
            </w:r>
          </w:p>
        </w:tc>
        <w:tc>
          <w:tcPr>
            <w:tcW w:w="1280" w:type="dxa"/>
          </w:tcPr>
          <w:p>
            <w:pPr>
              <w:pStyle w:val="TableParagraph"/>
              <w:spacing w:before="151"/>
              <w:ind w:left="94" w:right="85"/>
              <w:jc w:val="center"/>
              <w:rPr>
                <w:rFonts w:ascii="Microsoft JhengHei" w:eastAsia="Microsoft JhengHei"/>
                <w:b/>
                <w:sz w:val="22"/>
              </w:rPr>
            </w:pPr>
            <w:r>
              <w:rPr>
                <w:rFonts w:ascii="Microsoft JhengHei" w:eastAsia="Microsoft JhengHei"/>
                <w:b/>
                <w:spacing w:val="-3"/>
                <w:sz w:val="22"/>
              </w:rPr>
              <w:t>粮食品种</w:t>
            </w:r>
          </w:p>
        </w:tc>
        <w:tc>
          <w:tcPr>
            <w:tcW w:w="1440" w:type="dxa"/>
          </w:tcPr>
          <w:p>
            <w:pPr>
              <w:pStyle w:val="TableParagraph"/>
              <w:spacing w:before="94" w:line="170" w:lineRule="auto"/>
              <w:ind w:left="139" w:right="101" w:hanging="28"/>
              <w:rPr>
                <w:rFonts w:ascii="Microsoft JhengHei" w:eastAsia="Microsoft JhengHei" w:hAnsi="Microsoft JhengHei"/>
                <w:b/>
                <w:sz w:val="22"/>
              </w:rPr>
            </w:pPr>
            <w:r>
              <w:rPr>
                <w:rFonts w:ascii="Microsoft JhengHei" w:eastAsia="Microsoft JhengHei" w:hAnsi="Microsoft JhengHei"/>
                <w:b/>
                <w:spacing w:val="-2"/>
                <w:sz w:val="22"/>
              </w:rPr>
              <w:t>单仓仓容/万</w:t>
            </w:r>
            <w:r>
              <w:rPr>
                <w:rFonts w:ascii="Microsoft JhengHei" w:eastAsia="Microsoft JhengHei" w:hAnsi="Microsoft JhengHei"/>
                <w:b/>
                <w:sz w:val="22"/>
              </w:rPr>
              <w:t>吨（</w:t>
            </w:r>
            <w:r>
              <w:rPr>
                <w:rFonts w:ascii="Microsoft JhengHei" w:eastAsia="Microsoft JhengHei" w:hAnsi="Microsoft JhengHei"/>
                <w:b/>
                <w:spacing w:val="-1"/>
                <w:sz w:val="22"/>
              </w:rPr>
              <w:t xml:space="preserve">或 </w:t>
            </w:r>
            <w:r>
              <w:rPr>
                <w:rFonts w:ascii="Microsoft JhengHei" w:eastAsia="Microsoft JhengHei" w:hAnsi="Microsoft JhengHei"/>
                <w:b/>
                <w:spacing w:val="-8"/>
                <w:w w:val="61"/>
                <w:sz w:val="22"/>
              </w:rPr>
              <w:t>m</w:t>
            </w:r>
            <w:r>
              <w:rPr>
                <w:rFonts w:ascii="Microsoft JhengHei" w:eastAsia="Microsoft JhengHei" w:hAnsi="Microsoft JhengHei"/>
                <w:b/>
                <w:spacing w:val="-8"/>
                <w:w w:val="130"/>
                <w:sz w:val="22"/>
              </w:rPr>
              <w:t>³</w:t>
            </w:r>
            <w:r>
              <w:rPr>
                <w:rFonts w:ascii="Microsoft JhengHei" w:eastAsia="Microsoft JhengHei" w:hAnsi="Microsoft JhengHei"/>
                <w:b/>
                <w:spacing w:val="-8"/>
                <w:w w:val="109"/>
                <w:sz w:val="22"/>
              </w:rPr>
              <w:t>）</w:t>
            </w:r>
          </w:p>
        </w:tc>
        <w:tc>
          <w:tcPr>
            <w:tcW w:w="2320" w:type="dxa"/>
          </w:tcPr>
          <w:p>
            <w:pPr>
              <w:pStyle w:val="TableParagraph"/>
              <w:spacing w:before="151"/>
              <w:ind w:left="237" w:right="228"/>
              <w:jc w:val="center"/>
              <w:rPr>
                <w:rFonts w:ascii="Microsoft JhengHei" w:eastAsia="Microsoft JhengHei"/>
                <w:b/>
                <w:sz w:val="22"/>
              </w:rPr>
            </w:pPr>
            <w:r>
              <w:rPr>
                <w:rFonts w:ascii="Microsoft JhengHei" w:eastAsia="Microsoft JhengHei"/>
                <w:b/>
                <w:spacing w:val="-2"/>
                <w:sz w:val="22"/>
              </w:rPr>
              <w:t>仓容计算参数</w:t>
            </w:r>
          </w:p>
        </w:tc>
        <w:tc>
          <w:tcPr>
            <w:tcW w:w="1420" w:type="dxa"/>
          </w:tcPr>
          <w:p>
            <w:pPr>
              <w:pStyle w:val="TableParagraph"/>
              <w:spacing w:before="94" w:line="170" w:lineRule="auto"/>
              <w:ind w:left="129" w:right="96" w:hanging="22"/>
              <w:rPr>
                <w:rFonts w:ascii="Microsoft JhengHei" w:eastAsia="Microsoft JhengHei" w:hAnsi="Microsoft JhengHei"/>
                <w:b/>
                <w:sz w:val="22"/>
              </w:rPr>
            </w:pPr>
            <w:r>
              <w:rPr>
                <w:rFonts w:ascii="Microsoft JhengHei" w:eastAsia="Microsoft JhengHei" w:hAnsi="Microsoft JhengHei"/>
                <w:b/>
                <w:spacing w:val="-2"/>
                <w:sz w:val="22"/>
              </w:rPr>
              <w:t>合计仓容/万</w:t>
            </w:r>
            <w:r>
              <w:rPr>
                <w:rFonts w:ascii="Microsoft JhengHei" w:eastAsia="Microsoft JhengHei" w:hAnsi="Microsoft JhengHei"/>
                <w:b/>
                <w:sz w:val="22"/>
              </w:rPr>
              <w:t xml:space="preserve">吨（或 </w:t>
            </w:r>
            <w:r>
              <w:rPr>
                <w:rFonts w:ascii="Microsoft JhengHei" w:eastAsia="Microsoft JhengHei" w:hAnsi="Microsoft JhengHei"/>
                <w:b/>
                <w:spacing w:val="-10"/>
                <w:w w:val="61"/>
                <w:sz w:val="22"/>
              </w:rPr>
              <w:t>m</w:t>
            </w:r>
            <w:r>
              <w:rPr>
                <w:rFonts w:ascii="Microsoft JhengHei" w:eastAsia="Microsoft JhengHei" w:hAnsi="Microsoft JhengHei"/>
                <w:b/>
                <w:spacing w:val="-10"/>
                <w:w w:val="130"/>
                <w:sz w:val="22"/>
              </w:rPr>
              <w:t>³</w:t>
            </w:r>
            <w:r>
              <w:rPr>
                <w:rFonts w:ascii="Microsoft JhengHei" w:eastAsia="Microsoft JhengHei" w:hAnsi="Microsoft JhengHei"/>
                <w:b/>
                <w:spacing w:val="-10"/>
                <w:w w:val="109"/>
                <w:sz w:val="22"/>
              </w:rPr>
              <w:t>）</w:t>
            </w:r>
          </w:p>
        </w:tc>
        <w:tc>
          <w:tcPr>
            <w:tcW w:w="1700" w:type="dxa"/>
          </w:tcPr>
          <w:p>
            <w:pPr>
              <w:pStyle w:val="TableParagraph"/>
              <w:spacing w:before="151"/>
              <w:ind w:left="286" w:right="277"/>
              <w:jc w:val="center"/>
              <w:rPr>
                <w:rFonts w:ascii="Microsoft JhengHei" w:eastAsia="Microsoft JhengHei"/>
                <w:b/>
                <w:sz w:val="22"/>
              </w:rPr>
            </w:pPr>
            <w:r>
              <w:rPr>
                <w:rFonts w:ascii="Microsoft JhengHei" w:eastAsia="Microsoft JhengHei"/>
                <w:b/>
                <w:spacing w:val="-5"/>
                <w:sz w:val="22"/>
              </w:rPr>
              <w:t>备注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14240" w:type="dxa"/>
            <w:gridSpan w:val="10"/>
          </w:tcPr>
          <w:p>
            <w:pPr>
              <w:pStyle w:val="TableParagraph"/>
              <w:spacing w:line="370" w:lineRule="exact"/>
              <w:rPr>
                <w:rFonts w:ascii="Microsoft JhengHei" w:eastAsia="Microsoft JhengHei"/>
                <w:b/>
                <w:sz w:val="22"/>
              </w:rPr>
            </w:pPr>
            <w:r>
              <w:rPr>
                <w:rFonts w:ascii="Microsoft JhengHei" w:eastAsia="Microsoft JhengHei"/>
                <w:b/>
                <w:spacing w:val="-3"/>
                <w:sz w:val="22"/>
              </w:rPr>
              <w:t>一、粮库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724" w:type="dxa"/>
          </w:tcPr>
          <w:p>
            <w:pPr>
              <w:pStyle w:val="TableParagraph"/>
              <w:spacing w:line="370" w:lineRule="exact"/>
              <w:ind w:left="9"/>
              <w:jc w:val="center"/>
              <w:rPr>
                <w:rFonts w:ascii="Microsoft JhengHei"/>
                <w:b/>
                <w:sz w:val="22"/>
              </w:rPr>
            </w:pPr>
            <w:r>
              <w:rPr>
                <w:rFonts w:ascii="Microsoft JhengHei"/>
                <w:b/>
                <w:w w:val="83"/>
                <w:sz w:val="22"/>
              </w:rPr>
              <w:t>1</w:t>
            </w:r>
          </w:p>
        </w:tc>
        <w:tc>
          <w:tcPr>
            <w:tcW w:w="1843" w:type="dxa"/>
          </w:tcPr>
          <w:p>
            <w:pPr>
              <w:pStyle w:val="TableParagraph"/>
              <w:spacing w:before="55"/>
              <w:ind w:left="111" w:right="101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平房仓</w:t>
            </w:r>
          </w:p>
        </w:tc>
        <w:tc>
          <w:tcPr>
            <w:tcW w:w="709" w:type="dxa"/>
          </w:tcPr>
          <w:p>
            <w:pPr>
              <w:pStyle w:val="TableParagraph"/>
              <w:spacing w:before="55"/>
              <w:ind w:left="10"/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1684" w:type="dxa"/>
          </w:tcPr>
          <w:p>
            <w:pPr>
              <w:pStyle w:val="TableParagraph"/>
              <w:spacing w:before="55"/>
              <w:ind w:left="95" w:right="8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30m×91.06m</w:t>
            </w:r>
          </w:p>
        </w:tc>
        <w:tc>
          <w:tcPr>
            <w:tcW w:w="1120" w:type="dxa"/>
          </w:tcPr>
          <w:p>
            <w:pPr>
              <w:pStyle w:val="TableParagraph"/>
              <w:spacing w:before="55"/>
              <w:ind w:left="105" w:right="9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7m</w:t>
            </w:r>
          </w:p>
        </w:tc>
        <w:tc>
          <w:tcPr>
            <w:tcW w:w="1280" w:type="dxa"/>
          </w:tcPr>
          <w:p>
            <w:pPr>
              <w:pStyle w:val="TableParagraph"/>
              <w:spacing w:before="55"/>
              <w:ind w:left="94" w:right="85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稻谷、玉米</w:t>
            </w:r>
          </w:p>
        </w:tc>
        <w:tc>
          <w:tcPr>
            <w:tcW w:w="1440" w:type="dxa"/>
          </w:tcPr>
          <w:p>
            <w:pPr>
              <w:pStyle w:val="TableParagraph"/>
              <w:spacing w:before="55"/>
              <w:ind w:left="252"/>
              <w:rPr>
                <w:sz w:val="22"/>
              </w:rPr>
            </w:pPr>
            <w:r>
              <w:rPr>
                <w:sz w:val="22"/>
              </w:rPr>
              <w:t>1.34</w:t>
            </w:r>
            <w:r>
              <w:rPr>
                <w:spacing w:val="-22"/>
                <w:sz w:val="22"/>
              </w:rPr>
              <w:t xml:space="preserve"> 万吨</w:t>
            </w:r>
          </w:p>
        </w:tc>
        <w:tc>
          <w:tcPr>
            <w:tcW w:w="2320" w:type="dxa"/>
          </w:tcPr>
          <w:p>
            <w:pPr>
              <w:pStyle w:val="TableParagraph"/>
              <w:spacing w:before="55"/>
              <w:ind w:left="238" w:right="228"/>
              <w:jc w:val="center"/>
              <w:rPr>
                <w:sz w:val="22"/>
              </w:rPr>
            </w:pPr>
            <w:r>
              <w:rPr>
                <w:spacing w:val="-14"/>
                <w:sz w:val="22"/>
              </w:rPr>
              <w:t xml:space="preserve">按小麦 </w:t>
            </w:r>
            <w:r>
              <w:rPr>
                <w:sz w:val="22"/>
              </w:rPr>
              <w:t>0.75t/m³</w:t>
            </w:r>
            <w:r>
              <w:rPr>
                <w:spacing w:val="-10"/>
                <w:sz w:val="22"/>
              </w:rPr>
              <w:t>计</w:t>
            </w:r>
          </w:p>
        </w:tc>
        <w:tc>
          <w:tcPr>
            <w:tcW w:w="1420" w:type="dxa"/>
          </w:tcPr>
          <w:p>
            <w:pPr>
              <w:pStyle w:val="TableParagraph"/>
              <w:spacing w:before="55"/>
              <w:ind w:left="0" w:right="175"/>
              <w:jc w:val="right"/>
              <w:rPr>
                <w:sz w:val="22"/>
              </w:rPr>
            </w:pPr>
            <w:r>
              <w:rPr>
                <w:sz w:val="22"/>
              </w:rPr>
              <w:t>12.06</w:t>
            </w:r>
            <w:r>
              <w:rPr>
                <w:spacing w:val="-22"/>
                <w:sz w:val="22"/>
              </w:rPr>
              <w:t xml:space="preserve"> 万吨</w:t>
            </w:r>
          </w:p>
        </w:tc>
        <w:tc>
          <w:tcPr>
            <w:tcW w:w="1700" w:type="dxa"/>
          </w:tcPr>
          <w:p>
            <w:pPr>
              <w:pStyle w:val="TableParagraph"/>
              <w:spacing w:before="55"/>
              <w:ind w:left="287" w:right="277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散粮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724" w:type="dxa"/>
          </w:tcPr>
          <w:p>
            <w:pPr>
              <w:pStyle w:val="TableParagraph"/>
              <w:spacing w:line="370" w:lineRule="exact"/>
              <w:ind w:left="9"/>
              <w:jc w:val="center"/>
              <w:rPr>
                <w:rFonts w:ascii="Microsoft JhengHei"/>
                <w:b/>
                <w:sz w:val="22"/>
              </w:rPr>
            </w:pPr>
            <w:r>
              <w:rPr>
                <w:rFonts w:ascii="Microsoft JhengHei"/>
                <w:b/>
                <w:w w:val="83"/>
                <w:sz w:val="22"/>
              </w:rPr>
              <w:t>2</w:t>
            </w:r>
          </w:p>
        </w:tc>
        <w:tc>
          <w:tcPr>
            <w:tcW w:w="1843" w:type="dxa"/>
          </w:tcPr>
          <w:p>
            <w:pPr>
              <w:pStyle w:val="TableParagraph"/>
              <w:spacing w:before="55"/>
              <w:ind w:left="111" w:right="101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浅圆仓</w:t>
            </w:r>
          </w:p>
        </w:tc>
        <w:tc>
          <w:tcPr>
            <w:tcW w:w="709" w:type="dxa"/>
          </w:tcPr>
          <w:p>
            <w:pPr>
              <w:pStyle w:val="TableParagraph"/>
              <w:spacing w:before="55"/>
              <w:ind w:left="10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684" w:type="dxa"/>
          </w:tcPr>
          <w:p>
            <w:pPr>
              <w:pStyle w:val="TableParagraph"/>
              <w:spacing w:before="55"/>
              <w:ind w:left="95" w:right="85"/>
              <w:jc w:val="center"/>
              <w:rPr>
                <w:sz w:val="22"/>
              </w:rPr>
            </w:pPr>
            <w:r>
              <w:rPr>
                <w:spacing w:val="-19"/>
                <w:sz w:val="22"/>
              </w:rPr>
              <w:t xml:space="preserve">直径 </w:t>
            </w:r>
            <w:r>
              <w:rPr>
                <w:spacing w:val="-5"/>
                <w:sz w:val="22"/>
              </w:rPr>
              <w:t>25m</w:t>
            </w:r>
          </w:p>
        </w:tc>
        <w:tc>
          <w:tcPr>
            <w:tcW w:w="1120" w:type="dxa"/>
          </w:tcPr>
          <w:p>
            <w:pPr>
              <w:pStyle w:val="TableParagraph"/>
              <w:spacing w:before="55"/>
              <w:ind w:left="105" w:right="9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22m</w:t>
            </w:r>
          </w:p>
        </w:tc>
        <w:tc>
          <w:tcPr>
            <w:tcW w:w="1280" w:type="dxa"/>
          </w:tcPr>
          <w:p>
            <w:pPr>
              <w:pStyle w:val="TableParagraph"/>
              <w:spacing w:before="55"/>
              <w:ind w:left="94" w:right="85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稻谷、玉米</w:t>
            </w:r>
          </w:p>
        </w:tc>
        <w:tc>
          <w:tcPr>
            <w:tcW w:w="1440" w:type="dxa"/>
          </w:tcPr>
          <w:p>
            <w:pPr>
              <w:pStyle w:val="TableParagraph"/>
              <w:spacing w:before="55"/>
              <w:ind w:left="307"/>
              <w:rPr>
                <w:sz w:val="22"/>
              </w:rPr>
            </w:pPr>
            <w:r>
              <w:rPr>
                <w:sz w:val="22"/>
              </w:rPr>
              <w:t>0.8</w:t>
            </w:r>
            <w:r>
              <w:rPr>
                <w:spacing w:val="-22"/>
                <w:sz w:val="22"/>
              </w:rPr>
              <w:t xml:space="preserve"> 万吨</w:t>
            </w:r>
          </w:p>
        </w:tc>
        <w:tc>
          <w:tcPr>
            <w:tcW w:w="2320" w:type="dxa"/>
          </w:tcPr>
          <w:p>
            <w:pPr>
              <w:pStyle w:val="TableParagraph"/>
              <w:spacing w:before="55"/>
              <w:ind w:left="238" w:right="228"/>
              <w:jc w:val="center"/>
              <w:rPr>
                <w:sz w:val="22"/>
              </w:rPr>
            </w:pPr>
            <w:r>
              <w:rPr>
                <w:spacing w:val="-14"/>
                <w:sz w:val="22"/>
              </w:rPr>
              <w:t xml:space="preserve">按小麦 </w:t>
            </w:r>
            <w:r>
              <w:rPr>
                <w:sz w:val="22"/>
              </w:rPr>
              <w:t>0.75t/m³</w:t>
            </w:r>
            <w:r>
              <w:rPr>
                <w:spacing w:val="-10"/>
                <w:sz w:val="22"/>
              </w:rPr>
              <w:t>计</w:t>
            </w:r>
          </w:p>
        </w:tc>
        <w:tc>
          <w:tcPr>
            <w:tcW w:w="1420" w:type="dxa"/>
          </w:tcPr>
          <w:p>
            <w:pPr>
              <w:pStyle w:val="TableParagraph"/>
              <w:spacing w:before="55"/>
              <w:ind w:left="297"/>
              <w:rPr>
                <w:sz w:val="22"/>
              </w:rPr>
            </w:pPr>
            <w:r>
              <w:rPr>
                <w:sz w:val="22"/>
              </w:rPr>
              <w:t>2.4</w:t>
            </w:r>
            <w:r>
              <w:rPr>
                <w:spacing w:val="-22"/>
                <w:sz w:val="22"/>
              </w:rPr>
              <w:t xml:space="preserve"> 万吨</w:t>
            </w:r>
          </w:p>
        </w:tc>
        <w:tc>
          <w:tcPr>
            <w:tcW w:w="1700" w:type="dxa"/>
          </w:tcPr>
          <w:p>
            <w:pPr>
              <w:pStyle w:val="TableParagraph"/>
              <w:spacing w:before="55"/>
              <w:ind w:left="287" w:right="277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散粮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724" w:type="dxa"/>
          </w:tcPr>
          <w:p>
            <w:pPr>
              <w:pStyle w:val="TableParagraph"/>
              <w:spacing w:line="370" w:lineRule="exact"/>
              <w:ind w:left="126" w:right="117"/>
              <w:jc w:val="center"/>
              <w:rPr>
                <w:rFonts w:ascii="Microsoft JhengHei" w:eastAsia="Microsoft JhengHei"/>
                <w:b/>
                <w:sz w:val="22"/>
              </w:rPr>
            </w:pPr>
            <w:r>
              <w:rPr>
                <w:rFonts w:ascii="Microsoft JhengHei" w:eastAsia="Microsoft JhengHei"/>
                <w:b/>
                <w:spacing w:val="-5"/>
                <w:sz w:val="22"/>
              </w:rPr>
              <w:t>合计</w:t>
            </w:r>
          </w:p>
        </w:tc>
        <w:tc>
          <w:tcPr>
            <w:tcW w:w="184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68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12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28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232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line="370" w:lineRule="exact"/>
              <w:ind w:left="0" w:right="173"/>
              <w:jc w:val="right"/>
              <w:rPr>
                <w:rFonts w:ascii="Microsoft JhengHei" w:eastAsia="Microsoft JhengHei"/>
                <w:b/>
                <w:sz w:val="22"/>
              </w:rPr>
            </w:pPr>
            <w:r>
              <w:rPr>
                <w:rFonts w:ascii="Microsoft JhengHei" w:eastAsia="Microsoft JhengHei"/>
                <w:b/>
                <w:w w:val="77"/>
                <w:sz w:val="22"/>
              </w:rPr>
              <w:t>14</w:t>
            </w:r>
            <w:r>
              <w:rPr>
                <w:rFonts w:ascii="Microsoft JhengHei" w:eastAsia="Microsoft JhengHei"/>
                <w:b/>
                <w:w w:val="190"/>
                <w:sz w:val="22"/>
              </w:rPr>
              <w:t>.</w:t>
            </w:r>
            <w:r>
              <w:rPr>
                <w:rFonts w:ascii="Microsoft JhengHei" w:eastAsia="Microsoft JhengHei"/>
                <w:b/>
                <w:w w:val="77"/>
                <w:sz w:val="22"/>
              </w:rPr>
              <w:t>46</w:t>
            </w:r>
            <w:r>
              <w:rPr>
                <w:rFonts w:ascii="Microsoft JhengHei" w:eastAsia="Microsoft JhengHei"/>
                <w:b/>
                <w:spacing w:val="7"/>
                <w:sz w:val="22"/>
              </w:rPr>
              <w:t xml:space="preserve"> 万吨</w:t>
            </w:r>
          </w:p>
        </w:tc>
        <w:tc>
          <w:tcPr>
            <w:tcW w:w="170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14240" w:type="dxa"/>
            <w:gridSpan w:val="10"/>
          </w:tcPr>
          <w:p>
            <w:pPr>
              <w:pStyle w:val="TableParagraph"/>
              <w:spacing w:line="370" w:lineRule="exact"/>
              <w:rPr>
                <w:rFonts w:ascii="Microsoft JhengHei" w:eastAsia="Microsoft JhengHei"/>
                <w:b/>
                <w:sz w:val="22"/>
              </w:rPr>
            </w:pPr>
            <w:r>
              <w:rPr>
                <w:rFonts w:ascii="Microsoft JhengHei" w:eastAsia="Microsoft JhengHei"/>
                <w:b/>
                <w:spacing w:val="-2"/>
                <w:sz w:val="22"/>
              </w:rPr>
              <w:t>二、大米车间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5"/>
          <w:jc w:val="left"/>
        </w:trPr>
        <w:tc>
          <w:tcPr>
            <w:tcW w:w="724" w:type="dxa"/>
          </w:tcPr>
          <w:p>
            <w:pPr>
              <w:pStyle w:val="TableParagraph"/>
              <w:spacing w:line="265" w:lineRule="exact"/>
              <w:ind w:left="9"/>
              <w:jc w:val="center"/>
              <w:rPr>
                <w:rFonts w:ascii="Microsoft JhengHei"/>
                <w:b/>
                <w:sz w:val="22"/>
              </w:rPr>
            </w:pPr>
            <w:r>
              <w:rPr>
                <w:rFonts w:ascii="Microsoft JhengHei"/>
                <w:b/>
                <w:w w:val="83"/>
                <w:sz w:val="22"/>
              </w:rPr>
              <w:t>3</w:t>
            </w:r>
          </w:p>
        </w:tc>
        <w:tc>
          <w:tcPr>
            <w:tcW w:w="1843" w:type="dxa"/>
          </w:tcPr>
          <w:p>
            <w:pPr>
              <w:pStyle w:val="TableParagraph"/>
              <w:spacing w:before="3" w:line="262" w:lineRule="exact"/>
              <w:ind w:left="111" w:right="10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大米车间原料仓</w:t>
            </w:r>
          </w:p>
        </w:tc>
        <w:tc>
          <w:tcPr>
            <w:tcW w:w="709" w:type="dxa"/>
          </w:tcPr>
          <w:p>
            <w:pPr>
              <w:pStyle w:val="TableParagraph"/>
              <w:spacing w:before="3" w:line="262" w:lineRule="exact"/>
              <w:ind w:left="10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684" w:type="dxa"/>
          </w:tcPr>
          <w:p>
            <w:pPr>
              <w:pStyle w:val="TableParagraph"/>
              <w:spacing w:before="3" w:line="262" w:lineRule="exact"/>
              <w:ind w:left="95" w:right="85"/>
              <w:jc w:val="center"/>
              <w:rPr>
                <w:sz w:val="22"/>
              </w:rPr>
            </w:pPr>
            <w:r>
              <w:rPr>
                <w:spacing w:val="-19"/>
                <w:sz w:val="22"/>
              </w:rPr>
              <w:t xml:space="preserve">直径 </w:t>
            </w:r>
            <w:r>
              <w:rPr>
                <w:spacing w:val="-5"/>
                <w:sz w:val="22"/>
              </w:rPr>
              <w:t>11m</w:t>
            </w:r>
          </w:p>
        </w:tc>
        <w:tc>
          <w:tcPr>
            <w:tcW w:w="1120" w:type="dxa"/>
          </w:tcPr>
          <w:p>
            <w:pPr>
              <w:pStyle w:val="TableParagraph"/>
              <w:spacing w:before="3" w:line="262" w:lineRule="exact"/>
              <w:ind w:left="105" w:right="9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16m</w:t>
            </w:r>
          </w:p>
        </w:tc>
        <w:tc>
          <w:tcPr>
            <w:tcW w:w="1280" w:type="dxa"/>
          </w:tcPr>
          <w:p>
            <w:pPr>
              <w:pStyle w:val="TableParagraph"/>
              <w:spacing w:before="3" w:line="262" w:lineRule="exact"/>
              <w:ind w:left="94" w:right="84"/>
              <w:jc w:val="center"/>
              <w:rPr>
                <w:sz w:val="22"/>
              </w:rPr>
            </w:pPr>
            <w:r>
              <w:rPr>
                <w:spacing w:val="-3"/>
                <w:sz w:val="22"/>
              </w:rPr>
              <w:t>原料稻谷</w:t>
            </w:r>
          </w:p>
        </w:tc>
        <w:tc>
          <w:tcPr>
            <w:tcW w:w="1440" w:type="dxa"/>
          </w:tcPr>
          <w:p>
            <w:pPr>
              <w:pStyle w:val="TableParagraph"/>
              <w:spacing w:before="3" w:line="262" w:lineRule="exact"/>
              <w:ind w:left="197"/>
              <w:rPr>
                <w:sz w:val="22"/>
              </w:rPr>
            </w:pPr>
            <w:r>
              <w:rPr>
                <w:sz w:val="22"/>
              </w:rPr>
              <w:t>0.084</w:t>
            </w:r>
            <w:r>
              <w:rPr>
                <w:spacing w:val="-22"/>
                <w:sz w:val="22"/>
              </w:rPr>
              <w:t xml:space="preserve"> 万吨</w:t>
            </w:r>
          </w:p>
        </w:tc>
        <w:tc>
          <w:tcPr>
            <w:tcW w:w="2320" w:type="dxa"/>
          </w:tcPr>
          <w:p>
            <w:pPr>
              <w:pStyle w:val="TableParagraph"/>
              <w:spacing w:before="3" w:line="262" w:lineRule="exact"/>
              <w:ind w:left="238" w:right="228"/>
              <w:jc w:val="center"/>
              <w:rPr>
                <w:sz w:val="22"/>
              </w:rPr>
            </w:pPr>
            <w:r>
              <w:rPr>
                <w:spacing w:val="-14"/>
                <w:sz w:val="22"/>
              </w:rPr>
              <w:t xml:space="preserve">按稻谷 </w:t>
            </w:r>
            <w:r>
              <w:rPr>
                <w:sz w:val="22"/>
              </w:rPr>
              <w:t>0.55t/m³</w:t>
            </w:r>
            <w:r>
              <w:rPr>
                <w:spacing w:val="-10"/>
                <w:sz w:val="22"/>
              </w:rPr>
              <w:t>计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 w:line="262" w:lineRule="exact"/>
              <w:ind w:left="0" w:right="230"/>
              <w:jc w:val="right"/>
              <w:rPr>
                <w:sz w:val="22"/>
              </w:rPr>
            </w:pPr>
            <w:r>
              <w:rPr>
                <w:sz w:val="22"/>
              </w:rPr>
              <w:t>0.36</w:t>
            </w:r>
            <w:r>
              <w:rPr>
                <w:spacing w:val="-22"/>
                <w:sz w:val="22"/>
              </w:rPr>
              <w:t xml:space="preserve"> 万吨</w:t>
            </w:r>
          </w:p>
        </w:tc>
        <w:tc>
          <w:tcPr>
            <w:tcW w:w="1700" w:type="dxa"/>
          </w:tcPr>
          <w:p>
            <w:pPr>
              <w:pStyle w:val="TableParagraph"/>
              <w:spacing w:before="3" w:line="262" w:lineRule="exact"/>
              <w:ind w:left="287" w:right="277"/>
              <w:jc w:val="center"/>
              <w:rPr>
                <w:sz w:val="22"/>
              </w:rPr>
            </w:pPr>
            <w:r>
              <w:rPr>
                <w:spacing w:val="-28"/>
                <w:sz w:val="22"/>
              </w:rPr>
              <w:t xml:space="preserve">含 </w:t>
            </w:r>
            <w:r>
              <w:rPr>
                <w:sz w:val="22"/>
              </w:rPr>
              <w:t>1</w:t>
            </w:r>
            <w:r>
              <w:rPr>
                <w:spacing w:val="-17"/>
                <w:sz w:val="22"/>
              </w:rPr>
              <w:t xml:space="preserve"> 个星仓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724" w:type="dxa"/>
          </w:tcPr>
          <w:p>
            <w:pPr>
              <w:pStyle w:val="TableParagraph"/>
              <w:spacing w:before="73"/>
              <w:ind w:left="9"/>
              <w:jc w:val="center"/>
              <w:rPr>
                <w:rFonts w:ascii="Microsoft JhengHei"/>
                <w:b/>
                <w:sz w:val="22"/>
              </w:rPr>
            </w:pPr>
            <w:r>
              <w:rPr>
                <w:rFonts w:ascii="Microsoft JhengHei"/>
                <w:b/>
                <w:w w:val="83"/>
                <w:sz w:val="22"/>
              </w:rPr>
              <w:t>4</w:t>
            </w:r>
          </w:p>
        </w:tc>
        <w:tc>
          <w:tcPr>
            <w:tcW w:w="1843" w:type="dxa"/>
          </w:tcPr>
          <w:p>
            <w:pPr>
              <w:pStyle w:val="TableParagraph"/>
              <w:spacing w:before="3"/>
              <w:ind w:left="84" w:right="128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大米车间成品库</w:t>
            </w:r>
          </w:p>
          <w:p>
            <w:pPr>
              <w:pStyle w:val="TableParagraph"/>
              <w:spacing w:before="4" w:line="262" w:lineRule="exact"/>
              <w:ind w:left="10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709" w:type="dxa"/>
          </w:tcPr>
          <w:p>
            <w:pPr>
              <w:pStyle w:val="TableParagraph"/>
              <w:spacing w:before="146"/>
              <w:ind w:left="10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684" w:type="dxa"/>
          </w:tcPr>
          <w:p>
            <w:pPr>
              <w:pStyle w:val="TableParagraph"/>
              <w:spacing w:before="146"/>
              <w:ind w:left="95" w:right="8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18m×54m</w:t>
            </w:r>
          </w:p>
        </w:tc>
        <w:tc>
          <w:tcPr>
            <w:tcW w:w="1120" w:type="dxa"/>
          </w:tcPr>
          <w:p>
            <w:pPr>
              <w:pStyle w:val="TableParagraph"/>
              <w:spacing w:before="146"/>
              <w:ind w:left="105" w:right="95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  <w:r>
              <w:rPr>
                <w:spacing w:val="-33"/>
                <w:sz w:val="22"/>
              </w:rPr>
              <w:t xml:space="preserve"> 层</w:t>
            </w:r>
          </w:p>
        </w:tc>
        <w:tc>
          <w:tcPr>
            <w:tcW w:w="1280" w:type="dxa"/>
          </w:tcPr>
          <w:p>
            <w:pPr>
              <w:pStyle w:val="TableParagraph"/>
              <w:spacing w:before="146"/>
              <w:ind w:left="94" w:right="84"/>
              <w:jc w:val="center"/>
              <w:rPr>
                <w:sz w:val="22"/>
              </w:rPr>
            </w:pPr>
            <w:r>
              <w:rPr>
                <w:spacing w:val="-3"/>
                <w:sz w:val="22"/>
              </w:rPr>
              <w:t>成品大米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6"/>
              <w:ind w:left="252"/>
              <w:rPr>
                <w:sz w:val="22"/>
              </w:rPr>
            </w:pPr>
            <w:r>
              <w:rPr>
                <w:sz w:val="22"/>
              </w:rPr>
              <w:t>0.28</w:t>
            </w:r>
            <w:r>
              <w:rPr>
                <w:spacing w:val="-22"/>
                <w:sz w:val="22"/>
              </w:rPr>
              <w:t xml:space="preserve"> 万吨</w:t>
            </w:r>
          </w:p>
        </w:tc>
        <w:tc>
          <w:tcPr>
            <w:tcW w:w="2320" w:type="dxa"/>
          </w:tcPr>
          <w:p>
            <w:pPr>
              <w:pStyle w:val="TableParagraph"/>
              <w:spacing w:line="280" w:lineRule="atLeast"/>
              <w:ind w:left="252" w:right="159" w:hanging="83"/>
              <w:rPr>
                <w:sz w:val="22"/>
              </w:rPr>
            </w:pPr>
            <w:r>
              <w:rPr>
                <w:spacing w:val="-2"/>
                <w:sz w:val="22"/>
              </w:rPr>
              <w:t>按成品粮大米单层包</w:t>
            </w:r>
            <w:r>
              <w:rPr>
                <w:spacing w:val="-11"/>
                <w:sz w:val="22"/>
              </w:rPr>
              <w:t xml:space="preserve">面密度 </w:t>
            </w:r>
            <w:r>
              <w:rPr>
                <w:sz w:val="22"/>
              </w:rPr>
              <w:t>185kg/㎡计</w:t>
            </w:r>
          </w:p>
        </w:tc>
        <w:tc>
          <w:tcPr>
            <w:tcW w:w="1420" w:type="dxa"/>
          </w:tcPr>
          <w:p>
            <w:pPr>
              <w:pStyle w:val="TableParagraph"/>
              <w:spacing w:before="146"/>
              <w:ind w:left="0" w:right="230"/>
              <w:jc w:val="right"/>
              <w:rPr>
                <w:sz w:val="22"/>
              </w:rPr>
            </w:pPr>
            <w:r>
              <w:rPr>
                <w:sz w:val="22"/>
              </w:rPr>
              <w:t>0.28</w:t>
            </w:r>
            <w:r>
              <w:rPr>
                <w:spacing w:val="-22"/>
                <w:sz w:val="22"/>
              </w:rPr>
              <w:t xml:space="preserve"> 万吨</w:t>
            </w:r>
          </w:p>
        </w:tc>
        <w:tc>
          <w:tcPr>
            <w:tcW w:w="1700" w:type="dxa"/>
          </w:tcPr>
          <w:p>
            <w:pPr>
              <w:pStyle w:val="TableParagraph"/>
              <w:spacing w:line="280" w:lineRule="atLeast"/>
              <w:ind w:left="162" w:right="150" w:firstLine="27"/>
              <w:rPr>
                <w:sz w:val="22"/>
              </w:rPr>
            </w:pPr>
            <w:r>
              <w:rPr>
                <w:spacing w:val="-2"/>
                <w:sz w:val="22"/>
              </w:rPr>
              <w:t>包装仓面积利</w:t>
            </w:r>
            <w:r>
              <w:rPr>
                <w:spacing w:val="-11"/>
                <w:sz w:val="22"/>
              </w:rPr>
              <w:t xml:space="preserve">用系数取 </w:t>
            </w:r>
            <w:r>
              <w:rPr>
                <w:spacing w:val="-4"/>
                <w:sz w:val="22"/>
              </w:rPr>
              <w:t>0.71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724" w:type="dxa"/>
          </w:tcPr>
          <w:p>
            <w:pPr>
              <w:pStyle w:val="TableParagraph"/>
              <w:spacing w:before="73"/>
              <w:ind w:left="9"/>
              <w:jc w:val="center"/>
              <w:rPr>
                <w:rFonts w:ascii="Microsoft JhengHei"/>
                <w:b/>
                <w:sz w:val="22"/>
              </w:rPr>
            </w:pPr>
            <w:r>
              <w:rPr>
                <w:rFonts w:ascii="Microsoft JhengHei"/>
                <w:b/>
                <w:w w:val="83"/>
                <w:sz w:val="22"/>
              </w:rPr>
              <w:t>5</w:t>
            </w:r>
          </w:p>
        </w:tc>
        <w:tc>
          <w:tcPr>
            <w:tcW w:w="1843" w:type="dxa"/>
          </w:tcPr>
          <w:p>
            <w:pPr>
              <w:pStyle w:val="TableParagraph"/>
              <w:spacing w:before="3"/>
              <w:ind w:left="84" w:right="128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大米车间成品库</w:t>
            </w:r>
          </w:p>
          <w:p>
            <w:pPr>
              <w:pStyle w:val="TableParagraph"/>
              <w:spacing w:before="4" w:line="262" w:lineRule="exact"/>
              <w:ind w:left="10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709" w:type="dxa"/>
          </w:tcPr>
          <w:p>
            <w:pPr>
              <w:pStyle w:val="TableParagraph"/>
              <w:spacing w:before="146"/>
              <w:ind w:left="10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684" w:type="dxa"/>
          </w:tcPr>
          <w:p>
            <w:pPr>
              <w:pStyle w:val="TableParagraph"/>
              <w:spacing w:before="146"/>
              <w:ind w:left="95" w:right="8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18m×78m</w:t>
            </w:r>
          </w:p>
        </w:tc>
        <w:tc>
          <w:tcPr>
            <w:tcW w:w="1120" w:type="dxa"/>
          </w:tcPr>
          <w:p>
            <w:pPr>
              <w:pStyle w:val="TableParagraph"/>
              <w:spacing w:before="146"/>
              <w:ind w:left="105" w:right="95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  <w:r>
              <w:rPr>
                <w:spacing w:val="-33"/>
                <w:sz w:val="22"/>
              </w:rPr>
              <w:t xml:space="preserve"> 层</w:t>
            </w:r>
          </w:p>
        </w:tc>
        <w:tc>
          <w:tcPr>
            <w:tcW w:w="1280" w:type="dxa"/>
          </w:tcPr>
          <w:p>
            <w:pPr>
              <w:pStyle w:val="TableParagraph"/>
              <w:spacing w:before="146"/>
              <w:ind w:left="94" w:right="84"/>
              <w:jc w:val="center"/>
              <w:rPr>
                <w:sz w:val="22"/>
              </w:rPr>
            </w:pPr>
            <w:r>
              <w:rPr>
                <w:spacing w:val="-3"/>
                <w:sz w:val="22"/>
              </w:rPr>
              <w:t>成品大米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6"/>
              <w:ind w:left="197"/>
              <w:rPr>
                <w:sz w:val="22"/>
              </w:rPr>
            </w:pPr>
            <w:r>
              <w:rPr>
                <w:sz w:val="22"/>
              </w:rPr>
              <w:t>0.406</w:t>
            </w:r>
            <w:r>
              <w:rPr>
                <w:spacing w:val="-22"/>
                <w:sz w:val="22"/>
              </w:rPr>
              <w:t xml:space="preserve"> 万吨</w:t>
            </w:r>
          </w:p>
        </w:tc>
        <w:tc>
          <w:tcPr>
            <w:tcW w:w="2320" w:type="dxa"/>
          </w:tcPr>
          <w:p>
            <w:pPr>
              <w:pStyle w:val="TableParagraph"/>
              <w:spacing w:line="280" w:lineRule="atLeast"/>
              <w:ind w:left="252" w:right="159" w:hanging="83"/>
              <w:rPr>
                <w:sz w:val="22"/>
              </w:rPr>
            </w:pPr>
            <w:r>
              <w:rPr>
                <w:spacing w:val="-2"/>
                <w:sz w:val="22"/>
              </w:rPr>
              <w:t>按成品粮大米单层包</w:t>
            </w:r>
            <w:r>
              <w:rPr>
                <w:spacing w:val="-11"/>
                <w:sz w:val="22"/>
              </w:rPr>
              <w:t xml:space="preserve">面密度 </w:t>
            </w:r>
            <w:r>
              <w:rPr>
                <w:sz w:val="22"/>
              </w:rPr>
              <w:t>185kg/㎡计</w:t>
            </w:r>
          </w:p>
        </w:tc>
        <w:tc>
          <w:tcPr>
            <w:tcW w:w="1420" w:type="dxa"/>
          </w:tcPr>
          <w:p>
            <w:pPr>
              <w:pStyle w:val="TableParagraph"/>
              <w:spacing w:before="146"/>
              <w:ind w:left="0" w:right="175"/>
              <w:jc w:val="right"/>
              <w:rPr>
                <w:sz w:val="22"/>
              </w:rPr>
            </w:pPr>
            <w:r>
              <w:rPr>
                <w:sz w:val="22"/>
              </w:rPr>
              <w:t>0.406</w:t>
            </w:r>
            <w:r>
              <w:rPr>
                <w:spacing w:val="-22"/>
                <w:sz w:val="22"/>
              </w:rPr>
              <w:t xml:space="preserve"> 万吨</w:t>
            </w:r>
          </w:p>
        </w:tc>
        <w:tc>
          <w:tcPr>
            <w:tcW w:w="1700" w:type="dxa"/>
          </w:tcPr>
          <w:p>
            <w:pPr>
              <w:pStyle w:val="TableParagraph"/>
              <w:spacing w:line="280" w:lineRule="atLeast"/>
              <w:ind w:left="162" w:right="150" w:firstLine="27"/>
              <w:rPr>
                <w:sz w:val="22"/>
              </w:rPr>
            </w:pPr>
            <w:r>
              <w:rPr>
                <w:spacing w:val="-2"/>
                <w:sz w:val="22"/>
              </w:rPr>
              <w:t>包装仓面积利</w:t>
            </w:r>
            <w:r>
              <w:rPr>
                <w:spacing w:val="-11"/>
                <w:sz w:val="22"/>
              </w:rPr>
              <w:t xml:space="preserve">用系数取 </w:t>
            </w:r>
            <w:r>
              <w:rPr>
                <w:spacing w:val="-4"/>
                <w:sz w:val="22"/>
              </w:rPr>
              <w:t>0.71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724" w:type="dxa"/>
          </w:tcPr>
          <w:p>
            <w:pPr>
              <w:pStyle w:val="TableParagraph"/>
              <w:spacing w:before="73"/>
              <w:ind w:left="9"/>
              <w:jc w:val="center"/>
              <w:rPr>
                <w:rFonts w:ascii="Microsoft JhengHei"/>
                <w:b/>
                <w:sz w:val="22"/>
              </w:rPr>
            </w:pPr>
            <w:r>
              <w:rPr>
                <w:rFonts w:ascii="Microsoft JhengHei"/>
                <w:b/>
                <w:w w:val="83"/>
                <w:sz w:val="22"/>
              </w:rPr>
              <w:t>6</w:t>
            </w:r>
          </w:p>
        </w:tc>
        <w:tc>
          <w:tcPr>
            <w:tcW w:w="1843" w:type="dxa"/>
          </w:tcPr>
          <w:p>
            <w:pPr>
              <w:pStyle w:val="TableParagraph"/>
              <w:spacing w:before="146"/>
              <w:ind w:left="111" w:right="101"/>
              <w:jc w:val="center"/>
              <w:rPr>
                <w:sz w:val="22"/>
              </w:rPr>
            </w:pPr>
            <w:r>
              <w:rPr>
                <w:spacing w:val="-3"/>
                <w:sz w:val="22"/>
              </w:rPr>
              <w:t>副产品库</w:t>
            </w:r>
          </w:p>
        </w:tc>
        <w:tc>
          <w:tcPr>
            <w:tcW w:w="709" w:type="dxa"/>
          </w:tcPr>
          <w:p>
            <w:pPr>
              <w:pStyle w:val="TableParagraph"/>
              <w:spacing w:before="146"/>
              <w:ind w:left="10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684" w:type="dxa"/>
          </w:tcPr>
          <w:p>
            <w:pPr>
              <w:pStyle w:val="TableParagraph"/>
              <w:spacing w:before="146"/>
              <w:ind w:left="95" w:right="8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18m×24m</w:t>
            </w:r>
          </w:p>
        </w:tc>
        <w:tc>
          <w:tcPr>
            <w:tcW w:w="112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280" w:type="dxa"/>
          </w:tcPr>
          <w:p>
            <w:pPr>
              <w:pStyle w:val="TableParagraph"/>
              <w:spacing w:before="146"/>
              <w:ind w:left="94" w:right="84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副产品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6"/>
              <w:ind w:left="252"/>
              <w:rPr>
                <w:sz w:val="22"/>
              </w:rPr>
            </w:pPr>
            <w:r>
              <w:rPr>
                <w:sz w:val="22"/>
              </w:rPr>
              <w:t>0.06</w:t>
            </w:r>
            <w:r>
              <w:rPr>
                <w:spacing w:val="-22"/>
                <w:sz w:val="22"/>
              </w:rPr>
              <w:t xml:space="preserve"> 万吨</w:t>
            </w:r>
          </w:p>
        </w:tc>
        <w:tc>
          <w:tcPr>
            <w:tcW w:w="2320" w:type="dxa"/>
          </w:tcPr>
          <w:p>
            <w:pPr>
              <w:pStyle w:val="TableParagraph"/>
              <w:spacing w:before="146"/>
              <w:ind w:left="238" w:right="228"/>
              <w:jc w:val="center"/>
              <w:rPr>
                <w:sz w:val="22"/>
              </w:rPr>
            </w:pPr>
            <w:r>
              <w:rPr>
                <w:spacing w:val="-11"/>
                <w:sz w:val="22"/>
              </w:rPr>
              <w:t xml:space="preserve">按副产品 </w:t>
            </w:r>
            <w:r>
              <w:rPr>
                <w:sz w:val="22"/>
              </w:rPr>
              <w:t>2t/</w:t>
            </w:r>
            <w:r>
              <w:rPr>
                <w:spacing w:val="-5"/>
                <w:sz w:val="22"/>
              </w:rPr>
              <w:t>㎡计</w:t>
            </w:r>
          </w:p>
        </w:tc>
        <w:tc>
          <w:tcPr>
            <w:tcW w:w="1420" w:type="dxa"/>
          </w:tcPr>
          <w:p>
            <w:pPr>
              <w:pStyle w:val="TableParagraph"/>
              <w:spacing w:before="146"/>
              <w:ind w:left="0" w:right="230"/>
              <w:jc w:val="right"/>
              <w:rPr>
                <w:sz w:val="22"/>
              </w:rPr>
            </w:pPr>
            <w:r>
              <w:rPr>
                <w:sz w:val="22"/>
              </w:rPr>
              <w:t>0.06</w:t>
            </w:r>
            <w:r>
              <w:rPr>
                <w:spacing w:val="-22"/>
                <w:sz w:val="22"/>
              </w:rPr>
              <w:t xml:space="preserve"> 万吨</w:t>
            </w:r>
          </w:p>
        </w:tc>
        <w:tc>
          <w:tcPr>
            <w:tcW w:w="1700" w:type="dxa"/>
          </w:tcPr>
          <w:p>
            <w:pPr>
              <w:pStyle w:val="TableParagraph"/>
              <w:spacing w:line="280" w:lineRule="atLeast"/>
              <w:ind w:left="162" w:right="150" w:firstLine="27"/>
              <w:rPr>
                <w:sz w:val="22"/>
              </w:rPr>
            </w:pPr>
            <w:r>
              <w:rPr>
                <w:spacing w:val="-2"/>
                <w:sz w:val="22"/>
              </w:rPr>
              <w:t>包装仓面积利</w:t>
            </w:r>
            <w:r>
              <w:rPr>
                <w:spacing w:val="-11"/>
                <w:sz w:val="22"/>
              </w:rPr>
              <w:t xml:space="preserve">用系数取 </w:t>
            </w:r>
            <w:r>
              <w:rPr>
                <w:spacing w:val="-4"/>
                <w:sz w:val="22"/>
              </w:rPr>
              <w:t>0.71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14240" w:type="dxa"/>
            <w:gridSpan w:val="10"/>
          </w:tcPr>
          <w:p>
            <w:pPr>
              <w:pStyle w:val="TableParagraph"/>
              <w:spacing w:line="370" w:lineRule="exact"/>
              <w:rPr>
                <w:rFonts w:ascii="Microsoft JhengHei" w:eastAsia="Microsoft JhengHei"/>
                <w:b/>
                <w:sz w:val="22"/>
              </w:rPr>
            </w:pPr>
            <w:r>
              <w:rPr>
                <w:rFonts w:ascii="Microsoft JhengHei" w:eastAsia="Microsoft JhengHei"/>
                <w:b/>
                <w:spacing w:val="-2"/>
                <w:sz w:val="22"/>
              </w:rPr>
              <w:t>三、油罐及灌装间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724" w:type="dxa"/>
          </w:tcPr>
          <w:p>
            <w:pPr>
              <w:pStyle w:val="TableParagraph"/>
              <w:spacing w:before="73"/>
              <w:ind w:left="9"/>
              <w:jc w:val="center"/>
              <w:rPr>
                <w:rFonts w:ascii="Microsoft JhengHei"/>
                <w:b/>
                <w:sz w:val="22"/>
              </w:rPr>
            </w:pPr>
            <w:r>
              <w:rPr>
                <w:rFonts w:ascii="Microsoft JhengHei"/>
                <w:b/>
                <w:w w:val="83"/>
                <w:sz w:val="22"/>
              </w:rPr>
              <w:t>7</w:t>
            </w:r>
          </w:p>
        </w:tc>
        <w:tc>
          <w:tcPr>
            <w:tcW w:w="1843" w:type="dxa"/>
          </w:tcPr>
          <w:p>
            <w:pPr>
              <w:pStyle w:val="TableParagraph"/>
              <w:spacing w:before="146"/>
              <w:ind w:left="111" w:right="10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油罐</w:t>
            </w:r>
          </w:p>
        </w:tc>
        <w:tc>
          <w:tcPr>
            <w:tcW w:w="709" w:type="dxa"/>
          </w:tcPr>
          <w:p>
            <w:pPr>
              <w:pStyle w:val="TableParagraph"/>
              <w:spacing w:before="146"/>
              <w:ind w:left="10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684" w:type="dxa"/>
          </w:tcPr>
          <w:p>
            <w:pPr>
              <w:pStyle w:val="TableParagraph"/>
              <w:spacing w:line="280" w:lineRule="atLeast"/>
              <w:ind w:left="429" w:right="171" w:hanging="248"/>
              <w:rPr>
                <w:sz w:val="22"/>
              </w:rPr>
            </w:pPr>
            <w:r>
              <w:rPr>
                <w:spacing w:val="-20"/>
                <w:sz w:val="22"/>
              </w:rPr>
              <w:t xml:space="preserve">直径 </w:t>
            </w:r>
            <w:r>
              <w:rPr>
                <w:spacing w:val="-2"/>
                <w:sz w:val="22"/>
              </w:rPr>
              <w:t>10.5m</w:t>
            </w:r>
            <w:r>
              <w:rPr>
                <w:spacing w:val="-29"/>
                <w:sz w:val="22"/>
              </w:rPr>
              <w:t xml:space="preserve"> 壁</w:t>
            </w:r>
            <w:r>
              <w:rPr>
                <w:spacing w:val="-21"/>
                <w:sz w:val="22"/>
              </w:rPr>
              <w:t xml:space="preserve">高 </w:t>
            </w:r>
            <w:r>
              <w:rPr>
                <w:sz w:val="22"/>
              </w:rPr>
              <w:t>13.5m</w:t>
            </w:r>
          </w:p>
        </w:tc>
        <w:tc>
          <w:tcPr>
            <w:tcW w:w="1120" w:type="dxa"/>
          </w:tcPr>
          <w:p>
            <w:pPr>
              <w:pStyle w:val="TableParagraph"/>
              <w:spacing w:before="146"/>
              <w:ind w:left="105" w:right="9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13.5m</w:t>
            </w:r>
          </w:p>
        </w:tc>
        <w:tc>
          <w:tcPr>
            <w:tcW w:w="1280" w:type="dxa"/>
          </w:tcPr>
          <w:p>
            <w:pPr>
              <w:pStyle w:val="TableParagraph"/>
              <w:spacing w:before="146"/>
              <w:ind w:left="94" w:right="84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食用油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6"/>
              <w:ind w:left="390"/>
              <w:rPr>
                <w:sz w:val="22"/>
              </w:rPr>
            </w:pPr>
            <w:r>
              <w:rPr>
                <w:spacing w:val="-2"/>
                <w:sz w:val="22"/>
              </w:rPr>
              <w:t>1000m³</w:t>
            </w:r>
          </w:p>
        </w:tc>
        <w:tc>
          <w:tcPr>
            <w:tcW w:w="2320" w:type="dxa"/>
          </w:tcPr>
          <w:p>
            <w:pPr>
              <w:pStyle w:val="TableParagraph"/>
              <w:spacing w:before="146"/>
              <w:ind w:left="238" w:right="228"/>
              <w:jc w:val="center"/>
              <w:rPr>
                <w:sz w:val="22"/>
              </w:rPr>
            </w:pPr>
            <w:r>
              <w:rPr>
                <w:spacing w:val="-28"/>
                <w:sz w:val="22"/>
              </w:rPr>
              <w:t xml:space="preserve">按 </w:t>
            </w:r>
            <w:r>
              <w:rPr>
                <w:sz w:val="22"/>
              </w:rPr>
              <w:t>0.92t/m³</w:t>
            </w:r>
            <w:r>
              <w:rPr>
                <w:spacing w:val="-10"/>
                <w:sz w:val="22"/>
              </w:rPr>
              <w:t>计</w:t>
            </w:r>
          </w:p>
        </w:tc>
        <w:tc>
          <w:tcPr>
            <w:tcW w:w="1420" w:type="dxa"/>
          </w:tcPr>
          <w:p>
            <w:pPr>
              <w:pStyle w:val="TableParagraph"/>
              <w:spacing w:before="146"/>
              <w:ind w:left="380"/>
              <w:rPr>
                <w:sz w:val="22"/>
              </w:rPr>
            </w:pPr>
            <w:r>
              <w:rPr>
                <w:spacing w:val="-2"/>
                <w:sz w:val="22"/>
              </w:rPr>
              <w:t>3000m³</w:t>
            </w:r>
          </w:p>
        </w:tc>
        <w:tc>
          <w:tcPr>
            <w:tcW w:w="1700" w:type="dxa"/>
          </w:tcPr>
          <w:p>
            <w:pPr>
              <w:pStyle w:val="TableParagraph"/>
              <w:spacing w:before="146"/>
              <w:ind w:left="287" w:right="277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本期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724" w:type="dxa"/>
          </w:tcPr>
          <w:p>
            <w:pPr>
              <w:pStyle w:val="TableParagraph"/>
              <w:spacing w:before="73"/>
              <w:ind w:left="9"/>
              <w:jc w:val="center"/>
              <w:rPr>
                <w:rFonts w:ascii="Microsoft JhengHei"/>
                <w:b/>
                <w:sz w:val="22"/>
              </w:rPr>
            </w:pPr>
            <w:r>
              <w:rPr>
                <w:rFonts w:ascii="Microsoft JhengHei"/>
                <w:b/>
                <w:w w:val="83"/>
                <w:sz w:val="22"/>
              </w:rPr>
              <w:t>8</w:t>
            </w:r>
          </w:p>
        </w:tc>
        <w:tc>
          <w:tcPr>
            <w:tcW w:w="1843" w:type="dxa"/>
          </w:tcPr>
          <w:p>
            <w:pPr>
              <w:pStyle w:val="TableParagraph"/>
              <w:spacing w:before="146"/>
              <w:ind w:left="111" w:right="10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油罐</w:t>
            </w:r>
          </w:p>
        </w:tc>
        <w:tc>
          <w:tcPr>
            <w:tcW w:w="709" w:type="dxa"/>
          </w:tcPr>
          <w:p>
            <w:pPr>
              <w:pStyle w:val="TableParagraph"/>
              <w:spacing w:before="146"/>
              <w:ind w:left="10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684" w:type="dxa"/>
          </w:tcPr>
          <w:p>
            <w:pPr>
              <w:pStyle w:val="TableParagraph"/>
              <w:spacing w:before="3"/>
              <w:ind w:left="95" w:right="122"/>
              <w:jc w:val="center"/>
              <w:rPr>
                <w:sz w:val="22"/>
              </w:rPr>
            </w:pPr>
            <w:r>
              <w:rPr>
                <w:spacing w:val="-19"/>
                <w:sz w:val="22"/>
              </w:rPr>
              <w:t xml:space="preserve">直径 </w:t>
            </w:r>
            <w:r>
              <w:rPr>
                <w:sz w:val="22"/>
              </w:rPr>
              <w:t>8.5m</w:t>
            </w:r>
            <w:r>
              <w:rPr>
                <w:spacing w:val="-22"/>
                <w:sz w:val="22"/>
              </w:rPr>
              <w:t xml:space="preserve"> 壁高</w:t>
            </w:r>
          </w:p>
          <w:p>
            <w:pPr>
              <w:pStyle w:val="TableParagraph"/>
              <w:spacing w:before="4" w:line="262" w:lineRule="exact"/>
              <w:ind w:left="95" w:right="8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10.5m</w:t>
            </w:r>
          </w:p>
        </w:tc>
        <w:tc>
          <w:tcPr>
            <w:tcW w:w="1120" w:type="dxa"/>
          </w:tcPr>
          <w:p>
            <w:pPr>
              <w:pStyle w:val="TableParagraph"/>
              <w:spacing w:before="146"/>
              <w:ind w:left="105" w:right="9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10.5m</w:t>
            </w:r>
          </w:p>
        </w:tc>
        <w:tc>
          <w:tcPr>
            <w:tcW w:w="1280" w:type="dxa"/>
          </w:tcPr>
          <w:p>
            <w:pPr>
              <w:pStyle w:val="TableParagraph"/>
              <w:spacing w:before="146"/>
              <w:ind w:left="94" w:right="84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食用油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6"/>
              <w:ind w:left="445"/>
              <w:rPr>
                <w:sz w:val="22"/>
              </w:rPr>
            </w:pPr>
            <w:r>
              <w:rPr>
                <w:spacing w:val="-2"/>
                <w:sz w:val="22"/>
              </w:rPr>
              <w:t>500m³</w:t>
            </w:r>
          </w:p>
        </w:tc>
        <w:tc>
          <w:tcPr>
            <w:tcW w:w="2320" w:type="dxa"/>
          </w:tcPr>
          <w:p>
            <w:pPr>
              <w:pStyle w:val="TableParagraph"/>
              <w:spacing w:before="146"/>
              <w:ind w:left="238" w:right="228"/>
              <w:jc w:val="center"/>
              <w:rPr>
                <w:sz w:val="22"/>
              </w:rPr>
            </w:pPr>
            <w:r>
              <w:rPr>
                <w:spacing w:val="-28"/>
                <w:sz w:val="22"/>
              </w:rPr>
              <w:t xml:space="preserve">按 </w:t>
            </w:r>
            <w:r>
              <w:rPr>
                <w:sz w:val="22"/>
              </w:rPr>
              <w:t>0.92t/m³</w:t>
            </w:r>
            <w:r>
              <w:rPr>
                <w:spacing w:val="-10"/>
                <w:sz w:val="22"/>
              </w:rPr>
              <w:t>计</w:t>
            </w:r>
          </w:p>
        </w:tc>
        <w:tc>
          <w:tcPr>
            <w:tcW w:w="1420" w:type="dxa"/>
          </w:tcPr>
          <w:p>
            <w:pPr>
              <w:pStyle w:val="TableParagraph"/>
              <w:spacing w:before="146"/>
              <w:ind w:left="380"/>
              <w:rPr>
                <w:sz w:val="22"/>
              </w:rPr>
            </w:pPr>
            <w:r>
              <w:rPr>
                <w:spacing w:val="-2"/>
                <w:sz w:val="22"/>
              </w:rPr>
              <w:t>2000m³</w:t>
            </w:r>
          </w:p>
        </w:tc>
        <w:tc>
          <w:tcPr>
            <w:tcW w:w="1700" w:type="dxa"/>
          </w:tcPr>
          <w:p>
            <w:pPr>
              <w:pStyle w:val="TableParagraph"/>
              <w:spacing w:before="146"/>
              <w:ind w:left="287" w:right="277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本期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724" w:type="dxa"/>
          </w:tcPr>
          <w:p>
            <w:pPr>
              <w:pStyle w:val="TableParagraph"/>
              <w:spacing w:before="73"/>
              <w:ind w:left="9"/>
              <w:jc w:val="center"/>
              <w:rPr>
                <w:rFonts w:ascii="Microsoft JhengHei"/>
                <w:b/>
                <w:sz w:val="22"/>
              </w:rPr>
            </w:pPr>
            <w:r>
              <w:rPr>
                <w:rFonts w:ascii="Microsoft JhengHei"/>
                <w:b/>
                <w:w w:val="83"/>
                <w:sz w:val="22"/>
              </w:rPr>
              <w:t>9</w:t>
            </w:r>
          </w:p>
        </w:tc>
        <w:tc>
          <w:tcPr>
            <w:tcW w:w="1843" w:type="dxa"/>
          </w:tcPr>
          <w:p>
            <w:pPr>
              <w:pStyle w:val="TableParagraph"/>
              <w:spacing w:before="146"/>
              <w:ind w:left="111" w:right="101"/>
              <w:jc w:val="center"/>
              <w:rPr>
                <w:sz w:val="22"/>
              </w:rPr>
            </w:pPr>
            <w:r>
              <w:rPr>
                <w:spacing w:val="-3"/>
                <w:sz w:val="22"/>
              </w:rPr>
              <w:t>预留油罐</w:t>
            </w:r>
          </w:p>
        </w:tc>
        <w:tc>
          <w:tcPr>
            <w:tcW w:w="709" w:type="dxa"/>
          </w:tcPr>
          <w:p>
            <w:pPr>
              <w:pStyle w:val="TableParagraph"/>
              <w:spacing w:before="146"/>
              <w:ind w:left="10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684" w:type="dxa"/>
          </w:tcPr>
          <w:p>
            <w:pPr>
              <w:pStyle w:val="TableParagraph"/>
              <w:spacing w:line="280" w:lineRule="atLeast"/>
              <w:ind w:left="429" w:right="171" w:hanging="248"/>
              <w:rPr>
                <w:sz w:val="22"/>
              </w:rPr>
            </w:pPr>
            <w:r>
              <w:rPr>
                <w:spacing w:val="-20"/>
                <w:sz w:val="22"/>
              </w:rPr>
              <w:t xml:space="preserve">直径 </w:t>
            </w:r>
            <w:r>
              <w:rPr>
                <w:spacing w:val="-2"/>
                <w:sz w:val="22"/>
              </w:rPr>
              <w:t>10.5m</w:t>
            </w:r>
            <w:r>
              <w:rPr>
                <w:spacing w:val="-29"/>
                <w:sz w:val="22"/>
              </w:rPr>
              <w:t xml:space="preserve"> 壁</w:t>
            </w:r>
            <w:r>
              <w:rPr>
                <w:spacing w:val="-21"/>
                <w:sz w:val="22"/>
              </w:rPr>
              <w:t xml:space="preserve">高 </w:t>
            </w:r>
            <w:r>
              <w:rPr>
                <w:sz w:val="22"/>
              </w:rPr>
              <w:t>13.5m</w:t>
            </w:r>
          </w:p>
        </w:tc>
        <w:tc>
          <w:tcPr>
            <w:tcW w:w="1120" w:type="dxa"/>
          </w:tcPr>
          <w:p>
            <w:pPr>
              <w:pStyle w:val="TableParagraph"/>
              <w:spacing w:before="146"/>
              <w:ind w:left="105" w:right="9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13.5m</w:t>
            </w:r>
          </w:p>
        </w:tc>
        <w:tc>
          <w:tcPr>
            <w:tcW w:w="1280" w:type="dxa"/>
          </w:tcPr>
          <w:p>
            <w:pPr>
              <w:pStyle w:val="TableParagraph"/>
              <w:spacing w:before="146"/>
              <w:ind w:left="94" w:right="84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食用油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6"/>
              <w:ind w:left="390"/>
              <w:rPr>
                <w:sz w:val="22"/>
              </w:rPr>
            </w:pPr>
            <w:r>
              <w:rPr>
                <w:spacing w:val="-2"/>
                <w:sz w:val="22"/>
              </w:rPr>
              <w:t>1000m³</w:t>
            </w:r>
          </w:p>
        </w:tc>
        <w:tc>
          <w:tcPr>
            <w:tcW w:w="2320" w:type="dxa"/>
          </w:tcPr>
          <w:p>
            <w:pPr>
              <w:pStyle w:val="TableParagraph"/>
              <w:spacing w:before="146"/>
              <w:ind w:left="238" w:right="228"/>
              <w:jc w:val="center"/>
              <w:rPr>
                <w:sz w:val="22"/>
              </w:rPr>
            </w:pPr>
            <w:r>
              <w:rPr>
                <w:spacing w:val="-28"/>
                <w:sz w:val="22"/>
              </w:rPr>
              <w:t xml:space="preserve">按 </w:t>
            </w:r>
            <w:r>
              <w:rPr>
                <w:sz w:val="22"/>
              </w:rPr>
              <w:t>0.92t/m³</w:t>
            </w:r>
            <w:r>
              <w:rPr>
                <w:spacing w:val="-10"/>
                <w:sz w:val="22"/>
              </w:rPr>
              <w:t>计</w:t>
            </w:r>
          </w:p>
        </w:tc>
        <w:tc>
          <w:tcPr>
            <w:tcW w:w="1420" w:type="dxa"/>
          </w:tcPr>
          <w:p>
            <w:pPr>
              <w:pStyle w:val="TableParagraph"/>
              <w:spacing w:before="146"/>
              <w:ind w:left="380"/>
              <w:rPr>
                <w:sz w:val="22"/>
              </w:rPr>
            </w:pPr>
            <w:r>
              <w:rPr>
                <w:spacing w:val="-2"/>
                <w:sz w:val="22"/>
              </w:rPr>
              <w:t>3000m³</w:t>
            </w:r>
          </w:p>
        </w:tc>
        <w:tc>
          <w:tcPr>
            <w:tcW w:w="1700" w:type="dxa"/>
          </w:tcPr>
          <w:p>
            <w:pPr>
              <w:pStyle w:val="TableParagraph"/>
              <w:spacing w:before="146"/>
              <w:ind w:left="287" w:right="277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预留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724" w:type="dxa"/>
          </w:tcPr>
          <w:p>
            <w:pPr>
              <w:pStyle w:val="TableParagraph"/>
              <w:spacing w:before="73"/>
              <w:ind w:left="126" w:right="117"/>
              <w:jc w:val="center"/>
              <w:rPr>
                <w:rFonts w:ascii="Microsoft JhengHei"/>
                <w:b/>
                <w:sz w:val="22"/>
              </w:rPr>
            </w:pPr>
            <w:r>
              <w:rPr>
                <w:rFonts w:ascii="Microsoft JhengHei"/>
                <w:b/>
                <w:spacing w:val="-5"/>
                <w:w w:val="95"/>
                <w:sz w:val="22"/>
              </w:rPr>
              <w:t>10</w:t>
            </w:r>
          </w:p>
        </w:tc>
        <w:tc>
          <w:tcPr>
            <w:tcW w:w="1843" w:type="dxa"/>
          </w:tcPr>
          <w:p>
            <w:pPr>
              <w:pStyle w:val="TableParagraph"/>
              <w:spacing w:before="146"/>
              <w:ind w:left="111" w:right="101"/>
              <w:jc w:val="center"/>
              <w:rPr>
                <w:sz w:val="22"/>
              </w:rPr>
            </w:pPr>
            <w:r>
              <w:rPr>
                <w:spacing w:val="-3"/>
                <w:sz w:val="22"/>
              </w:rPr>
              <w:t>预留油罐</w:t>
            </w:r>
          </w:p>
        </w:tc>
        <w:tc>
          <w:tcPr>
            <w:tcW w:w="709" w:type="dxa"/>
          </w:tcPr>
          <w:p>
            <w:pPr>
              <w:pStyle w:val="TableParagraph"/>
              <w:spacing w:before="146"/>
              <w:ind w:left="10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684" w:type="dxa"/>
          </w:tcPr>
          <w:p>
            <w:pPr>
              <w:pStyle w:val="TableParagraph"/>
              <w:spacing w:before="3"/>
              <w:ind w:left="95" w:right="122"/>
              <w:jc w:val="center"/>
              <w:rPr>
                <w:sz w:val="22"/>
              </w:rPr>
            </w:pPr>
            <w:r>
              <w:rPr>
                <w:spacing w:val="-19"/>
                <w:sz w:val="22"/>
              </w:rPr>
              <w:t xml:space="preserve">直径 </w:t>
            </w:r>
            <w:r>
              <w:rPr>
                <w:sz w:val="22"/>
              </w:rPr>
              <w:t>8.5m</w:t>
            </w:r>
            <w:r>
              <w:rPr>
                <w:spacing w:val="-22"/>
                <w:sz w:val="22"/>
              </w:rPr>
              <w:t xml:space="preserve"> 壁高</w:t>
            </w:r>
          </w:p>
          <w:p>
            <w:pPr>
              <w:pStyle w:val="TableParagraph"/>
              <w:spacing w:before="4" w:line="262" w:lineRule="exact"/>
              <w:ind w:left="95" w:right="8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10.5m</w:t>
            </w:r>
          </w:p>
        </w:tc>
        <w:tc>
          <w:tcPr>
            <w:tcW w:w="1120" w:type="dxa"/>
          </w:tcPr>
          <w:p>
            <w:pPr>
              <w:pStyle w:val="TableParagraph"/>
              <w:spacing w:before="146"/>
              <w:ind w:left="105" w:right="9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10.5m</w:t>
            </w:r>
          </w:p>
        </w:tc>
        <w:tc>
          <w:tcPr>
            <w:tcW w:w="1280" w:type="dxa"/>
          </w:tcPr>
          <w:p>
            <w:pPr>
              <w:pStyle w:val="TableParagraph"/>
              <w:spacing w:before="146"/>
              <w:ind w:left="94" w:right="84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食用油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6"/>
              <w:ind w:left="445"/>
              <w:rPr>
                <w:sz w:val="22"/>
              </w:rPr>
            </w:pPr>
            <w:r>
              <w:rPr>
                <w:spacing w:val="-2"/>
                <w:sz w:val="22"/>
              </w:rPr>
              <w:t>500m³</w:t>
            </w:r>
          </w:p>
        </w:tc>
        <w:tc>
          <w:tcPr>
            <w:tcW w:w="2320" w:type="dxa"/>
          </w:tcPr>
          <w:p>
            <w:pPr>
              <w:pStyle w:val="TableParagraph"/>
              <w:spacing w:before="146"/>
              <w:ind w:left="238" w:right="228"/>
              <w:jc w:val="center"/>
              <w:rPr>
                <w:sz w:val="22"/>
              </w:rPr>
            </w:pPr>
            <w:r>
              <w:rPr>
                <w:spacing w:val="-28"/>
                <w:sz w:val="22"/>
              </w:rPr>
              <w:t xml:space="preserve">按 </w:t>
            </w:r>
            <w:r>
              <w:rPr>
                <w:sz w:val="22"/>
              </w:rPr>
              <w:t>0.92t/m³</w:t>
            </w:r>
            <w:r>
              <w:rPr>
                <w:spacing w:val="-10"/>
                <w:sz w:val="22"/>
              </w:rPr>
              <w:t>计</w:t>
            </w:r>
          </w:p>
        </w:tc>
        <w:tc>
          <w:tcPr>
            <w:tcW w:w="1420" w:type="dxa"/>
          </w:tcPr>
          <w:p>
            <w:pPr>
              <w:pStyle w:val="TableParagraph"/>
              <w:spacing w:before="146"/>
              <w:ind w:left="380"/>
              <w:rPr>
                <w:sz w:val="22"/>
              </w:rPr>
            </w:pPr>
            <w:r>
              <w:rPr>
                <w:spacing w:val="-2"/>
                <w:sz w:val="22"/>
              </w:rPr>
              <w:t>1500m³</w:t>
            </w:r>
          </w:p>
        </w:tc>
        <w:tc>
          <w:tcPr>
            <w:tcW w:w="1700" w:type="dxa"/>
          </w:tcPr>
          <w:p>
            <w:pPr>
              <w:pStyle w:val="TableParagraph"/>
              <w:spacing w:before="146"/>
              <w:ind w:left="287" w:right="277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预留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724" w:type="dxa"/>
          </w:tcPr>
          <w:p>
            <w:pPr>
              <w:pStyle w:val="TableParagraph"/>
              <w:spacing w:before="73"/>
              <w:ind w:left="126" w:right="117"/>
              <w:jc w:val="center"/>
              <w:rPr>
                <w:rFonts w:ascii="Microsoft JhengHei"/>
                <w:b/>
                <w:sz w:val="22"/>
              </w:rPr>
            </w:pPr>
            <w:r>
              <w:rPr>
                <w:rFonts w:ascii="Microsoft JhengHei"/>
                <w:b/>
                <w:spacing w:val="-5"/>
                <w:w w:val="95"/>
                <w:sz w:val="22"/>
              </w:rPr>
              <w:t>11</w:t>
            </w:r>
          </w:p>
        </w:tc>
        <w:tc>
          <w:tcPr>
            <w:tcW w:w="1843" w:type="dxa"/>
          </w:tcPr>
          <w:p>
            <w:pPr>
              <w:pStyle w:val="TableParagraph"/>
              <w:spacing w:before="146"/>
              <w:ind w:left="111" w:right="101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灌装间</w:t>
            </w:r>
          </w:p>
        </w:tc>
        <w:tc>
          <w:tcPr>
            <w:tcW w:w="709" w:type="dxa"/>
          </w:tcPr>
          <w:p>
            <w:pPr>
              <w:pStyle w:val="TableParagraph"/>
              <w:spacing w:before="146"/>
              <w:ind w:left="10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68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12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280" w:type="dxa"/>
          </w:tcPr>
          <w:p>
            <w:pPr>
              <w:pStyle w:val="TableParagraph"/>
              <w:spacing w:line="280" w:lineRule="atLeast"/>
              <w:ind w:left="420" w:right="189" w:hanging="220"/>
              <w:rPr>
                <w:sz w:val="22"/>
              </w:rPr>
            </w:pPr>
            <w:r>
              <w:rPr>
                <w:spacing w:val="-4"/>
                <w:sz w:val="22"/>
              </w:rPr>
              <w:t>小包装食</w:t>
            </w:r>
            <w:r>
              <w:rPr>
                <w:spacing w:val="-6"/>
                <w:sz w:val="22"/>
              </w:rPr>
              <w:t>用油</w:t>
            </w:r>
          </w:p>
        </w:tc>
        <w:tc>
          <w:tcPr>
            <w:tcW w:w="144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232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146"/>
              <w:ind w:left="407"/>
              <w:rPr>
                <w:sz w:val="22"/>
              </w:rPr>
            </w:pPr>
            <w:r>
              <w:rPr>
                <w:sz w:val="22"/>
              </w:rPr>
              <w:t>200</w:t>
            </w:r>
            <w:r>
              <w:rPr>
                <w:spacing w:val="-33"/>
                <w:sz w:val="22"/>
              </w:rPr>
              <w:t xml:space="preserve"> 吨</w:t>
            </w:r>
          </w:p>
        </w:tc>
        <w:tc>
          <w:tcPr>
            <w:tcW w:w="1700" w:type="dxa"/>
          </w:tcPr>
          <w:p>
            <w:pPr>
              <w:pStyle w:val="TableParagraph"/>
              <w:spacing w:before="146"/>
              <w:ind w:left="287" w:right="277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本期</w:t>
            </w:r>
          </w:p>
        </w:tc>
      </w:tr>
    </w:tbl>
    <w:p>
      <w:pPr>
        <w:spacing w:after="0"/>
        <w:jc w:val="center"/>
        <w:rPr>
          <w:sz w:val="22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pgSz w:w="16840" w:h="11910" w:orient="landscape"/>
          <w:pgMar w:top="1320" w:right="800" w:bottom="1340" w:left="1480" w:header="1103" w:footer="1158"/>
          <w:pgNumType w:start="25"/>
          <w:cols w:space="708"/>
        </w:sectPr>
      </w:pPr>
    </w:p>
    <w:p>
      <w:pPr>
        <w:pStyle w:val="BodyText"/>
        <w:spacing w:before="7"/>
        <w:ind w:left="0"/>
        <w:rPr>
          <w:sz w:val="15"/>
        </w:rPr>
      </w:pPr>
    </w:p>
    <w:p>
      <w:pPr>
        <w:spacing w:after="0"/>
        <w:rPr>
          <w:sz w:val="15"/>
        </w:rPr>
        <w:sectPr>
          <w:headerReference w:type="even" r:id="rId128"/>
          <w:headerReference w:type="default" r:id="rId129"/>
          <w:footerReference w:type="even" r:id="rId130"/>
          <w:footerReference w:type="default" r:id="rId131"/>
          <w:pgSz w:w="16840" w:h="11910" w:orient="landscape"/>
          <w:pgMar w:top="1340" w:right="800" w:bottom="280" w:left="1480" w:header="0" w:footer="0"/>
          <w:pgNumType w:start="26"/>
          <w:cols w:space="708"/>
        </w:sectPr>
      </w:pPr>
    </w:p>
    <w:p>
      <w:pPr>
        <w:pStyle w:val="BodyText"/>
        <w:spacing w:before="7"/>
        <w:ind w:left="0"/>
        <w:rPr>
          <w:sz w:val="14"/>
        </w:rPr>
      </w:pPr>
    </w:p>
    <w:p>
      <w:pPr>
        <w:pStyle w:val="BodyText"/>
        <w:spacing w:before="70"/>
        <w:ind w:left="781"/>
      </w:pPr>
      <w:r>
        <w:rPr>
          <w:rFonts w:ascii="Times New Roman" w:eastAsia="Times New Roman"/>
        </w:rPr>
        <w:t xml:space="preserve">5.3.4 </w:t>
      </w:r>
      <w:r>
        <w:t>建筑项目分类及建筑面积分配（见附表</w:t>
      </w:r>
      <w:r>
        <w:rPr>
          <w:spacing w:val="-10"/>
        </w:rPr>
        <w:t>）</w:t>
      </w:r>
    </w:p>
    <w:p>
      <w:pPr>
        <w:pStyle w:val="BodyText"/>
        <w:spacing w:before="186"/>
        <w:ind w:left="5386" w:right="6064"/>
        <w:jc w:val="center"/>
      </w:pPr>
      <w:r>
        <w:rPr>
          <w:spacing w:val="-1"/>
        </w:rPr>
        <w:t>新建建筑、构筑物明细表</w:t>
      </w:r>
    </w:p>
    <w:p>
      <w:pPr>
        <w:pStyle w:val="BodyText"/>
        <w:spacing w:before="2"/>
        <w:ind w:left="0"/>
        <w:rPr>
          <w:sz w:val="14"/>
        </w:rPr>
      </w:pPr>
    </w:p>
    <w:tbl>
      <w:tblPr>
        <w:tblStyle w:val="TableNormal4"/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1275"/>
        <w:gridCol w:w="1004"/>
        <w:gridCol w:w="1125"/>
        <w:gridCol w:w="718"/>
        <w:gridCol w:w="851"/>
        <w:gridCol w:w="1699"/>
        <w:gridCol w:w="1274"/>
        <w:gridCol w:w="4955"/>
      </w:tblGrid>
      <w:tr>
        <w:tblPrEx>
          <w:tblW w:w="0" w:type="auto"/>
          <w:jc w:val="left"/>
          <w:tblInd w:w="11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674" w:type="dxa"/>
          </w:tcPr>
          <w:p>
            <w:pPr>
              <w:pStyle w:val="TableParagraph"/>
              <w:spacing w:line="310" w:lineRule="atLeast"/>
              <w:ind w:right="315"/>
              <w:rPr>
                <w:sz w:val="24"/>
              </w:rPr>
            </w:pPr>
            <w:r>
              <w:rPr>
                <w:spacing w:val="-10"/>
                <w:sz w:val="24"/>
              </w:rPr>
              <w:t>序</w:t>
            </w:r>
            <w:r>
              <w:rPr>
                <w:spacing w:val="-10"/>
                <w:sz w:val="24"/>
              </w:rPr>
              <w:t>号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3"/>
                <w:sz w:val="24"/>
              </w:rPr>
              <w:t>项目名称</w:t>
            </w:r>
          </w:p>
        </w:tc>
        <w:tc>
          <w:tcPr>
            <w:tcW w:w="1004" w:type="dxa"/>
          </w:tcPr>
          <w:p>
            <w:pPr>
              <w:pStyle w:val="TableParagraph"/>
              <w:spacing w:line="310" w:lineRule="atLeast"/>
              <w:ind w:left="107" w:right="404"/>
              <w:rPr>
                <w:sz w:val="24"/>
              </w:rPr>
            </w:pPr>
            <w:r>
              <w:rPr>
                <w:spacing w:val="-6"/>
                <w:sz w:val="24"/>
              </w:rPr>
              <w:t>占地</w:t>
            </w:r>
            <w:r>
              <w:rPr>
                <w:spacing w:val="-5"/>
                <w:sz w:val="24"/>
              </w:rPr>
              <w:t>面积</w:t>
            </w:r>
          </w:p>
        </w:tc>
        <w:tc>
          <w:tcPr>
            <w:tcW w:w="1125" w:type="dxa"/>
          </w:tcPr>
          <w:p>
            <w:pPr>
              <w:pStyle w:val="TableParagraph"/>
              <w:spacing w:line="310" w:lineRule="atLeast"/>
              <w:ind w:left="107" w:right="525"/>
              <w:rPr>
                <w:sz w:val="24"/>
              </w:rPr>
            </w:pPr>
            <w:r>
              <w:rPr>
                <w:spacing w:val="-6"/>
                <w:sz w:val="24"/>
              </w:rPr>
              <w:t>建筑</w:t>
            </w:r>
            <w:r>
              <w:rPr>
                <w:spacing w:val="-5"/>
                <w:sz w:val="24"/>
              </w:rPr>
              <w:t>面积</w:t>
            </w:r>
          </w:p>
        </w:tc>
        <w:tc>
          <w:tcPr>
            <w:tcW w:w="718" w:type="dxa"/>
          </w:tcPr>
          <w:p>
            <w:pPr>
              <w:pStyle w:val="TableParagraph"/>
              <w:spacing w:before="3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层数</w:t>
            </w:r>
          </w:p>
        </w:tc>
        <w:tc>
          <w:tcPr>
            <w:tcW w:w="851" w:type="dxa"/>
          </w:tcPr>
          <w:p>
            <w:pPr>
              <w:pStyle w:val="TableParagraph"/>
              <w:spacing w:line="310" w:lineRule="atLeast"/>
              <w:ind w:right="252"/>
              <w:rPr>
                <w:sz w:val="24"/>
              </w:rPr>
            </w:pPr>
            <w:r>
              <w:rPr>
                <w:spacing w:val="-6"/>
                <w:sz w:val="24"/>
              </w:rPr>
              <w:t>建筑</w:t>
            </w:r>
            <w:r>
              <w:rPr>
                <w:spacing w:val="-5"/>
                <w:sz w:val="24"/>
              </w:rPr>
              <w:t>高度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3"/>
                <w:sz w:val="24"/>
              </w:rPr>
              <w:t>结构形式</w:t>
            </w:r>
          </w:p>
        </w:tc>
        <w:tc>
          <w:tcPr>
            <w:tcW w:w="1274" w:type="dxa"/>
          </w:tcPr>
          <w:p>
            <w:pPr>
              <w:pStyle w:val="TableParagraph"/>
              <w:spacing w:line="310" w:lineRule="atLeast"/>
              <w:ind w:left="107" w:right="96"/>
              <w:rPr>
                <w:sz w:val="24"/>
              </w:rPr>
            </w:pPr>
            <w:r>
              <w:rPr>
                <w:spacing w:val="20"/>
                <w:sz w:val="24"/>
              </w:rPr>
              <w:t>建筑防火</w:t>
            </w:r>
            <w:r>
              <w:rPr>
                <w:spacing w:val="-6"/>
                <w:sz w:val="24"/>
              </w:rPr>
              <w:t>类别</w:t>
            </w:r>
          </w:p>
        </w:tc>
        <w:tc>
          <w:tcPr>
            <w:tcW w:w="4955" w:type="dxa"/>
          </w:tcPr>
          <w:p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5"/>
                <w:sz w:val="24"/>
              </w:rPr>
              <w:t>备注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仓库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2775.07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2766.49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10.70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混凝土排架</w:t>
            </w:r>
          </w:p>
        </w:tc>
        <w:tc>
          <w:tcPr>
            <w:tcW w:w="1274" w:type="dxa"/>
          </w:tcPr>
          <w:p>
            <w:pPr>
              <w:pStyle w:val="TableParagraph"/>
              <w:spacing w:before="3" w:line="249" w:lineRule="exact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丙类</w:t>
            </w:r>
          </w:p>
        </w:tc>
        <w:tc>
          <w:tcPr>
            <w:tcW w:w="495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rFonts w:ascii="Times New Roman" w:eastAsia="Times New Roman" w:hAnsi="Times New Roman"/>
                <w:sz w:val="21"/>
              </w:rPr>
              <w:t>30m</w:t>
            </w:r>
            <w:r>
              <w:rPr>
                <w:sz w:val="21"/>
              </w:rPr>
              <w:t>×</w:t>
            </w:r>
            <w:r>
              <w:rPr>
                <w:rFonts w:ascii="Times New Roman" w:eastAsia="Times New Roman" w:hAnsi="Times New Roman"/>
                <w:sz w:val="21"/>
              </w:rPr>
              <w:t>91.06m</w:t>
            </w:r>
            <w:r>
              <w:rPr>
                <w:rFonts w:ascii="Times New Roman" w:eastAsia="Times New Roman" w:hAnsi="Times New Roman"/>
                <w:spacing w:val="-1"/>
                <w:sz w:val="21"/>
              </w:rPr>
              <w:t xml:space="preserve"> </w:t>
            </w:r>
            <w:r>
              <w:rPr>
                <w:spacing w:val="-11"/>
                <w:sz w:val="21"/>
              </w:rPr>
              <w:t xml:space="preserve">装粮高度 </w:t>
            </w:r>
            <w:r>
              <w:rPr>
                <w:rFonts w:ascii="Times New Roman" w:eastAsia="Times New Roman" w:hAnsi="Times New Roman"/>
                <w:sz w:val="21"/>
              </w:rPr>
              <w:t>7m</w:t>
            </w:r>
            <w:r>
              <w:rPr>
                <w:spacing w:val="-9"/>
                <w:sz w:val="21"/>
              </w:rPr>
              <w:t xml:space="preserve">，单仓仓容 </w:t>
            </w:r>
            <w:r>
              <w:rPr>
                <w:rFonts w:ascii="Times New Roman" w:eastAsia="Times New Roman" w:hAnsi="Times New Roman"/>
                <w:sz w:val="21"/>
              </w:rPr>
              <w:t xml:space="preserve">1.34 </w:t>
            </w:r>
            <w:r>
              <w:rPr>
                <w:spacing w:val="-5"/>
                <w:sz w:val="21"/>
              </w:rPr>
              <w:t>万吨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仓库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2775.07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2766.49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10.70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混凝土排架</w:t>
            </w:r>
          </w:p>
        </w:tc>
        <w:tc>
          <w:tcPr>
            <w:tcW w:w="1274" w:type="dxa"/>
          </w:tcPr>
          <w:p>
            <w:pPr>
              <w:pStyle w:val="TableParagraph"/>
              <w:spacing w:before="3" w:line="249" w:lineRule="exact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丙类</w:t>
            </w:r>
          </w:p>
        </w:tc>
        <w:tc>
          <w:tcPr>
            <w:tcW w:w="495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rFonts w:ascii="Times New Roman" w:eastAsia="Times New Roman" w:hAnsi="Times New Roman"/>
                <w:sz w:val="21"/>
              </w:rPr>
              <w:t>30m</w:t>
            </w:r>
            <w:r>
              <w:rPr>
                <w:sz w:val="21"/>
              </w:rPr>
              <w:t>×</w:t>
            </w:r>
            <w:r>
              <w:rPr>
                <w:rFonts w:ascii="Times New Roman" w:eastAsia="Times New Roman" w:hAnsi="Times New Roman"/>
                <w:sz w:val="21"/>
              </w:rPr>
              <w:t>91.06m</w:t>
            </w:r>
            <w:r>
              <w:rPr>
                <w:rFonts w:ascii="Times New Roman" w:eastAsia="Times New Roman" w:hAnsi="Times New Roman"/>
                <w:spacing w:val="-1"/>
                <w:sz w:val="21"/>
              </w:rPr>
              <w:t xml:space="preserve"> </w:t>
            </w:r>
            <w:r>
              <w:rPr>
                <w:spacing w:val="-11"/>
                <w:sz w:val="21"/>
              </w:rPr>
              <w:t xml:space="preserve">装粮高度 </w:t>
            </w:r>
            <w:r>
              <w:rPr>
                <w:rFonts w:ascii="Times New Roman" w:eastAsia="Times New Roman" w:hAnsi="Times New Roman"/>
                <w:sz w:val="21"/>
              </w:rPr>
              <w:t>7m</w:t>
            </w:r>
            <w:r>
              <w:rPr>
                <w:spacing w:val="-9"/>
                <w:sz w:val="21"/>
              </w:rPr>
              <w:t xml:space="preserve">，单仓仓容 </w:t>
            </w:r>
            <w:r>
              <w:rPr>
                <w:rFonts w:ascii="Times New Roman" w:eastAsia="Times New Roman" w:hAnsi="Times New Roman"/>
                <w:sz w:val="21"/>
              </w:rPr>
              <w:t xml:space="preserve">1.34 </w:t>
            </w:r>
            <w:r>
              <w:rPr>
                <w:spacing w:val="-5"/>
                <w:sz w:val="21"/>
              </w:rPr>
              <w:t>万吨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仓库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2775.07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2766.49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10.70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混凝土排架</w:t>
            </w:r>
          </w:p>
        </w:tc>
        <w:tc>
          <w:tcPr>
            <w:tcW w:w="1274" w:type="dxa"/>
          </w:tcPr>
          <w:p>
            <w:pPr>
              <w:pStyle w:val="TableParagraph"/>
              <w:spacing w:before="3" w:line="249" w:lineRule="exact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丙类</w:t>
            </w:r>
          </w:p>
        </w:tc>
        <w:tc>
          <w:tcPr>
            <w:tcW w:w="495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rFonts w:ascii="Times New Roman" w:eastAsia="Times New Roman" w:hAnsi="Times New Roman"/>
                <w:sz w:val="21"/>
              </w:rPr>
              <w:t>30m</w:t>
            </w:r>
            <w:r>
              <w:rPr>
                <w:sz w:val="21"/>
              </w:rPr>
              <w:t>×</w:t>
            </w:r>
            <w:r>
              <w:rPr>
                <w:rFonts w:ascii="Times New Roman" w:eastAsia="Times New Roman" w:hAnsi="Times New Roman"/>
                <w:sz w:val="21"/>
              </w:rPr>
              <w:t>91.06m</w:t>
            </w:r>
            <w:r>
              <w:rPr>
                <w:rFonts w:ascii="Times New Roman" w:eastAsia="Times New Roman" w:hAnsi="Times New Roman"/>
                <w:spacing w:val="-1"/>
                <w:sz w:val="21"/>
              </w:rPr>
              <w:t xml:space="preserve"> </w:t>
            </w:r>
            <w:r>
              <w:rPr>
                <w:spacing w:val="-11"/>
                <w:sz w:val="21"/>
              </w:rPr>
              <w:t xml:space="preserve">装粮高度 </w:t>
            </w:r>
            <w:r>
              <w:rPr>
                <w:rFonts w:ascii="Times New Roman" w:eastAsia="Times New Roman" w:hAnsi="Times New Roman"/>
                <w:sz w:val="21"/>
              </w:rPr>
              <w:t>7m</w:t>
            </w:r>
            <w:r>
              <w:rPr>
                <w:spacing w:val="-9"/>
                <w:sz w:val="21"/>
              </w:rPr>
              <w:t xml:space="preserve">，单仓仓容 </w:t>
            </w:r>
            <w:r>
              <w:rPr>
                <w:rFonts w:ascii="Times New Roman" w:eastAsia="Times New Roman" w:hAnsi="Times New Roman"/>
                <w:sz w:val="21"/>
              </w:rPr>
              <w:t xml:space="preserve">1.34 </w:t>
            </w:r>
            <w:r>
              <w:rPr>
                <w:spacing w:val="-5"/>
                <w:sz w:val="21"/>
              </w:rPr>
              <w:t>万吨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仓库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2787.29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2772.60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10.70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混凝土排架</w:t>
            </w:r>
          </w:p>
        </w:tc>
        <w:tc>
          <w:tcPr>
            <w:tcW w:w="1274" w:type="dxa"/>
          </w:tcPr>
          <w:p>
            <w:pPr>
              <w:pStyle w:val="TableParagraph"/>
              <w:spacing w:before="3" w:line="249" w:lineRule="exact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丙类</w:t>
            </w:r>
          </w:p>
        </w:tc>
        <w:tc>
          <w:tcPr>
            <w:tcW w:w="495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rFonts w:ascii="Times New Roman" w:eastAsia="Times New Roman" w:hAnsi="Times New Roman"/>
                <w:sz w:val="21"/>
              </w:rPr>
              <w:t>30m</w:t>
            </w:r>
            <w:r>
              <w:rPr>
                <w:sz w:val="21"/>
              </w:rPr>
              <w:t>×</w:t>
            </w:r>
            <w:r>
              <w:rPr>
                <w:rFonts w:ascii="Times New Roman" w:eastAsia="Times New Roman" w:hAnsi="Times New Roman"/>
                <w:sz w:val="21"/>
              </w:rPr>
              <w:t>91.06m</w:t>
            </w:r>
            <w:r>
              <w:rPr>
                <w:rFonts w:ascii="Times New Roman" w:eastAsia="Times New Roman" w:hAnsi="Times New Roman"/>
                <w:spacing w:val="-1"/>
                <w:sz w:val="21"/>
              </w:rPr>
              <w:t xml:space="preserve"> </w:t>
            </w:r>
            <w:r>
              <w:rPr>
                <w:spacing w:val="-11"/>
                <w:sz w:val="21"/>
              </w:rPr>
              <w:t xml:space="preserve">装粮高度 </w:t>
            </w:r>
            <w:r>
              <w:rPr>
                <w:rFonts w:ascii="Times New Roman" w:eastAsia="Times New Roman" w:hAnsi="Times New Roman"/>
                <w:sz w:val="21"/>
              </w:rPr>
              <w:t>7m</w:t>
            </w:r>
            <w:r>
              <w:rPr>
                <w:spacing w:val="-9"/>
                <w:sz w:val="21"/>
              </w:rPr>
              <w:t xml:space="preserve">，单仓仓容 </w:t>
            </w:r>
            <w:r>
              <w:rPr>
                <w:rFonts w:ascii="Times New Roman" w:eastAsia="Times New Roman" w:hAnsi="Times New Roman"/>
                <w:sz w:val="21"/>
              </w:rPr>
              <w:t xml:space="preserve">1.34 </w:t>
            </w:r>
            <w:r>
              <w:rPr>
                <w:spacing w:val="-5"/>
                <w:sz w:val="21"/>
              </w:rPr>
              <w:t>万吨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仓库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2775.07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2766.49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10.70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混凝土排架</w:t>
            </w:r>
          </w:p>
        </w:tc>
        <w:tc>
          <w:tcPr>
            <w:tcW w:w="1274" w:type="dxa"/>
          </w:tcPr>
          <w:p>
            <w:pPr>
              <w:pStyle w:val="TableParagraph"/>
              <w:spacing w:before="3" w:line="249" w:lineRule="exact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丙类</w:t>
            </w:r>
          </w:p>
        </w:tc>
        <w:tc>
          <w:tcPr>
            <w:tcW w:w="495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rFonts w:ascii="Times New Roman" w:eastAsia="Times New Roman" w:hAnsi="Times New Roman"/>
                <w:sz w:val="21"/>
              </w:rPr>
              <w:t>30m</w:t>
            </w:r>
            <w:r>
              <w:rPr>
                <w:sz w:val="21"/>
              </w:rPr>
              <w:t>×</w:t>
            </w:r>
            <w:r>
              <w:rPr>
                <w:rFonts w:ascii="Times New Roman" w:eastAsia="Times New Roman" w:hAnsi="Times New Roman"/>
                <w:sz w:val="21"/>
              </w:rPr>
              <w:t>91.06m</w:t>
            </w:r>
            <w:r>
              <w:rPr>
                <w:rFonts w:ascii="Times New Roman" w:eastAsia="Times New Roman" w:hAnsi="Times New Roman"/>
                <w:spacing w:val="-1"/>
                <w:sz w:val="21"/>
              </w:rPr>
              <w:t xml:space="preserve"> </w:t>
            </w:r>
            <w:r>
              <w:rPr>
                <w:spacing w:val="-11"/>
                <w:sz w:val="21"/>
              </w:rPr>
              <w:t xml:space="preserve">装粮高度 </w:t>
            </w:r>
            <w:r>
              <w:rPr>
                <w:rFonts w:ascii="Times New Roman" w:eastAsia="Times New Roman" w:hAnsi="Times New Roman"/>
                <w:sz w:val="21"/>
              </w:rPr>
              <w:t>7m</w:t>
            </w:r>
            <w:r>
              <w:rPr>
                <w:spacing w:val="-9"/>
                <w:sz w:val="21"/>
              </w:rPr>
              <w:t xml:space="preserve">，单仓仓容 </w:t>
            </w:r>
            <w:r>
              <w:rPr>
                <w:rFonts w:ascii="Times New Roman" w:eastAsia="Times New Roman" w:hAnsi="Times New Roman"/>
                <w:sz w:val="21"/>
              </w:rPr>
              <w:t xml:space="preserve">1.34 </w:t>
            </w:r>
            <w:r>
              <w:rPr>
                <w:spacing w:val="-5"/>
                <w:sz w:val="21"/>
              </w:rPr>
              <w:t>万吨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仓库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2775.07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2766.49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10.70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混凝土排架</w:t>
            </w:r>
          </w:p>
        </w:tc>
        <w:tc>
          <w:tcPr>
            <w:tcW w:w="1274" w:type="dxa"/>
          </w:tcPr>
          <w:p>
            <w:pPr>
              <w:pStyle w:val="TableParagraph"/>
              <w:spacing w:before="3" w:line="249" w:lineRule="exact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丙类</w:t>
            </w:r>
          </w:p>
        </w:tc>
        <w:tc>
          <w:tcPr>
            <w:tcW w:w="495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rFonts w:ascii="Times New Roman" w:eastAsia="Times New Roman" w:hAnsi="Times New Roman"/>
                <w:sz w:val="21"/>
              </w:rPr>
              <w:t>30m</w:t>
            </w:r>
            <w:r>
              <w:rPr>
                <w:sz w:val="21"/>
              </w:rPr>
              <w:t>×</w:t>
            </w:r>
            <w:r>
              <w:rPr>
                <w:rFonts w:ascii="Times New Roman" w:eastAsia="Times New Roman" w:hAnsi="Times New Roman"/>
                <w:sz w:val="21"/>
              </w:rPr>
              <w:t>91.06m</w:t>
            </w:r>
            <w:r>
              <w:rPr>
                <w:rFonts w:ascii="Times New Roman" w:eastAsia="Times New Roman" w:hAnsi="Times New Roman"/>
                <w:spacing w:val="-1"/>
                <w:sz w:val="21"/>
              </w:rPr>
              <w:t xml:space="preserve"> </w:t>
            </w:r>
            <w:r>
              <w:rPr>
                <w:spacing w:val="-11"/>
                <w:sz w:val="21"/>
              </w:rPr>
              <w:t xml:space="preserve">装粮高度 </w:t>
            </w:r>
            <w:r>
              <w:rPr>
                <w:rFonts w:ascii="Times New Roman" w:eastAsia="Times New Roman" w:hAnsi="Times New Roman"/>
                <w:sz w:val="21"/>
              </w:rPr>
              <w:t>7m</w:t>
            </w:r>
            <w:r>
              <w:rPr>
                <w:spacing w:val="-9"/>
                <w:sz w:val="21"/>
              </w:rPr>
              <w:t xml:space="preserve">，单仓仓容 </w:t>
            </w:r>
            <w:r>
              <w:rPr>
                <w:rFonts w:ascii="Times New Roman" w:eastAsia="Times New Roman" w:hAnsi="Times New Roman"/>
                <w:sz w:val="21"/>
              </w:rPr>
              <w:t xml:space="preserve">1.34 </w:t>
            </w:r>
            <w:r>
              <w:rPr>
                <w:spacing w:val="-5"/>
                <w:sz w:val="21"/>
              </w:rPr>
              <w:t>万吨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7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仓库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2775.07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2766.49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10.70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混凝土排架</w:t>
            </w:r>
          </w:p>
        </w:tc>
        <w:tc>
          <w:tcPr>
            <w:tcW w:w="1274" w:type="dxa"/>
          </w:tcPr>
          <w:p>
            <w:pPr>
              <w:pStyle w:val="TableParagraph"/>
              <w:spacing w:before="3" w:line="249" w:lineRule="exact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丙类</w:t>
            </w:r>
          </w:p>
        </w:tc>
        <w:tc>
          <w:tcPr>
            <w:tcW w:w="495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rFonts w:ascii="Times New Roman" w:eastAsia="Times New Roman" w:hAnsi="Times New Roman"/>
                <w:sz w:val="21"/>
              </w:rPr>
              <w:t>30m</w:t>
            </w:r>
            <w:r>
              <w:rPr>
                <w:sz w:val="21"/>
              </w:rPr>
              <w:t>×</w:t>
            </w:r>
            <w:r>
              <w:rPr>
                <w:rFonts w:ascii="Times New Roman" w:eastAsia="Times New Roman" w:hAnsi="Times New Roman"/>
                <w:sz w:val="21"/>
              </w:rPr>
              <w:t>91.06m</w:t>
            </w:r>
            <w:r>
              <w:rPr>
                <w:rFonts w:ascii="Times New Roman" w:eastAsia="Times New Roman" w:hAnsi="Times New Roman"/>
                <w:spacing w:val="-1"/>
                <w:sz w:val="21"/>
              </w:rPr>
              <w:t xml:space="preserve"> </w:t>
            </w:r>
            <w:r>
              <w:rPr>
                <w:spacing w:val="-11"/>
                <w:sz w:val="21"/>
              </w:rPr>
              <w:t xml:space="preserve">装粮高度 </w:t>
            </w:r>
            <w:r>
              <w:rPr>
                <w:rFonts w:ascii="Times New Roman" w:eastAsia="Times New Roman" w:hAnsi="Times New Roman"/>
                <w:sz w:val="21"/>
              </w:rPr>
              <w:t>7m</w:t>
            </w:r>
            <w:r>
              <w:rPr>
                <w:spacing w:val="-9"/>
                <w:sz w:val="21"/>
              </w:rPr>
              <w:t xml:space="preserve">，单仓仓容 </w:t>
            </w:r>
            <w:r>
              <w:rPr>
                <w:rFonts w:ascii="Times New Roman" w:eastAsia="Times New Roman" w:hAnsi="Times New Roman"/>
                <w:sz w:val="21"/>
              </w:rPr>
              <w:t xml:space="preserve">1.34 </w:t>
            </w:r>
            <w:r>
              <w:rPr>
                <w:spacing w:val="-5"/>
                <w:sz w:val="21"/>
              </w:rPr>
              <w:t>万吨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8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仓库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2787.29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2772.60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10.70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混凝土排架</w:t>
            </w:r>
          </w:p>
        </w:tc>
        <w:tc>
          <w:tcPr>
            <w:tcW w:w="1274" w:type="dxa"/>
          </w:tcPr>
          <w:p>
            <w:pPr>
              <w:pStyle w:val="TableParagraph"/>
              <w:spacing w:before="3" w:line="249" w:lineRule="exact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丙类</w:t>
            </w:r>
          </w:p>
        </w:tc>
        <w:tc>
          <w:tcPr>
            <w:tcW w:w="495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rFonts w:ascii="Times New Roman" w:eastAsia="Times New Roman" w:hAnsi="Times New Roman"/>
                <w:sz w:val="21"/>
              </w:rPr>
              <w:t>30m</w:t>
            </w:r>
            <w:r>
              <w:rPr>
                <w:sz w:val="21"/>
              </w:rPr>
              <w:t>×</w:t>
            </w:r>
            <w:r>
              <w:rPr>
                <w:rFonts w:ascii="Times New Roman" w:eastAsia="Times New Roman" w:hAnsi="Times New Roman"/>
                <w:sz w:val="21"/>
              </w:rPr>
              <w:t>91.06m</w:t>
            </w:r>
            <w:r>
              <w:rPr>
                <w:rFonts w:ascii="Times New Roman" w:eastAsia="Times New Roman" w:hAnsi="Times New Roman"/>
                <w:spacing w:val="-1"/>
                <w:sz w:val="21"/>
              </w:rPr>
              <w:t xml:space="preserve"> </w:t>
            </w:r>
            <w:r>
              <w:rPr>
                <w:spacing w:val="-11"/>
                <w:sz w:val="21"/>
              </w:rPr>
              <w:t xml:space="preserve">装粮高度 </w:t>
            </w:r>
            <w:r>
              <w:rPr>
                <w:rFonts w:ascii="Times New Roman" w:eastAsia="Times New Roman" w:hAnsi="Times New Roman"/>
                <w:sz w:val="21"/>
              </w:rPr>
              <w:t>7m</w:t>
            </w:r>
            <w:r>
              <w:rPr>
                <w:spacing w:val="-9"/>
                <w:sz w:val="21"/>
              </w:rPr>
              <w:t xml:space="preserve">，单仓仓容 </w:t>
            </w:r>
            <w:r>
              <w:rPr>
                <w:rFonts w:ascii="Times New Roman" w:eastAsia="Times New Roman" w:hAnsi="Times New Roman"/>
                <w:sz w:val="21"/>
              </w:rPr>
              <w:t xml:space="preserve">1.34 </w:t>
            </w:r>
            <w:r>
              <w:rPr>
                <w:spacing w:val="-5"/>
                <w:sz w:val="21"/>
              </w:rPr>
              <w:t>万吨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仓库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2775.07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2766.49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10.70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混凝土排架</w:t>
            </w:r>
          </w:p>
        </w:tc>
        <w:tc>
          <w:tcPr>
            <w:tcW w:w="1274" w:type="dxa"/>
          </w:tcPr>
          <w:p>
            <w:pPr>
              <w:pStyle w:val="TableParagraph"/>
              <w:spacing w:before="3" w:line="249" w:lineRule="exact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丙类</w:t>
            </w:r>
          </w:p>
        </w:tc>
        <w:tc>
          <w:tcPr>
            <w:tcW w:w="495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rFonts w:ascii="Times New Roman" w:eastAsia="Times New Roman" w:hAnsi="Times New Roman"/>
                <w:sz w:val="21"/>
              </w:rPr>
              <w:t>30m</w:t>
            </w:r>
            <w:r>
              <w:rPr>
                <w:sz w:val="21"/>
              </w:rPr>
              <w:t>×</w:t>
            </w:r>
            <w:r>
              <w:rPr>
                <w:rFonts w:ascii="Times New Roman" w:eastAsia="Times New Roman" w:hAnsi="Times New Roman"/>
                <w:sz w:val="21"/>
              </w:rPr>
              <w:t>91.06m</w:t>
            </w:r>
            <w:r>
              <w:rPr>
                <w:rFonts w:ascii="Times New Roman" w:eastAsia="Times New Roman" w:hAnsi="Times New Roman"/>
                <w:spacing w:val="-1"/>
                <w:sz w:val="21"/>
              </w:rPr>
              <w:t xml:space="preserve"> </w:t>
            </w:r>
            <w:r>
              <w:rPr>
                <w:spacing w:val="-11"/>
                <w:sz w:val="21"/>
              </w:rPr>
              <w:t xml:space="preserve">装粮高度 </w:t>
            </w:r>
            <w:r>
              <w:rPr>
                <w:rFonts w:ascii="Times New Roman" w:eastAsia="Times New Roman" w:hAnsi="Times New Roman"/>
                <w:sz w:val="21"/>
              </w:rPr>
              <w:t>7m</w:t>
            </w:r>
            <w:r>
              <w:rPr>
                <w:spacing w:val="-9"/>
                <w:sz w:val="21"/>
              </w:rPr>
              <w:t xml:space="preserve">，单仓仓容 </w:t>
            </w:r>
            <w:r>
              <w:rPr>
                <w:rFonts w:ascii="Times New Roman" w:eastAsia="Times New Roman" w:hAnsi="Times New Roman"/>
                <w:sz w:val="21"/>
              </w:rPr>
              <w:t xml:space="preserve">1.34 </w:t>
            </w:r>
            <w:r>
              <w:rPr>
                <w:spacing w:val="-5"/>
                <w:sz w:val="21"/>
              </w:rPr>
              <w:t>万吨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10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浅园仓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1532.10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3064.20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27.50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混凝土筒体</w:t>
            </w:r>
          </w:p>
        </w:tc>
        <w:tc>
          <w:tcPr>
            <w:tcW w:w="1274" w:type="dxa"/>
          </w:tcPr>
          <w:p>
            <w:pPr>
              <w:pStyle w:val="TableParagraph"/>
              <w:spacing w:before="3" w:line="249" w:lineRule="exact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丙类</w:t>
            </w:r>
          </w:p>
        </w:tc>
        <w:tc>
          <w:tcPr>
            <w:tcW w:w="495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rFonts w:ascii="Times New Roman" w:eastAsia="Times New Roman" w:hAnsi="Times New Roman"/>
                <w:sz w:val="21"/>
              </w:rPr>
              <w:t>8000t</w:t>
            </w:r>
            <w:r>
              <w:rPr>
                <w:sz w:val="21"/>
              </w:rPr>
              <w:t>×</w:t>
            </w:r>
            <w:r>
              <w:rPr>
                <w:rFonts w:ascii="Times New Roman" w:eastAsia="Times New Roman" w:hAnsi="Times New Roman"/>
                <w:sz w:val="21"/>
              </w:rPr>
              <w:t>3</w:t>
            </w:r>
            <w:r>
              <w:rPr>
                <w:spacing w:val="-11"/>
                <w:sz w:val="21"/>
              </w:rPr>
              <w:t xml:space="preserve">，总仓容 </w:t>
            </w:r>
            <w:r>
              <w:rPr>
                <w:rFonts w:ascii="Times New Roman" w:eastAsia="Times New Roman" w:hAnsi="Times New Roman"/>
                <w:sz w:val="21"/>
              </w:rPr>
              <w:t xml:space="preserve">2.4 </w:t>
            </w:r>
            <w:r>
              <w:rPr>
                <w:spacing w:val="-5"/>
                <w:sz w:val="21"/>
              </w:rPr>
              <w:t>万吨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11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油罐区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2688</w:t>
            </w:r>
          </w:p>
        </w:tc>
        <w:tc>
          <w:tcPr>
            <w:tcW w:w="1125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12.00</w:t>
            </w:r>
          </w:p>
        </w:tc>
        <w:tc>
          <w:tcPr>
            <w:tcW w:w="169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3" w:line="249" w:lineRule="exact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丙类</w:t>
            </w:r>
          </w:p>
        </w:tc>
        <w:tc>
          <w:tcPr>
            <w:tcW w:w="495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5000t</w:t>
            </w:r>
            <w:r>
              <w:rPr>
                <w:spacing w:val="-4"/>
                <w:sz w:val="21"/>
              </w:rPr>
              <w:t>（</w:t>
            </w:r>
            <w:r>
              <w:rPr>
                <w:spacing w:val="-21"/>
                <w:sz w:val="21"/>
              </w:rPr>
              <w:t xml:space="preserve">预留 </w:t>
            </w:r>
            <w:r>
              <w:rPr>
                <w:rFonts w:ascii="Times New Roman" w:eastAsia="Times New Roman"/>
                <w:spacing w:val="11"/>
                <w:sz w:val="21"/>
              </w:rPr>
              <w:t>4500t</w:t>
            </w:r>
            <w:r>
              <w:rPr>
                <w:spacing w:val="-94"/>
                <w:sz w:val="21"/>
              </w:rPr>
              <w:t>）</w:t>
            </w:r>
            <w:r>
              <w:rPr>
                <w:spacing w:val="-11"/>
                <w:sz w:val="21"/>
              </w:rPr>
              <w:t xml:space="preserve">，防火堤 </w:t>
            </w:r>
            <w:r>
              <w:rPr>
                <w:rFonts w:ascii="Times New Roman" w:eastAsia="Times New Roman"/>
                <w:spacing w:val="-4"/>
                <w:sz w:val="21"/>
              </w:rPr>
              <w:t>1.2m</w:t>
            </w:r>
            <w:r>
              <w:rPr>
                <w:rFonts w:ascii="Times New Roman" w:eastAsia="Times New Roman"/>
                <w:spacing w:val="1"/>
                <w:sz w:val="21"/>
              </w:rPr>
              <w:t xml:space="preserve"> </w:t>
            </w:r>
            <w:r>
              <w:rPr>
                <w:spacing w:val="-14"/>
                <w:sz w:val="21"/>
              </w:rPr>
              <w:t xml:space="preserve">高，长度 </w:t>
            </w:r>
            <w:r>
              <w:rPr>
                <w:rFonts w:ascii="Times New Roman" w:eastAsia="Times New Roman"/>
                <w:spacing w:val="-4"/>
                <w:sz w:val="21"/>
              </w:rPr>
              <w:t>226</w:t>
            </w:r>
            <w:r>
              <w:rPr>
                <w:rFonts w:ascii="Times New Roman" w:eastAsia="Times New Roman"/>
                <w:spacing w:val="3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米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12</w:t>
            </w:r>
          </w:p>
        </w:tc>
        <w:tc>
          <w:tcPr>
            <w:tcW w:w="1275" w:type="dxa"/>
          </w:tcPr>
          <w:p>
            <w:pPr>
              <w:pStyle w:val="TableParagraph"/>
              <w:spacing w:line="270" w:lineRule="atLeast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灌装间及机</w:t>
            </w:r>
            <w:r>
              <w:rPr>
                <w:spacing w:val="-6"/>
                <w:sz w:val="21"/>
              </w:rPr>
              <w:t>修间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1897.70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1897.70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6.30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/>
              <w:rPr>
                <w:sz w:val="21"/>
              </w:rPr>
            </w:pPr>
            <w:r>
              <w:rPr>
                <w:spacing w:val="-2"/>
                <w:sz w:val="21"/>
              </w:rPr>
              <w:t>混凝土排架</w:t>
            </w:r>
          </w:p>
        </w:tc>
        <w:tc>
          <w:tcPr>
            <w:tcW w:w="1274" w:type="dxa"/>
          </w:tcPr>
          <w:p>
            <w:pPr>
              <w:pStyle w:val="TableParagraph"/>
              <w:spacing w:before="3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丙类</w:t>
            </w:r>
          </w:p>
        </w:tc>
        <w:tc>
          <w:tcPr>
            <w:tcW w:w="4955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13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发油台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10.00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5.00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6.50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钢结构</w:t>
            </w:r>
          </w:p>
        </w:tc>
        <w:tc>
          <w:tcPr>
            <w:tcW w:w="1274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一个车位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14-</w:t>
            </w:r>
            <w:r>
              <w:rPr>
                <w:rFonts w:ascii="Times New Roman"/>
                <w:spacing w:val="-10"/>
                <w:sz w:val="21"/>
              </w:rPr>
              <w:t>1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rFonts w:ascii="Times New Roman" w:eastAsia="Times New Roman"/>
                <w:sz w:val="21"/>
              </w:rPr>
            </w:pPr>
            <w:r>
              <w:rPr>
                <w:spacing w:val="-14"/>
                <w:sz w:val="21"/>
              </w:rPr>
              <w:t xml:space="preserve">卸粮站 </w:t>
            </w:r>
            <w:r>
              <w:rPr>
                <w:rFonts w:ascii="Times New Roman" w:eastAsia="Times New Roman"/>
                <w:spacing w:val="-10"/>
                <w:sz w:val="21"/>
              </w:rPr>
              <w:t>1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105.20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212.50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6.00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钢筋混凝土</w:t>
            </w:r>
          </w:p>
        </w:tc>
        <w:tc>
          <w:tcPr>
            <w:tcW w:w="1274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地下部分 </w:t>
            </w:r>
            <w:r>
              <w:rPr>
                <w:rFonts w:ascii="Times New Roman" w:eastAsia="Times New Roman"/>
                <w:sz w:val="21"/>
              </w:rPr>
              <w:t xml:space="preserve">107.60 </w:t>
            </w:r>
            <w:r>
              <w:rPr>
                <w:spacing w:val="-4"/>
                <w:sz w:val="21"/>
              </w:rPr>
              <w:t>平方米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14-</w:t>
            </w:r>
            <w:r>
              <w:rPr>
                <w:rFonts w:ascii="Times New Roman"/>
                <w:spacing w:val="-10"/>
                <w:sz w:val="21"/>
              </w:rPr>
              <w:t>2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rFonts w:ascii="Times New Roman" w:eastAsia="Times New Roman"/>
                <w:sz w:val="21"/>
              </w:rPr>
            </w:pPr>
            <w:r>
              <w:rPr>
                <w:spacing w:val="-14"/>
                <w:sz w:val="21"/>
              </w:rPr>
              <w:t xml:space="preserve">卸粮站 </w:t>
            </w:r>
            <w:r>
              <w:rPr>
                <w:rFonts w:ascii="Times New Roman" w:eastAsia="Times New Roman"/>
                <w:spacing w:val="-10"/>
                <w:sz w:val="21"/>
              </w:rPr>
              <w:t>2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154..80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288.30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6.00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钢筋混凝土</w:t>
            </w:r>
          </w:p>
        </w:tc>
        <w:tc>
          <w:tcPr>
            <w:tcW w:w="1274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地下部分 </w:t>
            </w:r>
            <w:r>
              <w:rPr>
                <w:rFonts w:ascii="Times New Roman" w:eastAsia="Times New Roman"/>
                <w:sz w:val="21"/>
              </w:rPr>
              <w:t xml:space="preserve">133.5 </w:t>
            </w:r>
            <w:r>
              <w:rPr>
                <w:spacing w:val="-4"/>
                <w:sz w:val="21"/>
              </w:rPr>
              <w:t>平方米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15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原料仓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451.40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451.40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10.00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钢筋混凝土筒仓</w:t>
            </w:r>
          </w:p>
        </w:tc>
        <w:tc>
          <w:tcPr>
            <w:tcW w:w="1274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rFonts w:ascii="Times New Roman" w:eastAsia="Times New Roman" w:hAnsi="Times New Roman"/>
                <w:sz w:val="21"/>
              </w:rPr>
              <w:t>4</w:t>
            </w:r>
            <w:r>
              <w:rPr>
                <w:sz w:val="21"/>
              </w:rPr>
              <w:t>×</w:t>
            </w:r>
            <w:r>
              <w:rPr>
                <w:rFonts w:ascii="Times New Roman" w:eastAsia="Times New Roman" w:hAnsi="Times New Roman"/>
                <w:sz w:val="21"/>
              </w:rPr>
              <w:t xml:space="preserve">900t </w:t>
            </w:r>
            <w:r>
              <w:rPr>
                <w:spacing w:val="-4"/>
                <w:sz w:val="21"/>
              </w:rPr>
              <w:t>原料仓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16</w:t>
            </w:r>
          </w:p>
        </w:tc>
        <w:tc>
          <w:tcPr>
            <w:tcW w:w="1275" w:type="dxa"/>
          </w:tcPr>
          <w:p>
            <w:pPr>
              <w:pStyle w:val="TableParagraph"/>
              <w:spacing w:line="270" w:lineRule="atLeast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大米车间及</w:t>
            </w:r>
            <w:r>
              <w:rPr>
                <w:spacing w:val="-4"/>
                <w:sz w:val="21"/>
              </w:rPr>
              <w:t>成品库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3579.73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890247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2F/3F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17.50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/>
              <w:rPr>
                <w:sz w:val="21"/>
              </w:rPr>
            </w:pPr>
            <w:r>
              <w:rPr>
                <w:spacing w:val="-2"/>
                <w:sz w:val="21"/>
              </w:rPr>
              <w:t>混凝土框架</w:t>
            </w:r>
          </w:p>
        </w:tc>
        <w:tc>
          <w:tcPr>
            <w:tcW w:w="1274" w:type="dxa"/>
          </w:tcPr>
          <w:p>
            <w:pPr>
              <w:pStyle w:val="TableParagraph"/>
              <w:spacing w:before="3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丙类</w:t>
            </w:r>
          </w:p>
        </w:tc>
        <w:tc>
          <w:tcPr>
            <w:tcW w:w="4955" w:type="dxa"/>
          </w:tcPr>
          <w:p>
            <w:pPr>
              <w:pStyle w:val="TableParagraph"/>
              <w:spacing w:before="3"/>
              <w:rPr>
                <w:sz w:val="21"/>
              </w:rPr>
            </w:pPr>
            <w:r>
              <w:rPr>
                <w:rFonts w:ascii="Times New Roman" w:eastAsia="Times New Roman" w:hAnsi="Times New Roman"/>
                <w:sz w:val="21"/>
              </w:rPr>
              <w:t>2</w:t>
            </w:r>
            <w:r>
              <w:rPr>
                <w:sz w:val="21"/>
              </w:rPr>
              <w:t>×</w:t>
            </w:r>
            <w:r>
              <w:rPr>
                <w:rFonts w:ascii="Times New Roman" w:eastAsia="Times New Roman" w:hAnsi="Times New Roman"/>
                <w:sz w:val="21"/>
              </w:rPr>
              <w:t>100t/</w:t>
            </w:r>
            <w:r>
              <w:rPr>
                <w:spacing w:val="-10"/>
                <w:sz w:val="21"/>
              </w:rPr>
              <w:t>日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17</w:t>
            </w:r>
          </w:p>
        </w:tc>
        <w:tc>
          <w:tcPr>
            <w:tcW w:w="1275" w:type="dxa"/>
          </w:tcPr>
          <w:p>
            <w:pPr>
              <w:pStyle w:val="TableParagraph"/>
              <w:spacing w:line="270" w:lineRule="atLeast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机械棚及器</w:t>
            </w:r>
            <w:r>
              <w:rPr>
                <w:spacing w:val="-6"/>
                <w:sz w:val="21"/>
              </w:rPr>
              <w:t>材库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1139.30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1139.30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7.00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/>
              <w:rPr>
                <w:sz w:val="21"/>
              </w:rPr>
            </w:pPr>
            <w:r>
              <w:rPr>
                <w:spacing w:val="-4"/>
                <w:sz w:val="21"/>
              </w:rPr>
              <w:t>钢结构</w:t>
            </w:r>
          </w:p>
        </w:tc>
        <w:tc>
          <w:tcPr>
            <w:tcW w:w="1274" w:type="dxa"/>
          </w:tcPr>
          <w:p>
            <w:pPr>
              <w:pStyle w:val="TableParagraph"/>
              <w:spacing w:before="3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丙类</w:t>
            </w:r>
          </w:p>
        </w:tc>
        <w:tc>
          <w:tcPr>
            <w:tcW w:w="4955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18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多功能库房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3600.00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3600.00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9.70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钢结构</w:t>
            </w:r>
          </w:p>
        </w:tc>
        <w:tc>
          <w:tcPr>
            <w:tcW w:w="1274" w:type="dxa"/>
          </w:tcPr>
          <w:p>
            <w:pPr>
              <w:pStyle w:val="TableParagraph"/>
              <w:spacing w:before="3" w:line="249" w:lineRule="exact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丙类</w:t>
            </w:r>
          </w:p>
        </w:tc>
        <w:tc>
          <w:tcPr>
            <w:tcW w:w="4955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19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多功能库房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3600.00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3600.00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9.70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钢结构</w:t>
            </w:r>
          </w:p>
        </w:tc>
        <w:tc>
          <w:tcPr>
            <w:tcW w:w="1274" w:type="dxa"/>
          </w:tcPr>
          <w:p>
            <w:pPr>
              <w:pStyle w:val="TableParagraph"/>
              <w:spacing w:before="3" w:line="249" w:lineRule="exact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丙类</w:t>
            </w:r>
          </w:p>
        </w:tc>
        <w:tc>
          <w:tcPr>
            <w:tcW w:w="4955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20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铁路罩棚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7310.00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4513.00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6.80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钢结构</w:t>
            </w:r>
          </w:p>
        </w:tc>
        <w:tc>
          <w:tcPr>
            <w:tcW w:w="1274" w:type="dxa"/>
          </w:tcPr>
          <w:p>
            <w:pPr>
              <w:pStyle w:val="TableParagraph"/>
              <w:spacing w:before="3" w:line="249" w:lineRule="exact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丙类</w:t>
            </w:r>
          </w:p>
        </w:tc>
        <w:tc>
          <w:tcPr>
            <w:tcW w:w="4955" w:type="dxa"/>
          </w:tcPr>
          <w:p>
            <w:pPr>
              <w:pStyle w:val="TableParagraph"/>
              <w:spacing w:before="3" w:line="249" w:lineRule="exac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2"/>
                <w:sz w:val="21"/>
              </w:rPr>
              <w:t>24m</w:t>
            </w:r>
            <w:r>
              <w:rPr>
                <w:spacing w:val="-2"/>
                <w:sz w:val="21"/>
              </w:rPr>
              <w:t>×</w:t>
            </w:r>
            <w:r>
              <w:rPr>
                <w:rFonts w:ascii="Times New Roman" w:hAnsi="Times New Roman"/>
                <w:spacing w:val="-2"/>
                <w:sz w:val="21"/>
              </w:rPr>
              <w:t>300m</w:t>
            </w:r>
          </w:p>
        </w:tc>
      </w:tr>
    </w:tbl>
    <w:p>
      <w:pPr>
        <w:spacing w:after="0" w:line="249" w:lineRule="exact"/>
        <w:rPr>
          <w:rFonts w:ascii="Times New Roman" w:hAnsi="Times New Roman"/>
          <w:sz w:val="21"/>
        </w:rPr>
        <w:sectPr>
          <w:headerReference w:type="even" r:id="rId132"/>
          <w:headerReference w:type="default" r:id="rId133"/>
          <w:footerReference w:type="even" r:id="rId134"/>
          <w:footerReference w:type="default" r:id="rId135"/>
          <w:pgSz w:w="16840" w:h="11910" w:orient="landscape"/>
          <w:pgMar w:top="1320" w:right="800" w:bottom="1340" w:left="1480" w:header="1103" w:footer="1158"/>
          <w:pgNumType w:start="27"/>
          <w:cols w:space="708"/>
        </w:sectPr>
      </w:pPr>
    </w:p>
    <w:p>
      <w:pPr>
        <w:tabs>
          <w:tab w:val="left" w:pos="6654"/>
        </w:tabs>
        <w:spacing w:before="54"/>
        <w:ind w:left="221" w:right="0" w:firstLine="0"/>
        <w:jc w:val="left"/>
        <w:rPr>
          <w:sz w:val="21"/>
        </w:rPr>
      </w:pPr>
      <w:r>
        <w:rPr>
          <w:rFonts w:ascii="Times New Roman" w:eastAsia="Times New Roman"/>
          <w:sz w:val="21"/>
          <w:u w:val="single"/>
        </w:rPr>
        <w:t xml:space="preserve">bbaa </w:t>
      </w:r>
      <w:r>
        <w:rPr>
          <w:sz w:val="21"/>
          <w:u w:val="single"/>
        </w:rPr>
        <w:t>铁西国家粮食储备库新建项</w:t>
      </w:r>
      <w:r>
        <w:rPr>
          <w:spacing w:val="-10"/>
          <w:sz w:val="21"/>
          <w:u w:val="single"/>
        </w:rPr>
        <w:t>目</w:t>
      </w:r>
      <w:r>
        <w:rPr>
          <w:sz w:val="21"/>
          <w:u w:val="single"/>
        </w:rPr>
        <w:tab/>
        <w:t>可行性研究报</w:t>
      </w:r>
      <w:r>
        <w:rPr>
          <w:spacing w:val="-10"/>
          <w:sz w:val="21"/>
          <w:u w:val="single"/>
        </w:rPr>
        <w:t>告</w:t>
      </w:r>
    </w:p>
    <w:p>
      <w:pPr>
        <w:pStyle w:val="BodyText"/>
        <w:spacing w:before="8"/>
        <w:ind w:left="0"/>
        <w:rPr>
          <w:sz w:val="18"/>
        </w:rPr>
      </w:pPr>
    </w:p>
    <w:tbl>
      <w:tblPr>
        <w:tblStyle w:val="TableNormal5"/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1275"/>
        <w:gridCol w:w="1004"/>
        <w:gridCol w:w="1125"/>
        <w:gridCol w:w="718"/>
        <w:gridCol w:w="851"/>
        <w:gridCol w:w="1699"/>
        <w:gridCol w:w="1274"/>
        <w:gridCol w:w="4955"/>
      </w:tblGrid>
      <w:tr>
        <w:tblPrEx>
          <w:tblW w:w="0" w:type="auto"/>
          <w:jc w:val="left"/>
          <w:tblInd w:w="11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21-</w:t>
            </w:r>
            <w:r>
              <w:rPr>
                <w:rFonts w:ascii="Times New Roman"/>
                <w:spacing w:val="-10"/>
                <w:sz w:val="21"/>
              </w:rPr>
              <w:t>A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120 </w:t>
            </w:r>
            <w:r>
              <w:rPr>
                <w:spacing w:val="-4"/>
                <w:sz w:val="21"/>
              </w:rPr>
              <w:t>吨地磅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84</w:t>
            </w:r>
          </w:p>
        </w:tc>
        <w:tc>
          <w:tcPr>
            <w:tcW w:w="1125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699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钢筋混凝土基础</w:t>
            </w:r>
          </w:p>
        </w:tc>
        <w:tc>
          <w:tcPr>
            <w:tcW w:w="1274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21-</w:t>
            </w:r>
            <w:r>
              <w:rPr>
                <w:rFonts w:ascii="Times New Roman"/>
                <w:spacing w:val="-10"/>
                <w:sz w:val="21"/>
              </w:rPr>
              <w:t>B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60 </w:t>
            </w:r>
            <w:r>
              <w:rPr>
                <w:spacing w:val="-4"/>
                <w:sz w:val="21"/>
              </w:rPr>
              <w:t>吨地磅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73</w:t>
            </w:r>
          </w:p>
        </w:tc>
        <w:tc>
          <w:tcPr>
            <w:tcW w:w="1125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699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钢筋混凝土基础</w:t>
            </w:r>
          </w:p>
        </w:tc>
        <w:tc>
          <w:tcPr>
            <w:tcW w:w="1274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22</w:t>
            </w:r>
          </w:p>
        </w:tc>
        <w:tc>
          <w:tcPr>
            <w:tcW w:w="127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变配电间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440.70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440.70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4.80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混凝土框架</w:t>
            </w:r>
          </w:p>
        </w:tc>
        <w:tc>
          <w:tcPr>
            <w:tcW w:w="1274" w:type="dxa"/>
          </w:tcPr>
          <w:p>
            <w:pPr>
              <w:pStyle w:val="TableParagraph"/>
              <w:spacing w:before="3" w:line="249" w:lineRule="exact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丁类</w:t>
            </w:r>
          </w:p>
        </w:tc>
        <w:tc>
          <w:tcPr>
            <w:tcW w:w="4955" w:type="dxa"/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一层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23-</w:t>
            </w:r>
            <w:r>
              <w:rPr>
                <w:rFonts w:ascii="Times New Roman"/>
                <w:spacing w:val="-10"/>
                <w:sz w:val="21"/>
              </w:rPr>
              <w:t>1</w:t>
            </w:r>
          </w:p>
        </w:tc>
        <w:tc>
          <w:tcPr>
            <w:tcW w:w="1275" w:type="dxa"/>
          </w:tcPr>
          <w:p>
            <w:pPr>
              <w:pStyle w:val="TableParagraph"/>
              <w:spacing w:line="270" w:lineRule="atLeast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消防泵房及</w:t>
            </w:r>
            <w:r>
              <w:rPr>
                <w:spacing w:val="-6"/>
                <w:sz w:val="21"/>
              </w:rPr>
              <w:t>水池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380.50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75.20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-</w:t>
            </w:r>
            <w:r>
              <w:rPr>
                <w:rFonts w:ascii="Times New Roman"/>
                <w:spacing w:val="-4"/>
                <w:sz w:val="21"/>
              </w:rPr>
              <w:t>4.00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/>
              <w:rPr>
                <w:sz w:val="21"/>
              </w:rPr>
            </w:pPr>
            <w:r>
              <w:rPr>
                <w:spacing w:val="-2"/>
                <w:sz w:val="21"/>
              </w:rPr>
              <w:t>混凝土框架</w:t>
            </w:r>
          </w:p>
        </w:tc>
        <w:tc>
          <w:tcPr>
            <w:tcW w:w="1274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674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23-</w:t>
            </w:r>
            <w:r>
              <w:rPr>
                <w:rFonts w:ascii="Times New Roman"/>
                <w:spacing w:val="-10"/>
                <w:sz w:val="21"/>
              </w:rPr>
              <w:t>2</w:t>
            </w:r>
          </w:p>
        </w:tc>
        <w:tc>
          <w:tcPr>
            <w:tcW w:w="1275" w:type="dxa"/>
          </w:tcPr>
          <w:p>
            <w:pPr>
              <w:pStyle w:val="TableParagraph"/>
              <w:spacing w:line="270" w:lineRule="atLeast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消防泵房及</w:t>
            </w:r>
            <w:r>
              <w:rPr>
                <w:spacing w:val="-6"/>
                <w:sz w:val="21"/>
              </w:rPr>
              <w:t>水池</w:t>
            </w:r>
          </w:p>
        </w:tc>
        <w:tc>
          <w:tcPr>
            <w:tcW w:w="1004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380.50</w:t>
            </w:r>
          </w:p>
        </w:tc>
        <w:tc>
          <w:tcPr>
            <w:tcW w:w="1125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75.20</w:t>
            </w:r>
          </w:p>
        </w:tc>
        <w:tc>
          <w:tcPr>
            <w:tcW w:w="718" w:type="dxa"/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-</w:t>
            </w:r>
            <w:r>
              <w:rPr>
                <w:rFonts w:ascii="Times New Roman"/>
                <w:spacing w:val="-4"/>
                <w:sz w:val="21"/>
              </w:rPr>
              <w:t>4.00</w:t>
            </w:r>
          </w:p>
        </w:tc>
        <w:tc>
          <w:tcPr>
            <w:tcW w:w="1699" w:type="dxa"/>
          </w:tcPr>
          <w:p>
            <w:pPr>
              <w:pStyle w:val="TableParagraph"/>
              <w:spacing w:before="3"/>
              <w:rPr>
                <w:sz w:val="21"/>
              </w:rPr>
            </w:pPr>
            <w:r>
              <w:rPr>
                <w:spacing w:val="-2"/>
                <w:sz w:val="21"/>
              </w:rPr>
              <w:t>混凝土框架</w:t>
            </w:r>
          </w:p>
        </w:tc>
        <w:tc>
          <w:tcPr>
            <w:tcW w:w="1274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  <w:tcBorders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24</w:t>
            </w:r>
          </w:p>
        </w:tc>
        <w:tc>
          <w:tcPr>
            <w:tcW w:w="127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热风炉房</w:t>
            </w:r>
          </w:p>
        </w:tc>
        <w:tc>
          <w:tcPr>
            <w:tcW w:w="100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308.38</w:t>
            </w:r>
          </w:p>
        </w:tc>
        <w:tc>
          <w:tcPr>
            <w:tcW w:w="112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308.38</w:t>
            </w:r>
          </w:p>
        </w:tc>
        <w:tc>
          <w:tcPr>
            <w:tcW w:w="718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6.50</w:t>
            </w:r>
          </w:p>
        </w:tc>
        <w:tc>
          <w:tcPr>
            <w:tcW w:w="1699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混凝土框架</w:t>
            </w:r>
          </w:p>
        </w:tc>
        <w:tc>
          <w:tcPr>
            <w:tcW w:w="127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一层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  <w:tcBorders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25</w:t>
            </w:r>
          </w:p>
        </w:tc>
        <w:tc>
          <w:tcPr>
            <w:tcW w:w="127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烘干系统</w:t>
            </w:r>
          </w:p>
        </w:tc>
        <w:tc>
          <w:tcPr>
            <w:tcW w:w="100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336.00</w:t>
            </w:r>
          </w:p>
        </w:tc>
        <w:tc>
          <w:tcPr>
            <w:tcW w:w="112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18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25.00</w:t>
            </w:r>
          </w:p>
        </w:tc>
        <w:tc>
          <w:tcPr>
            <w:tcW w:w="1699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钢结构</w:t>
            </w:r>
          </w:p>
        </w:tc>
        <w:tc>
          <w:tcPr>
            <w:tcW w:w="127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  <w:tcBorders>
              <w:lef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  <w:tcBorders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26</w:t>
            </w:r>
          </w:p>
        </w:tc>
        <w:tc>
          <w:tcPr>
            <w:tcW w:w="127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综合楼</w:t>
            </w:r>
          </w:p>
        </w:tc>
        <w:tc>
          <w:tcPr>
            <w:tcW w:w="100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916.86</w:t>
            </w:r>
          </w:p>
        </w:tc>
        <w:tc>
          <w:tcPr>
            <w:tcW w:w="112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3674.92</w:t>
            </w:r>
          </w:p>
        </w:tc>
        <w:tc>
          <w:tcPr>
            <w:tcW w:w="718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4F</w:t>
            </w:r>
          </w:p>
        </w:tc>
        <w:tc>
          <w:tcPr>
            <w:tcW w:w="85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20.70</w:t>
            </w:r>
          </w:p>
        </w:tc>
        <w:tc>
          <w:tcPr>
            <w:tcW w:w="1699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混凝土框架</w:t>
            </w:r>
          </w:p>
        </w:tc>
        <w:tc>
          <w:tcPr>
            <w:tcW w:w="127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  <w:tcBorders>
              <w:lef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  <w:tcBorders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27</w:t>
            </w:r>
          </w:p>
        </w:tc>
        <w:tc>
          <w:tcPr>
            <w:tcW w:w="127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检化验楼</w:t>
            </w:r>
          </w:p>
        </w:tc>
        <w:tc>
          <w:tcPr>
            <w:tcW w:w="100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465.51</w:t>
            </w:r>
          </w:p>
        </w:tc>
        <w:tc>
          <w:tcPr>
            <w:tcW w:w="112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931.02</w:t>
            </w:r>
          </w:p>
        </w:tc>
        <w:tc>
          <w:tcPr>
            <w:tcW w:w="718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2F</w:t>
            </w:r>
          </w:p>
        </w:tc>
        <w:tc>
          <w:tcPr>
            <w:tcW w:w="85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7.50</w:t>
            </w:r>
          </w:p>
        </w:tc>
        <w:tc>
          <w:tcPr>
            <w:tcW w:w="1699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混凝土框架</w:t>
            </w:r>
          </w:p>
        </w:tc>
        <w:tc>
          <w:tcPr>
            <w:tcW w:w="127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含水泵房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  <w:tcBorders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28</w:t>
            </w:r>
          </w:p>
        </w:tc>
        <w:tc>
          <w:tcPr>
            <w:tcW w:w="127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门卫</w:t>
            </w:r>
          </w:p>
        </w:tc>
        <w:tc>
          <w:tcPr>
            <w:tcW w:w="100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28.44</w:t>
            </w:r>
          </w:p>
        </w:tc>
        <w:tc>
          <w:tcPr>
            <w:tcW w:w="112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28.44</w:t>
            </w:r>
          </w:p>
        </w:tc>
        <w:tc>
          <w:tcPr>
            <w:tcW w:w="718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7.00</w:t>
            </w:r>
          </w:p>
        </w:tc>
        <w:tc>
          <w:tcPr>
            <w:tcW w:w="1699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混凝土框架</w:t>
            </w:r>
          </w:p>
        </w:tc>
        <w:tc>
          <w:tcPr>
            <w:tcW w:w="127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  <w:tcBorders>
              <w:lef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  <w:tcBorders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29</w:t>
            </w:r>
          </w:p>
        </w:tc>
        <w:tc>
          <w:tcPr>
            <w:tcW w:w="127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门卫</w:t>
            </w:r>
          </w:p>
        </w:tc>
        <w:tc>
          <w:tcPr>
            <w:tcW w:w="100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14.22</w:t>
            </w:r>
          </w:p>
        </w:tc>
        <w:tc>
          <w:tcPr>
            <w:tcW w:w="112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14.22</w:t>
            </w:r>
          </w:p>
        </w:tc>
        <w:tc>
          <w:tcPr>
            <w:tcW w:w="718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3.50</w:t>
            </w:r>
          </w:p>
        </w:tc>
        <w:tc>
          <w:tcPr>
            <w:tcW w:w="1699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混凝土框架</w:t>
            </w:r>
          </w:p>
        </w:tc>
        <w:tc>
          <w:tcPr>
            <w:tcW w:w="127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  <w:tcBorders>
              <w:lef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  <w:tcBorders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30</w:t>
            </w:r>
          </w:p>
        </w:tc>
        <w:tc>
          <w:tcPr>
            <w:tcW w:w="127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rFonts w:ascii="Times New Roman" w:eastAsia="Times New Roman"/>
                <w:sz w:val="21"/>
              </w:rPr>
            </w:pPr>
            <w:r>
              <w:rPr>
                <w:spacing w:val="-18"/>
                <w:sz w:val="21"/>
              </w:rPr>
              <w:t xml:space="preserve">仓库 </w:t>
            </w:r>
            <w:r>
              <w:rPr>
                <w:rFonts w:ascii="Times New Roman" w:eastAsia="Times New Roman"/>
                <w:spacing w:val="-10"/>
                <w:sz w:val="21"/>
              </w:rPr>
              <w:t>1</w:t>
            </w:r>
          </w:p>
        </w:tc>
        <w:tc>
          <w:tcPr>
            <w:tcW w:w="100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1084.71</w:t>
            </w:r>
          </w:p>
        </w:tc>
        <w:tc>
          <w:tcPr>
            <w:tcW w:w="112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2169.42</w:t>
            </w:r>
          </w:p>
        </w:tc>
        <w:tc>
          <w:tcPr>
            <w:tcW w:w="718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2F</w:t>
            </w:r>
          </w:p>
        </w:tc>
        <w:tc>
          <w:tcPr>
            <w:tcW w:w="85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7.50</w:t>
            </w:r>
          </w:p>
        </w:tc>
        <w:tc>
          <w:tcPr>
            <w:tcW w:w="1699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混凝土框架</w:t>
            </w:r>
          </w:p>
        </w:tc>
        <w:tc>
          <w:tcPr>
            <w:tcW w:w="127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11 </w:t>
            </w:r>
            <w:r>
              <w:rPr>
                <w:spacing w:val="-4"/>
                <w:sz w:val="21"/>
              </w:rPr>
              <w:t>间库房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  <w:tcBorders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31</w:t>
            </w:r>
          </w:p>
        </w:tc>
        <w:tc>
          <w:tcPr>
            <w:tcW w:w="127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rFonts w:ascii="Times New Roman" w:eastAsia="Times New Roman"/>
                <w:sz w:val="21"/>
              </w:rPr>
            </w:pPr>
            <w:r>
              <w:rPr>
                <w:spacing w:val="-18"/>
                <w:sz w:val="21"/>
              </w:rPr>
              <w:t xml:space="preserve">仓库 </w:t>
            </w:r>
            <w:r>
              <w:rPr>
                <w:rFonts w:ascii="Times New Roman" w:eastAsia="Times New Roman"/>
                <w:spacing w:val="-10"/>
                <w:sz w:val="21"/>
              </w:rPr>
              <w:t>2</w:t>
            </w:r>
          </w:p>
        </w:tc>
        <w:tc>
          <w:tcPr>
            <w:tcW w:w="100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1189.14</w:t>
            </w:r>
          </w:p>
        </w:tc>
        <w:tc>
          <w:tcPr>
            <w:tcW w:w="112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2378.28</w:t>
            </w:r>
          </w:p>
        </w:tc>
        <w:tc>
          <w:tcPr>
            <w:tcW w:w="718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2F</w:t>
            </w:r>
          </w:p>
        </w:tc>
        <w:tc>
          <w:tcPr>
            <w:tcW w:w="85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7.50</w:t>
            </w:r>
          </w:p>
        </w:tc>
        <w:tc>
          <w:tcPr>
            <w:tcW w:w="1699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混凝土框架</w:t>
            </w:r>
          </w:p>
        </w:tc>
        <w:tc>
          <w:tcPr>
            <w:tcW w:w="127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47 </w:t>
            </w:r>
            <w:r>
              <w:rPr>
                <w:spacing w:val="-4"/>
                <w:sz w:val="21"/>
              </w:rPr>
              <w:t>间库房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  <w:tcBorders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32</w:t>
            </w:r>
          </w:p>
        </w:tc>
        <w:tc>
          <w:tcPr>
            <w:tcW w:w="127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rFonts w:ascii="Times New Roman" w:eastAsia="Times New Roman"/>
                <w:sz w:val="21"/>
              </w:rPr>
            </w:pPr>
            <w:r>
              <w:rPr>
                <w:spacing w:val="-18"/>
                <w:sz w:val="21"/>
              </w:rPr>
              <w:t xml:space="preserve">仓库 </w:t>
            </w:r>
            <w:r>
              <w:rPr>
                <w:rFonts w:ascii="Times New Roman" w:eastAsia="Times New Roman"/>
                <w:spacing w:val="-10"/>
                <w:sz w:val="21"/>
              </w:rPr>
              <w:t>3</w:t>
            </w:r>
          </w:p>
        </w:tc>
        <w:tc>
          <w:tcPr>
            <w:tcW w:w="100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1189.14</w:t>
            </w:r>
          </w:p>
        </w:tc>
        <w:tc>
          <w:tcPr>
            <w:tcW w:w="112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2378.28</w:t>
            </w:r>
          </w:p>
        </w:tc>
        <w:tc>
          <w:tcPr>
            <w:tcW w:w="718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2F</w:t>
            </w:r>
          </w:p>
        </w:tc>
        <w:tc>
          <w:tcPr>
            <w:tcW w:w="85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7.50</w:t>
            </w:r>
          </w:p>
        </w:tc>
        <w:tc>
          <w:tcPr>
            <w:tcW w:w="1699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27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47 </w:t>
            </w:r>
            <w:r>
              <w:rPr>
                <w:spacing w:val="-4"/>
                <w:sz w:val="21"/>
              </w:rPr>
              <w:t>间库房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  <w:tcBorders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33</w:t>
            </w:r>
          </w:p>
        </w:tc>
        <w:tc>
          <w:tcPr>
            <w:tcW w:w="127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铁路调度房</w:t>
            </w:r>
          </w:p>
        </w:tc>
        <w:tc>
          <w:tcPr>
            <w:tcW w:w="100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160.00</w:t>
            </w:r>
          </w:p>
        </w:tc>
        <w:tc>
          <w:tcPr>
            <w:tcW w:w="112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160.00</w:t>
            </w:r>
          </w:p>
        </w:tc>
        <w:tc>
          <w:tcPr>
            <w:tcW w:w="718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4.00</w:t>
            </w:r>
          </w:p>
        </w:tc>
        <w:tc>
          <w:tcPr>
            <w:tcW w:w="1699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混凝土框架</w:t>
            </w:r>
          </w:p>
        </w:tc>
        <w:tc>
          <w:tcPr>
            <w:tcW w:w="127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  <w:tcBorders>
              <w:lef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  <w:tcBorders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34</w:t>
            </w:r>
          </w:p>
        </w:tc>
        <w:tc>
          <w:tcPr>
            <w:tcW w:w="127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工具车库</w:t>
            </w:r>
          </w:p>
        </w:tc>
        <w:tc>
          <w:tcPr>
            <w:tcW w:w="100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487.36</w:t>
            </w:r>
          </w:p>
        </w:tc>
        <w:tc>
          <w:tcPr>
            <w:tcW w:w="112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487.36</w:t>
            </w:r>
          </w:p>
        </w:tc>
        <w:tc>
          <w:tcPr>
            <w:tcW w:w="718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1F</w:t>
            </w:r>
          </w:p>
        </w:tc>
        <w:tc>
          <w:tcPr>
            <w:tcW w:w="85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4.20</w:t>
            </w:r>
          </w:p>
        </w:tc>
        <w:tc>
          <w:tcPr>
            <w:tcW w:w="1699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混凝土框架</w:t>
            </w:r>
          </w:p>
        </w:tc>
        <w:tc>
          <w:tcPr>
            <w:tcW w:w="127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丙类</w:t>
            </w:r>
          </w:p>
        </w:tc>
        <w:tc>
          <w:tcPr>
            <w:tcW w:w="4955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含药品库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  <w:tcBorders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35</w:t>
            </w:r>
          </w:p>
        </w:tc>
        <w:tc>
          <w:tcPr>
            <w:tcW w:w="127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拟建仓库</w:t>
            </w:r>
          </w:p>
        </w:tc>
        <w:tc>
          <w:tcPr>
            <w:tcW w:w="100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2072.00</w:t>
            </w:r>
          </w:p>
        </w:tc>
        <w:tc>
          <w:tcPr>
            <w:tcW w:w="112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4144.00</w:t>
            </w:r>
          </w:p>
        </w:tc>
        <w:tc>
          <w:tcPr>
            <w:tcW w:w="718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2F</w:t>
            </w:r>
          </w:p>
        </w:tc>
        <w:tc>
          <w:tcPr>
            <w:tcW w:w="85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8.40</w:t>
            </w:r>
          </w:p>
        </w:tc>
        <w:tc>
          <w:tcPr>
            <w:tcW w:w="1699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混凝土框架</w:t>
            </w:r>
          </w:p>
        </w:tc>
        <w:tc>
          <w:tcPr>
            <w:tcW w:w="127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  <w:tcBorders>
              <w:lef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  <w:tcBorders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36</w:t>
            </w:r>
          </w:p>
        </w:tc>
        <w:tc>
          <w:tcPr>
            <w:tcW w:w="127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围墙</w:t>
            </w:r>
          </w:p>
        </w:tc>
        <w:tc>
          <w:tcPr>
            <w:tcW w:w="100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960.00</w:t>
            </w:r>
          </w:p>
        </w:tc>
        <w:tc>
          <w:tcPr>
            <w:tcW w:w="112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18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699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27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9"/>
                <w:sz w:val="21"/>
              </w:rPr>
              <w:t xml:space="preserve">分摊北围墙 </w:t>
            </w:r>
            <w:r>
              <w:rPr>
                <w:rFonts w:ascii="Times New Roman" w:eastAsia="Times New Roman"/>
                <w:sz w:val="21"/>
              </w:rPr>
              <w:t xml:space="preserve">170 </w:t>
            </w:r>
            <w:r>
              <w:rPr>
                <w:spacing w:val="-10"/>
                <w:sz w:val="21"/>
              </w:rPr>
              <w:t>米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  <w:tcBorders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37</w:t>
            </w:r>
          </w:p>
        </w:tc>
        <w:tc>
          <w:tcPr>
            <w:tcW w:w="127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道路</w:t>
            </w:r>
          </w:p>
        </w:tc>
        <w:tc>
          <w:tcPr>
            <w:tcW w:w="100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36150.00</w:t>
            </w:r>
          </w:p>
        </w:tc>
        <w:tc>
          <w:tcPr>
            <w:tcW w:w="112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18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699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27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混凝土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  <w:tcBorders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38</w:t>
            </w:r>
          </w:p>
        </w:tc>
        <w:tc>
          <w:tcPr>
            <w:tcW w:w="127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硬化地面</w:t>
            </w:r>
          </w:p>
        </w:tc>
        <w:tc>
          <w:tcPr>
            <w:tcW w:w="100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24870.00</w:t>
            </w:r>
          </w:p>
        </w:tc>
        <w:tc>
          <w:tcPr>
            <w:tcW w:w="112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18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699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27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4"/>
                <w:sz w:val="21"/>
              </w:rPr>
              <w:t>混凝土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  <w:tcBorders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39</w:t>
            </w:r>
          </w:p>
        </w:tc>
        <w:tc>
          <w:tcPr>
            <w:tcW w:w="127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湿粮堆场</w:t>
            </w:r>
          </w:p>
        </w:tc>
        <w:tc>
          <w:tcPr>
            <w:tcW w:w="100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8000.00</w:t>
            </w:r>
          </w:p>
        </w:tc>
        <w:tc>
          <w:tcPr>
            <w:tcW w:w="112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18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699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27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  <w:tcBorders>
              <w:lef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  <w:tcBorders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40</w:t>
            </w:r>
          </w:p>
        </w:tc>
        <w:tc>
          <w:tcPr>
            <w:tcW w:w="127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绿化</w:t>
            </w:r>
          </w:p>
        </w:tc>
        <w:tc>
          <w:tcPr>
            <w:tcW w:w="100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10180</w:t>
            </w:r>
          </w:p>
        </w:tc>
        <w:tc>
          <w:tcPr>
            <w:tcW w:w="112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18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699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27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  <w:tcBorders>
              <w:lef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2"/>
          <w:jc w:val="left"/>
        </w:trPr>
        <w:tc>
          <w:tcPr>
            <w:tcW w:w="674" w:type="dxa"/>
            <w:tcBorders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41</w:t>
            </w:r>
          </w:p>
        </w:tc>
        <w:tc>
          <w:tcPr>
            <w:tcW w:w="127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土方</w:t>
            </w:r>
          </w:p>
        </w:tc>
        <w:tc>
          <w:tcPr>
            <w:tcW w:w="100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49" w:lineRule="exact"/>
              <w:ind w:left="107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20 </w:t>
            </w:r>
            <w:r>
              <w:rPr>
                <w:spacing w:val="-10"/>
                <w:sz w:val="21"/>
              </w:rPr>
              <w:t>万</w:t>
            </w:r>
          </w:p>
        </w:tc>
        <w:tc>
          <w:tcPr>
            <w:tcW w:w="112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18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699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274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955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3" w:line="249" w:lineRule="exac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填方 </w:t>
            </w:r>
            <w:r>
              <w:rPr>
                <w:rFonts w:ascii="Times New Roman" w:eastAsia="Times New Roman"/>
                <w:sz w:val="21"/>
              </w:rPr>
              <w:t xml:space="preserve">1.5 </w:t>
            </w:r>
            <w:r>
              <w:rPr>
                <w:spacing w:val="-10"/>
                <w:sz w:val="21"/>
              </w:rPr>
              <w:t>米</w:t>
            </w:r>
          </w:p>
        </w:tc>
      </w:tr>
    </w:tbl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pStyle w:val="BodyText"/>
        <w:ind w:left="0"/>
        <w:rPr>
          <w:sz w:val="22"/>
        </w:rPr>
      </w:pPr>
    </w:p>
    <w:p>
      <w:pPr>
        <w:spacing w:before="180"/>
        <w:ind w:left="5385" w:right="6064" w:firstLine="0"/>
        <w:jc w:val="center"/>
        <w:rPr>
          <w:rFonts w:ascii="Times New Roman"/>
          <w:sz w:val="18"/>
        </w:rPr>
      </w:pPr>
      <w:r>
        <w:rPr>
          <w:rFonts w:ascii="Times New Roman"/>
          <w:spacing w:val="-5"/>
          <w:sz w:val="18"/>
        </w:rPr>
        <w:t>28</w:t>
      </w:r>
    </w:p>
    <w:p>
      <w:pPr>
        <w:spacing w:after="0"/>
        <w:jc w:val="center"/>
        <w:rPr>
          <w:rFonts w:ascii="Times New Roman"/>
          <w:sz w:val="1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pgSz w:w="16840" w:h="11910" w:orient="landscape"/>
          <w:pgMar w:top="1020" w:right="800" w:bottom="280" w:left="1480" w:header="0" w:footer="0"/>
          <w:pgNumType w:start="28"/>
          <w:cols w:space="708"/>
        </w:sectPr>
      </w:pPr>
    </w:p>
    <w:p>
      <w:pPr>
        <w:pStyle w:val="BodyText"/>
        <w:spacing w:before="8"/>
        <w:ind w:left="0"/>
        <w:rPr>
          <w:rFonts w:ascii="Times New Roman"/>
          <w:sz w:val="21"/>
        </w:rPr>
      </w:pPr>
    </w:p>
    <w:p>
      <w:pPr>
        <w:pStyle w:val="Heading2"/>
        <w:spacing w:line="558" w:lineRule="exact"/>
        <w:ind w:left="608" w:firstLine="0"/>
        <w:rPr>
          <w:rFonts w:ascii="微软雅黑" w:eastAsia="微软雅黑"/>
        </w:rPr>
      </w:pPr>
      <w:bookmarkStart w:id="26" w:name="_TOC_250064"/>
      <w:r>
        <w:rPr>
          <w:rFonts w:ascii="Arial" w:eastAsia="Arial"/>
        </w:rPr>
        <w:t>5. 4</w:t>
      </w:r>
      <w:r>
        <w:rPr>
          <w:rFonts w:ascii="Arial" w:eastAsia="Arial"/>
          <w:spacing w:val="-6"/>
        </w:rPr>
        <w:t xml:space="preserve"> </w:t>
      </w:r>
      <w:bookmarkEnd w:id="26"/>
      <w:r>
        <w:rPr>
          <w:rFonts w:ascii="微软雅黑" w:eastAsia="微软雅黑"/>
          <w:spacing w:val="-2"/>
        </w:rPr>
        <w:t>工艺流程设计方案</w:t>
      </w:r>
    </w:p>
    <w:p>
      <w:pPr>
        <w:pStyle w:val="BodyText"/>
        <w:spacing w:before="13"/>
        <w:ind w:left="0"/>
        <w:rPr>
          <w:rFonts w:ascii="微软雅黑"/>
          <w:b/>
          <w:sz w:val="18"/>
        </w:rPr>
      </w:pPr>
    </w:p>
    <w:p>
      <w:pPr>
        <w:pStyle w:val="Heading2"/>
        <w:numPr>
          <w:ilvl w:val="2"/>
          <w:numId w:val="46"/>
        </w:numPr>
        <w:tabs>
          <w:tab w:val="left" w:pos="1328"/>
        </w:tabs>
        <w:spacing w:before="0" w:after="0" w:line="240" w:lineRule="auto"/>
        <w:ind w:left="1328" w:right="0" w:hanging="720"/>
        <w:jc w:val="left"/>
        <w:rPr>
          <w:rFonts w:ascii="微软雅黑" w:eastAsia="微软雅黑"/>
        </w:rPr>
      </w:pPr>
      <w:bookmarkStart w:id="27" w:name="_TOC_250063"/>
      <w:bookmarkEnd w:id="27"/>
      <w:r>
        <w:rPr>
          <w:rFonts w:ascii="微软雅黑" w:eastAsia="微软雅黑"/>
          <w:spacing w:val="-3"/>
        </w:rPr>
        <w:t>吸粮系统</w:t>
      </w:r>
    </w:p>
    <w:p>
      <w:pPr>
        <w:pStyle w:val="ListParagraph"/>
        <w:numPr>
          <w:ilvl w:val="3"/>
          <w:numId w:val="46"/>
        </w:numPr>
        <w:tabs>
          <w:tab w:val="left" w:pos="2008"/>
        </w:tabs>
        <w:spacing w:before="187" w:after="0" w:line="240" w:lineRule="auto"/>
        <w:ind w:left="2008" w:right="0" w:hanging="840"/>
        <w:jc w:val="left"/>
        <w:rPr>
          <w:sz w:val="28"/>
        </w:rPr>
      </w:pPr>
      <w:r>
        <w:rPr>
          <w:spacing w:val="-3"/>
          <w:sz w:val="28"/>
        </w:rPr>
        <w:t>工艺说明</w:t>
      </w:r>
    </w:p>
    <w:p>
      <w:pPr>
        <w:pStyle w:val="BodyText"/>
        <w:spacing w:before="186" w:line="364" w:lineRule="auto"/>
        <w:ind w:right="535" w:firstLine="560"/>
        <w:jc w:val="both"/>
      </w:pPr>
      <w:r>
        <w:rPr>
          <w:spacing w:val="-2"/>
        </w:rPr>
        <w:t>码头吸粮机系统布置在一个固定的钢结构房内，包括吸粮机、提升</w:t>
      </w:r>
      <w:r>
        <w:rPr>
          <w:spacing w:val="-22"/>
        </w:rPr>
        <w:t xml:space="preserve">机、计量秤、清理筛、除尘器、计量秤，另外一些辅助设备。本设备长 </w:t>
      </w:r>
      <w:r>
        <w:rPr>
          <w:rFonts w:ascii="Times New Roman" w:eastAsia="Times New Roman"/>
          <w:spacing w:val="-2"/>
        </w:rPr>
        <w:t>8m</w:t>
      </w:r>
      <w:r>
        <w:rPr>
          <w:spacing w:val="-18"/>
        </w:rPr>
        <w:t xml:space="preserve">宽 </w:t>
      </w:r>
      <w:r>
        <w:rPr>
          <w:rFonts w:ascii="Times New Roman" w:eastAsia="Times New Roman"/>
          <w:spacing w:val="-4"/>
        </w:rPr>
        <w:t>4.5m</w:t>
      </w:r>
      <w:r>
        <w:rPr>
          <w:rFonts w:ascii="Times New Roman" w:eastAsia="Times New Roman"/>
          <w:spacing w:val="-11"/>
        </w:rPr>
        <w:t xml:space="preserve"> </w:t>
      </w:r>
      <w:r>
        <w:rPr>
          <w:spacing w:val="-18"/>
        </w:rPr>
        <w:t xml:space="preserve">高 </w:t>
      </w:r>
      <w:r>
        <w:rPr>
          <w:rFonts w:ascii="Times New Roman" w:eastAsia="Times New Roman"/>
          <w:spacing w:val="-4"/>
        </w:rPr>
        <w:t>10m</w:t>
      </w:r>
      <w:r>
        <w:rPr>
          <w:spacing w:val="-8"/>
        </w:rPr>
        <w:t xml:space="preserve">，主机功率为 </w:t>
      </w:r>
      <w:r>
        <w:rPr>
          <w:rFonts w:ascii="Times New Roman" w:eastAsia="Times New Roman"/>
          <w:spacing w:val="-4"/>
        </w:rPr>
        <w:t>37kw</w:t>
      </w:r>
      <w:r>
        <w:rPr>
          <w:spacing w:val="-11"/>
        </w:rPr>
        <w:t xml:space="preserve">，可达 </w:t>
      </w:r>
      <w:r>
        <w:rPr>
          <w:rFonts w:ascii="Times New Roman" w:eastAsia="Times New Roman"/>
          <w:spacing w:val="-4"/>
        </w:rPr>
        <w:t>30t/h</w:t>
      </w:r>
      <w:r>
        <w:rPr>
          <w:spacing w:val="-4"/>
        </w:rPr>
        <w:t>。吸粮房内计量秤也可用</w:t>
      </w:r>
      <w:r>
        <w:rPr>
          <w:spacing w:val="-2"/>
        </w:rPr>
        <w:t>作粮食下水时计量。</w:t>
      </w:r>
    </w:p>
    <w:p>
      <w:pPr>
        <w:pStyle w:val="BodyText"/>
        <w:spacing w:line="364" w:lineRule="auto"/>
        <w:ind w:right="606" w:firstLine="560"/>
      </w:pPr>
      <w:r>
        <w:rPr>
          <w:spacing w:val="-2"/>
        </w:rPr>
        <w:t>码头吸粮机配备专利技术防过载电子自控风门和吸粮专门风机可实</w:t>
      </w:r>
      <w:r>
        <w:rPr>
          <w:spacing w:val="-2"/>
        </w:rPr>
        <w:t>现“傻瓜”化操作，性能优秀可靠。</w:t>
      </w:r>
    </w:p>
    <w:p>
      <w:pPr>
        <w:pStyle w:val="ListParagraph"/>
        <w:numPr>
          <w:ilvl w:val="3"/>
          <w:numId w:val="46"/>
        </w:numPr>
        <w:tabs>
          <w:tab w:val="left" w:pos="2008"/>
        </w:tabs>
        <w:spacing w:before="0" w:after="0" w:line="358" w:lineRule="exact"/>
        <w:ind w:left="2008" w:right="0" w:hanging="840"/>
        <w:jc w:val="left"/>
        <w:rPr>
          <w:sz w:val="28"/>
        </w:rPr>
      </w:pPr>
      <w:r>
        <w:rPr>
          <w:spacing w:val="-2"/>
          <w:sz w:val="28"/>
        </w:rPr>
        <w:t>工艺设备清单</w:t>
      </w:r>
    </w:p>
    <w:p>
      <w:pPr>
        <w:pStyle w:val="BodyText"/>
        <w:spacing w:before="12"/>
        <w:ind w:left="0"/>
        <w:rPr>
          <w:sz w:val="13"/>
        </w:rPr>
      </w:pPr>
    </w:p>
    <w:tbl>
      <w:tblPr>
        <w:tblStyle w:val="TableNormal6"/>
        <w:tblW w:w="0" w:type="auto"/>
        <w:jc w:val="left"/>
        <w:tblInd w:w="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5"/>
        <w:gridCol w:w="2417"/>
        <w:gridCol w:w="1716"/>
        <w:gridCol w:w="1717"/>
        <w:gridCol w:w="1717"/>
      </w:tblGrid>
      <w:tr>
        <w:tblPrEx>
          <w:tblW w:w="0" w:type="auto"/>
          <w:jc w:val="left"/>
          <w:tblInd w:w="5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015" w:type="dxa"/>
          </w:tcPr>
          <w:p>
            <w:pPr>
              <w:pStyle w:val="TableParagraph"/>
              <w:spacing w:before="112"/>
              <w:ind w:left="0" w:right="255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5"/>
                <w:sz w:val="24"/>
              </w:rPr>
              <w:t>序号</w:t>
            </w:r>
          </w:p>
        </w:tc>
        <w:tc>
          <w:tcPr>
            <w:tcW w:w="2417" w:type="dxa"/>
          </w:tcPr>
          <w:p>
            <w:pPr>
              <w:pStyle w:val="TableParagraph"/>
              <w:spacing w:before="112"/>
              <w:ind w:left="0" w:right="476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3"/>
                <w:sz w:val="24"/>
              </w:rPr>
              <w:t>设备名称</w:t>
            </w:r>
          </w:p>
        </w:tc>
        <w:tc>
          <w:tcPr>
            <w:tcW w:w="1716" w:type="dxa"/>
          </w:tcPr>
          <w:p>
            <w:pPr>
              <w:pStyle w:val="TableParagraph"/>
              <w:spacing w:before="112"/>
              <w:ind w:left="858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5"/>
                <w:sz w:val="24"/>
              </w:rPr>
              <w:t>型号</w:t>
            </w:r>
          </w:p>
        </w:tc>
        <w:tc>
          <w:tcPr>
            <w:tcW w:w="1717" w:type="dxa"/>
          </w:tcPr>
          <w:p>
            <w:pPr>
              <w:pStyle w:val="TableParagraph"/>
              <w:spacing w:before="112"/>
              <w:ind w:left="587" w:right="98"/>
              <w:jc w:val="center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5"/>
                <w:sz w:val="24"/>
              </w:rPr>
              <w:t>数量</w:t>
            </w:r>
          </w:p>
        </w:tc>
        <w:tc>
          <w:tcPr>
            <w:tcW w:w="1717" w:type="dxa"/>
          </w:tcPr>
          <w:p>
            <w:pPr>
              <w:pStyle w:val="TableParagraph"/>
              <w:spacing w:before="112"/>
              <w:ind w:left="587" w:right="-29"/>
              <w:jc w:val="center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30"/>
                <w:sz w:val="24"/>
              </w:rPr>
              <w:t>功率</w:t>
            </w:r>
            <w:r>
              <w:rPr>
                <w:rFonts w:ascii="楷体" w:eastAsia="楷体"/>
                <w:spacing w:val="-4"/>
                <w:sz w:val="24"/>
              </w:rPr>
              <w:t>（</w:t>
            </w:r>
            <w:r>
              <w:rPr>
                <w:spacing w:val="-4"/>
                <w:sz w:val="24"/>
              </w:rPr>
              <w:t>KW</w:t>
            </w:r>
            <w:r>
              <w:rPr>
                <w:rFonts w:ascii="楷体" w:eastAsia="楷体"/>
                <w:spacing w:val="-4"/>
                <w:sz w:val="24"/>
              </w:rPr>
              <w:t>）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015" w:type="dxa"/>
          </w:tcPr>
          <w:p>
            <w:pPr>
              <w:pStyle w:val="TableParagraph"/>
              <w:spacing w:before="112"/>
              <w:ind w:left="0" w:right="2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7" w:type="dxa"/>
          </w:tcPr>
          <w:p>
            <w:pPr>
              <w:pStyle w:val="TableParagraph"/>
              <w:spacing w:before="112"/>
              <w:ind w:left="0" w:right="596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4"/>
                <w:sz w:val="24"/>
              </w:rPr>
              <w:t>吸粮机</w:t>
            </w:r>
          </w:p>
        </w:tc>
        <w:tc>
          <w:tcPr>
            <w:tcW w:w="1716" w:type="dxa"/>
          </w:tcPr>
          <w:p>
            <w:pPr>
              <w:pStyle w:val="TableParagraph"/>
              <w:spacing w:before="112"/>
              <w:ind w:left="798"/>
              <w:rPr>
                <w:sz w:val="24"/>
              </w:rPr>
            </w:pPr>
            <w:r>
              <w:rPr>
                <w:spacing w:val="-2"/>
                <w:sz w:val="24"/>
              </w:rPr>
              <w:t>30t/h</w:t>
            </w:r>
          </w:p>
        </w:tc>
        <w:tc>
          <w:tcPr>
            <w:tcW w:w="1717" w:type="dxa"/>
          </w:tcPr>
          <w:p>
            <w:pPr>
              <w:pStyle w:val="TableParagraph"/>
              <w:spacing w:before="112"/>
              <w:ind w:left="4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17" w:type="dxa"/>
          </w:tcPr>
          <w:p>
            <w:pPr>
              <w:pStyle w:val="TableParagraph"/>
              <w:spacing w:before="112"/>
              <w:ind w:left="587" w:right="9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015" w:type="dxa"/>
          </w:tcPr>
          <w:p>
            <w:pPr>
              <w:pStyle w:val="TableParagraph"/>
              <w:spacing w:before="112"/>
              <w:ind w:left="0" w:right="29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7" w:type="dxa"/>
          </w:tcPr>
          <w:p>
            <w:pPr>
              <w:pStyle w:val="TableParagraph"/>
              <w:spacing w:before="112"/>
              <w:ind w:left="0" w:right="596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4"/>
                <w:sz w:val="24"/>
              </w:rPr>
              <w:t>提升机</w:t>
            </w:r>
          </w:p>
        </w:tc>
        <w:tc>
          <w:tcPr>
            <w:tcW w:w="1716" w:type="dxa"/>
          </w:tcPr>
          <w:p>
            <w:pPr>
              <w:pStyle w:val="TableParagraph"/>
              <w:spacing w:before="112"/>
              <w:ind w:left="0" w:right="24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E50/28</w:t>
            </w:r>
          </w:p>
        </w:tc>
        <w:tc>
          <w:tcPr>
            <w:tcW w:w="1717" w:type="dxa"/>
          </w:tcPr>
          <w:p>
            <w:pPr>
              <w:pStyle w:val="TableParagraph"/>
              <w:spacing w:before="112"/>
              <w:ind w:left="4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17" w:type="dxa"/>
          </w:tcPr>
          <w:p>
            <w:pPr>
              <w:pStyle w:val="TableParagraph"/>
              <w:spacing w:before="112"/>
              <w:ind w:left="48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015" w:type="dxa"/>
          </w:tcPr>
          <w:p>
            <w:pPr>
              <w:pStyle w:val="TableParagraph"/>
              <w:spacing w:before="112"/>
              <w:ind w:left="0" w:right="29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17" w:type="dxa"/>
          </w:tcPr>
          <w:p>
            <w:pPr>
              <w:pStyle w:val="TableParagraph"/>
              <w:spacing w:before="112"/>
              <w:ind w:left="0" w:right="596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4"/>
                <w:sz w:val="24"/>
              </w:rPr>
              <w:t>清理筛</w:t>
            </w:r>
          </w:p>
        </w:tc>
        <w:tc>
          <w:tcPr>
            <w:tcW w:w="1716" w:type="dxa"/>
          </w:tcPr>
          <w:p>
            <w:pPr>
              <w:pStyle w:val="TableParagraph"/>
              <w:spacing w:before="112"/>
              <w:ind w:left="0" w:right="24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TCQY80</w:t>
            </w:r>
          </w:p>
        </w:tc>
        <w:tc>
          <w:tcPr>
            <w:tcW w:w="1717" w:type="dxa"/>
          </w:tcPr>
          <w:p>
            <w:pPr>
              <w:pStyle w:val="TableParagraph"/>
              <w:spacing w:before="112"/>
              <w:ind w:left="4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17" w:type="dxa"/>
          </w:tcPr>
          <w:p>
            <w:pPr>
              <w:pStyle w:val="TableParagraph"/>
              <w:spacing w:before="112"/>
              <w:ind w:left="587" w:right="9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2.24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015" w:type="dxa"/>
          </w:tcPr>
          <w:p>
            <w:pPr>
              <w:pStyle w:val="TableParagraph"/>
              <w:spacing w:before="112"/>
              <w:ind w:left="0" w:right="29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7" w:type="dxa"/>
          </w:tcPr>
          <w:p>
            <w:pPr>
              <w:pStyle w:val="TableParagraph"/>
              <w:spacing w:before="112"/>
              <w:ind w:left="0" w:right="596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4"/>
                <w:sz w:val="24"/>
              </w:rPr>
              <w:t>提升机</w:t>
            </w:r>
          </w:p>
        </w:tc>
        <w:tc>
          <w:tcPr>
            <w:tcW w:w="1716" w:type="dxa"/>
          </w:tcPr>
          <w:p>
            <w:pPr>
              <w:pStyle w:val="TableParagraph"/>
              <w:spacing w:before="112"/>
              <w:ind w:left="0" w:right="24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E50/28</w:t>
            </w:r>
          </w:p>
        </w:tc>
        <w:tc>
          <w:tcPr>
            <w:tcW w:w="1717" w:type="dxa"/>
          </w:tcPr>
          <w:p>
            <w:pPr>
              <w:pStyle w:val="TableParagraph"/>
              <w:spacing w:before="112"/>
              <w:ind w:left="4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17" w:type="dxa"/>
          </w:tcPr>
          <w:p>
            <w:pPr>
              <w:pStyle w:val="TableParagraph"/>
              <w:spacing w:before="112"/>
              <w:ind w:left="48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015" w:type="dxa"/>
          </w:tcPr>
          <w:p>
            <w:pPr>
              <w:pStyle w:val="TableParagraph"/>
              <w:spacing w:before="112"/>
              <w:ind w:left="0" w:right="29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17" w:type="dxa"/>
          </w:tcPr>
          <w:p>
            <w:pPr>
              <w:pStyle w:val="TableParagraph"/>
              <w:spacing w:before="112"/>
              <w:ind w:left="0" w:right="596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4"/>
                <w:sz w:val="24"/>
              </w:rPr>
              <w:t>除尘器</w:t>
            </w:r>
          </w:p>
        </w:tc>
        <w:tc>
          <w:tcPr>
            <w:tcW w:w="1716" w:type="dxa"/>
          </w:tcPr>
          <w:p>
            <w:pPr>
              <w:pStyle w:val="TableParagraph"/>
              <w:spacing w:before="112"/>
              <w:ind w:left="0" w:right="127"/>
              <w:jc w:val="right"/>
              <w:rPr>
                <w:sz w:val="24"/>
              </w:rPr>
            </w:pPr>
            <w:r>
              <w:rPr>
                <w:sz w:val="24"/>
              </w:rPr>
              <w:t>TBLM-</w:t>
            </w:r>
            <w:r>
              <w:rPr>
                <w:spacing w:val="-5"/>
                <w:sz w:val="24"/>
              </w:rPr>
              <w:t>52b</w:t>
            </w:r>
          </w:p>
        </w:tc>
        <w:tc>
          <w:tcPr>
            <w:tcW w:w="1717" w:type="dxa"/>
          </w:tcPr>
          <w:p>
            <w:pPr>
              <w:pStyle w:val="TableParagraph"/>
              <w:spacing w:before="112"/>
              <w:ind w:left="4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17" w:type="dxa"/>
          </w:tcPr>
          <w:p>
            <w:pPr>
              <w:pStyle w:val="TableParagraph"/>
              <w:spacing w:before="112"/>
              <w:ind w:left="587" w:right="9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015" w:type="dxa"/>
          </w:tcPr>
          <w:p>
            <w:pPr>
              <w:pStyle w:val="TableParagraph"/>
              <w:spacing w:before="112"/>
              <w:ind w:left="0" w:right="29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17" w:type="dxa"/>
          </w:tcPr>
          <w:p>
            <w:pPr>
              <w:pStyle w:val="TableParagraph"/>
              <w:spacing w:before="112"/>
              <w:ind w:left="0" w:right="596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4"/>
                <w:sz w:val="24"/>
              </w:rPr>
              <w:t>计量秤</w:t>
            </w:r>
          </w:p>
        </w:tc>
        <w:tc>
          <w:tcPr>
            <w:tcW w:w="1716" w:type="dxa"/>
          </w:tcPr>
          <w:p>
            <w:pPr>
              <w:pStyle w:val="TableParagraph"/>
              <w:spacing w:before="112"/>
              <w:ind w:left="0" w:right="187"/>
              <w:jc w:val="right"/>
              <w:rPr>
                <w:sz w:val="24"/>
              </w:rPr>
            </w:pPr>
            <w:r>
              <w:rPr>
                <w:sz w:val="24"/>
              </w:rPr>
              <w:t>NCL-</w:t>
            </w:r>
            <w:r>
              <w:rPr>
                <w:spacing w:val="-5"/>
                <w:sz w:val="24"/>
              </w:rPr>
              <w:t>300</w:t>
            </w:r>
          </w:p>
        </w:tc>
        <w:tc>
          <w:tcPr>
            <w:tcW w:w="1717" w:type="dxa"/>
          </w:tcPr>
          <w:p>
            <w:pPr>
              <w:pStyle w:val="TableParagraph"/>
              <w:spacing w:before="112"/>
              <w:ind w:left="4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17" w:type="dxa"/>
          </w:tcPr>
          <w:p>
            <w:pPr>
              <w:pStyle w:val="TableParagraph"/>
              <w:spacing w:before="112"/>
              <w:ind w:left="587" w:right="9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0.55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015" w:type="dxa"/>
          </w:tcPr>
          <w:p>
            <w:pPr>
              <w:pStyle w:val="TableParagraph"/>
              <w:spacing w:before="112"/>
              <w:ind w:left="0" w:right="296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17" w:type="dxa"/>
          </w:tcPr>
          <w:p>
            <w:pPr>
              <w:pStyle w:val="TableParagraph"/>
              <w:spacing w:before="112"/>
              <w:ind w:left="0" w:right="596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4"/>
                <w:sz w:val="24"/>
              </w:rPr>
              <w:t>提升机</w:t>
            </w:r>
          </w:p>
        </w:tc>
        <w:tc>
          <w:tcPr>
            <w:tcW w:w="1716" w:type="dxa"/>
          </w:tcPr>
          <w:p>
            <w:pPr>
              <w:pStyle w:val="TableParagraph"/>
              <w:spacing w:before="112"/>
              <w:ind w:left="0" w:right="24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E50/28</w:t>
            </w:r>
          </w:p>
        </w:tc>
        <w:tc>
          <w:tcPr>
            <w:tcW w:w="1717" w:type="dxa"/>
          </w:tcPr>
          <w:p>
            <w:pPr>
              <w:pStyle w:val="TableParagraph"/>
              <w:spacing w:before="112"/>
              <w:ind w:left="4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17" w:type="dxa"/>
          </w:tcPr>
          <w:p>
            <w:pPr>
              <w:pStyle w:val="TableParagraph"/>
              <w:spacing w:before="112"/>
              <w:ind w:left="48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015" w:type="dxa"/>
          </w:tcPr>
          <w:p>
            <w:pPr>
              <w:pStyle w:val="TableParagraph"/>
              <w:spacing w:before="112"/>
              <w:ind w:left="0" w:right="29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17" w:type="dxa"/>
          </w:tcPr>
          <w:p>
            <w:pPr>
              <w:pStyle w:val="TableParagraph"/>
              <w:spacing w:before="112"/>
              <w:ind w:left="1208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5"/>
                <w:sz w:val="24"/>
              </w:rPr>
              <w:t>溜管</w:t>
            </w:r>
          </w:p>
        </w:tc>
        <w:tc>
          <w:tcPr>
            <w:tcW w:w="1716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717" w:type="dxa"/>
          </w:tcPr>
          <w:p>
            <w:pPr>
              <w:pStyle w:val="TableParagraph"/>
              <w:spacing w:before="112"/>
              <w:ind w:left="4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1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left="0"/>
        <w:rPr>
          <w:sz w:val="30"/>
        </w:rPr>
      </w:pPr>
    </w:p>
    <w:p>
      <w:pPr>
        <w:pStyle w:val="Heading2"/>
        <w:numPr>
          <w:ilvl w:val="2"/>
          <w:numId w:val="46"/>
        </w:numPr>
        <w:tabs>
          <w:tab w:val="left" w:pos="1328"/>
        </w:tabs>
        <w:spacing w:before="261" w:after="0" w:line="240" w:lineRule="auto"/>
        <w:ind w:left="1328" w:right="0" w:hanging="720"/>
        <w:jc w:val="left"/>
        <w:rPr>
          <w:rFonts w:ascii="微软雅黑" w:eastAsia="微软雅黑"/>
        </w:rPr>
      </w:pPr>
      <w:bookmarkStart w:id="28" w:name="_TOC_250062"/>
      <w:bookmarkEnd w:id="28"/>
      <w:r>
        <w:rPr>
          <w:rFonts w:ascii="微软雅黑" w:eastAsia="微软雅黑"/>
          <w:spacing w:val="-1"/>
        </w:rPr>
        <w:t>固定架空输送系统及高架输送系统</w:t>
      </w:r>
    </w:p>
    <w:p>
      <w:pPr>
        <w:pStyle w:val="ListParagraph"/>
        <w:numPr>
          <w:ilvl w:val="3"/>
          <w:numId w:val="46"/>
        </w:numPr>
        <w:tabs>
          <w:tab w:val="left" w:pos="2008"/>
        </w:tabs>
        <w:spacing w:before="187" w:after="0" w:line="240" w:lineRule="auto"/>
        <w:ind w:left="2008" w:right="0" w:hanging="840"/>
        <w:jc w:val="left"/>
        <w:rPr>
          <w:sz w:val="28"/>
        </w:rPr>
      </w:pPr>
      <w:r>
        <w:rPr>
          <w:spacing w:val="-3"/>
          <w:sz w:val="28"/>
        </w:rPr>
        <w:t>工艺说明</w:t>
      </w:r>
    </w:p>
    <w:p>
      <w:pPr>
        <w:pStyle w:val="BodyText"/>
        <w:spacing w:before="186" w:line="364" w:lineRule="auto"/>
        <w:ind w:right="606" w:firstLine="560"/>
      </w:pPr>
      <w:r>
        <w:rPr>
          <w:spacing w:val="-2"/>
        </w:rPr>
        <w:t>固定架空线内安装有双向运行的输送机，既能上料用，又能以后下</w:t>
      </w:r>
      <w:r>
        <w:rPr>
          <w:spacing w:val="-1"/>
        </w:rPr>
        <w:t>料用，工艺路线灵活，可进入筒仓，也可进入高架输送系统，又可将仓</w:t>
      </w:r>
    </w:p>
    <w:p>
      <w:pPr>
        <w:spacing w:after="0" w:line="364" w:lineRule="auto"/>
        <w:sectPr>
          <w:headerReference w:type="even" r:id="rId140"/>
          <w:headerReference w:type="default" r:id="rId141"/>
          <w:footerReference w:type="even" r:id="rId142"/>
          <w:footerReference w:type="default" r:id="rId143"/>
          <w:pgSz w:w="11910" w:h="16840"/>
          <w:pgMar w:top="1640" w:right="980" w:bottom="1340" w:left="980" w:header="1103" w:footer="1158"/>
          <w:pgNumType w:start="29"/>
          <w:cols w:space="708"/>
        </w:sectPr>
      </w:pPr>
    </w:p>
    <w:p>
      <w:pPr>
        <w:spacing w:before="59"/>
        <w:ind w:left="608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房内的粮食输送到吸粮房内的计量秤计量后进入船内。</w:t>
      </w:r>
    </w:p>
    <w:p>
      <w:pPr>
        <w:spacing w:before="186" w:line="364" w:lineRule="auto"/>
        <w:ind w:left="608" w:right="606" w:firstLine="560"/>
        <w:jc w:val="left"/>
        <w:rPr>
          <w:i/>
          <w:sz w:val="28"/>
        </w:rPr>
      </w:pPr>
      <w:r>
        <w:rPr>
          <w:i/>
          <w:spacing w:val="-2"/>
          <w:sz w:val="28"/>
        </w:rPr>
        <w:t>高架输送系统同样为一套双向进出仓自动输送系统，统一控制，工</w:t>
      </w:r>
      <w:r>
        <w:rPr>
          <w:i/>
          <w:spacing w:val="-2"/>
          <w:sz w:val="28"/>
        </w:rPr>
        <w:t>艺路线灵活。</w:t>
      </w:r>
    </w:p>
    <w:p>
      <w:pPr>
        <w:spacing w:before="0" w:line="364" w:lineRule="auto"/>
        <w:ind w:left="608" w:right="606" w:firstLine="560"/>
        <w:jc w:val="left"/>
        <w:rPr>
          <w:i/>
          <w:sz w:val="28"/>
        </w:rPr>
      </w:pPr>
      <w:r>
        <w:rPr>
          <w:i/>
          <w:spacing w:val="-2"/>
          <w:sz w:val="28"/>
        </w:rPr>
        <w:t>进粮时，可进入粮仓系统进行烘干或储存，供米厂加工，也可送至</w:t>
      </w:r>
      <w:r>
        <w:rPr>
          <w:i/>
          <w:spacing w:val="-2"/>
          <w:sz w:val="28"/>
        </w:rPr>
        <w:t>各平房仓。筒仓系统和烘干房的粮食也可输送入平房仓。</w:t>
      </w:r>
    </w:p>
    <w:p>
      <w:pPr>
        <w:spacing w:before="0" w:line="364" w:lineRule="auto"/>
        <w:ind w:left="608" w:right="606" w:firstLine="560"/>
        <w:jc w:val="left"/>
        <w:rPr>
          <w:i/>
          <w:sz w:val="28"/>
        </w:rPr>
      </w:pPr>
      <w:r>
        <w:rPr>
          <w:i/>
          <w:spacing w:val="-2"/>
          <w:sz w:val="28"/>
        </w:rPr>
        <w:t>出粮时，各平房仓以及简仓系统的粮食均可通过此系统将粮食输送</w:t>
      </w:r>
      <w:r>
        <w:rPr>
          <w:i/>
          <w:spacing w:val="-2"/>
          <w:sz w:val="28"/>
        </w:rPr>
        <w:t>到吸粮房内的计量秤计量后进入船内。</w:t>
      </w:r>
    </w:p>
    <w:p>
      <w:pPr>
        <w:spacing w:before="0" w:line="364" w:lineRule="auto"/>
        <w:ind w:left="1168" w:right="3177" w:firstLine="0"/>
        <w:jc w:val="left"/>
        <w:rPr>
          <w:rFonts w:ascii="Times New Roman" w:eastAsia="Times New Roman"/>
          <w:sz w:val="28"/>
        </w:rPr>
      </w:pPr>
      <w:r>
        <w:rPr>
          <w:i/>
          <w:spacing w:val="-2"/>
          <w:sz w:val="28"/>
        </w:rPr>
        <w:t>同时，可通过该系统来完成翻仓的工艺目的。</w:t>
      </w:r>
      <w:r>
        <w:rPr>
          <w:i/>
          <w:spacing w:val="-2"/>
          <w:sz w:val="28"/>
        </w:rPr>
        <w:t>工艺设计能力：</w:t>
      </w:r>
      <w:r>
        <w:rPr>
          <w:rFonts w:ascii="Times New Roman" w:eastAsia="Times New Roman"/>
          <w:spacing w:val="-2"/>
          <w:sz w:val="28"/>
        </w:rPr>
        <w:t>50t/h</w:t>
      </w:r>
    </w:p>
    <w:p>
      <w:pPr>
        <w:spacing w:before="0" w:line="364" w:lineRule="auto"/>
        <w:ind w:left="1168" w:right="465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整套系统现场整洁、美观；作业环境好、全封闭输送，环保、高效；</w:t>
      </w:r>
      <w:r>
        <w:rPr>
          <w:i/>
          <w:spacing w:val="-2"/>
          <w:sz w:val="28"/>
        </w:rPr>
        <w:t>现场管理方便，大大减少作业人员；长期运行费用低。</w:t>
      </w:r>
    </w:p>
    <w:p>
      <w:pPr>
        <w:pStyle w:val="ListParagraph"/>
        <w:numPr>
          <w:ilvl w:val="3"/>
          <w:numId w:val="46"/>
        </w:numPr>
        <w:tabs>
          <w:tab w:val="left" w:pos="2008"/>
        </w:tabs>
        <w:spacing w:before="0" w:after="0" w:line="358" w:lineRule="exact"/>
        <w:ind w:left="2008" w:right="0" w:hanging="840"/>
        <w:jc w:val="left"/>
        <w:rPr>
          <w:i/>
          <w:sz w:val="28"/>
        </w:rPr>
      </w:pPr>
      <w:r>
        <w:rPr>
          <w:i/>
          <w:spacing w:val="-2"/>
          <w:sz w:val="28"/>
        </w:rPr>
        <w:t>工艺设备清单</w:t>
      </w:r>
    </w:p>
    <w:p>
      <w:pPr>
        <w:pStyle w:val="BodyText"/>
        <w:spacing w:before="10"/>
        <w:ind w:left="0"/>
        <w:rPr>
          <w:i/>
          <w:sz w:val="13"/>
        </w:rPr>
      </w:pPr>
    </w:p>
    <w:tbl>
      <w:tblPr>
        <w:tblStyle w:val="TableNormal7"/>
        <w:tblW w:w="0" w:type="auto"/>
        <w:jc w:val="left"/>
        <w:tblInd w:w="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68"/>
        <w:gridCol w:w="2040"/>
        <w:gridCol w:w="1704"/>
        <w:gridCol w:w="1705"/>
        <w:gridCol w:w="1705"/>
      </w:tblGrid>
      <w:tr>
        <w:tblPrEx>
          <w:tblW w:w="0" w:type="auto"/>
          <w:jc w:val="left"/>
          <w:tblInd w:w="5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368" w:type="dxa"/>
          </w:tcPr>
          <w:p>
            <w:pPr>
              <w:pStyle w:val="TableParagraph"/>
              <w:spacing w:before="112"/>
              <w:ind w:left="0" w:right="193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5"/>
                <w:sz w:val="24"/>
              </w:rPr>
              <w:t>序号</w:t>
            </w:r>
          </w:p>
        </w:tc>
        <w:tc>
          <w:tcPr>
            <w:tcW w:w="2040" w:type="dxa"/>
          </w:tcPr>
          <w:p>
            <w:pPr>
              <w:pStyle w:val="TableParagraph"/>
              <w:spacing w:before="112"/>
              <w:ind w:left="645" w:right="155"/>
              <w:jc w:val="center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3"/>
                <w:sz w:val="24"/>
              </w:rPr>
              <w:t>设备名称</w:t>
            </w:r>
          </w:p>
        </w:tc>
        <w:tc>
          <w:tcPr>
            <w:tcW w:w="1704" w:type="dxa"/>
          </w:tcPr>
          <w:p>
            <w:pPr>
              <w:pStyle w:val="TableParagraph"/>
              <w:spacing w:before="112"/>
              <w:ind w:left="0" w:right="360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5"/>
                <w:sz w:val="24"/>
              </w:rPr>
              <w:t>型号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0" w:right="360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5"/>
                <w:sz w:val="24"/>
              </w:rPr>
              <w:t>数量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588" w:right="-29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36"/>
                <w:sz w:val="24"/>
              </w:rPr>
              <w:t>功率</w:t>
            </w:r>
            <w:r>
              <w:rPr>
                <w:rFonts w:ascii="楷体" w:eastAsia="楷体"/>
                <w:spacing w:val="-4"/>
                <w:sz w:val="24"/>
              </w:rPr>
              <w:t>（</w:t>
            </w:r>
            <w:r>
              <w:rPr>
                <w:spacing w:val="-4"/>
                <w:sz w:val="24"/>
              </w:rPr>
              <w:t>kw</w:t>
            </w:r>
            <w:r>
              <w:rPr>
                <w:rFonts w:ascii="楷体" w:eastAsia="楷体"/>
                <w:spacing w:val="-4"/>
                <w:sz w:val="24"/>
              </w:rPr>
              <w:t>）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368" w:type="dxa"/>
          </w:tcPr>
          <w:p>
            <w:pPr>
              <w:pStyle w:val="TableParagraph"/>
              <w:spacing w:before="112"/>
              <w:ind w:left="86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40" w:type="dxa"/>
          </w:tcPr>
          <w:p>
            <w:pPr>
              <w:pStyle w:val="TableParagraph"/>
              <w:spacing w:before="112"/>
              <w:ind w:left="645" w:right="155"/>
              <w:jc w:val="center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架空输送线</w:t>
            </w:r>
          </w:p>
        </w:tc>
        <w:tc>
          <w:tcPr>
            <w:tcW w:w="1704" w:type="dxa"/>
          </w:tcPr>
          <w:p>
            <w:pPr>
              <w:pStyle w:val="TableParagraph"/>
              <w:spacing w:before="112"/>
              <w:ind w:left="0" w:right="30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DSQ50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0" w:right="330"/>
              <w:jc w:val="right"/>
              <w:rPr>
                <w:rFonts w:ascii="楷体" w:eastAsia="楷体"/>
                <w:sz w:val="24"/>
              </w:rPr>
            </w:pPr>
            <w:r>
              <w:rPr>
                <w:sz w:val="24"/>
              </w:rPr>
              <w:t>45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rFonts w:ascii="楷体" w:eastAsia="楷体"/>
                <w:spacing w:val="-10"/>
                <w:sz w:val="24"/>
              </w:rPr>
              <w:t>米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103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368" w:type="dxa"/>
          </w:tcPr>
          <w:p>
            <w:pPr>
              <w:pStyle w:val="TableParagraph"/>
              <w:spacing w:before="112"/>
              <w:ind w:left="86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40" w:type="dxa"/>
          </w:tcPr>
          <w:p>
            <w:pPr>
              <w:pStyle w:val="TableParagraph"/>
              <w:spacing w:before="112"/>
              <w:ind w:left="645" w:right="155"/>
              <w:jc w:val="center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架空输送线</w:t>
            </w:r>
          </w:p>
        </w:tc>
        <w:tc>
          <w:tcPr>
            <w:tcW w:w="1704" w:type="dxa"/>
          </w:tcPr>
          <w:p>
            <w:pPr>
              <w:pStyle w:val="TableParagraph"/>
              <w:spacing w:before="112"/>
              <w:ind w:left="0" w:right="30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50t/h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0" w:right="270"/>
              <w:jc w:val="right"/>
              <w:rPr>
                <w:rFonts w:ascii="楷体" w:eastAsia="楷体"/>
                <w:sz w:val="24"/>
              </w:rPr>
            </w:pPr>
            <w:r>
              <w:rPr>
                <w:sz w:val="24"/>
              </w:rPr>
              <w:t>560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rFonts w:ascii="楷体" w:eastAsia="楷体"/>
                <w:spacing w:val="-10"/>
                <w:sz w:val="24"/>
              </w:rPr>
              <w:t>米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972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368" w:type="dxa"/>
          </w:tcPr>
          <w:p>
            <w:pPr>
              <w:pStyle w:val="TableParagraph"/>
              <w:spacing w:before="112"/>
              <w:ind w:left="86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040" w:type="dxa"/>
          </w:tcPr>
          <w:p>
            <w:pPr>
              <w:pStyle w:val="TableParagraph"/>
              <w:spacing w:before="112"/>
              <w:ind w:left="645" w:right="155"/>
              <w:jc w:val="center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4"/>
                <w:sz w:val="24"/>
              </w:rPr>
              <w:t>提升机</w:t>
            </w:r>
          </w:p>
        </w:tc>
        <w:tc>
          <w:tcPr>
            <w:tcW w:w="1704" w:type="dxa"/>
          </w:tcPr>
          <w:p>
            <w:pPr>
              <w:pStyle w:val="TableParagraph"/>
              <w:spacing w:before="112"/>
              <w:ind w:left="0" w:right="30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50t/h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103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972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368" w:type="dxa"/>
          </w:tcPr>
          <w:p>
            <w:pPr>
              <w:pStyle w:val="TableParagraph"/>
              <w:spacing w:before="112"/>
              <w:ind w:left="86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40" w:type="dxa"/>
          </w:tcPr>
          <w:p>
            <w:pPr>
              <w:pStyle w:val="TableParagraph"/>
              <w:spacing w:before="112"/>
              <w:ind w:left="645" w:right="155"/>
              <w:jc w:val="center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伸缩输送机</w:t>
            </w:r>
          </w:p>
        </w:tc>
        <w:tc>
          <w:tcPr>
            <w:tcW w:w="1704" w:type="dxa"/>
          </w:tcPr>
          <w:p>
            <w:pPr>
              <w:pStyle w:val="TableParagraph"/>
              <w:spacing w:before="112"/>
              <w:ind w:left="0" w:right="30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50t/h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103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972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368" w:type="dxa"/>
          </w:tcPr>
          <w:p>
            <w:pPr>
              <w:pStyle w:val="TableParagraph"/>
              <w:spacing w:before="112"/>
              <w:ind w:left="86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40" w:type="dxa"/>
          </w:tcPr>
          <w:p>
            <w:pPr>
              <w:pStyle w:val="TableParagraph"/>
              <w:spacing w:before="112"/>
              <w:ind w:left="645" w:right="155"/>
              <w:jc w:val="center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转向输送机</w:t>
            </w:r>
          </w:p>
        </w:tc>
        <w:tc>
          <w:tcPr>
            <w:tcW w:w="1704" w:type="dxa"/>
          </w:tcPr>
          <w:p>
            <w:pPr>
              <w:pStyle w:val="TableParagraph"/>
              <w:spacing w:before="112"/>
              <w:ind w:left="0" w:right="30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50t/h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103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972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368" w:type="dxa"/>
          </w:tcPr>
          <w:p>
            <w:pPr>
              <w:pStyle w:val="TableParagraph"/>
              <w:spacing w:before="112"/>
              <w:ind w:left="86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040" w:type="dxa"/>
          </w:tcPr>
          <w:p>
            <w:pPr>
              <w:pStyle w:val="TableParagraph"/>
              <w:spacing w:before="112"/>
              <w:ind w:left="645" w:right="155"/>
              <w:jc w:val="center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登高输送机</w:t>
            </w:r>
          </w:p>
        </w:tc>
        <w:tc>
          <w:tcPr>
            <w:tcW w:w="1704" w:type="dxa"/>
          </w:tcPr>
          <w:p>
            <w:pPr>
              <w:pStyle w:val="TableParagraph"/>
              <w:spacing w:before="112"/>
              <w:ind w:left="0" w:right="30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50t/h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103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972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368" w:type="dxa"/>
          </w:tcPr>
          <w:p>
            <w:pPr>
              <w:pStyle w:val="TableParagraph"/>
              <w:spacing w:before="112"/>
              <w:ind w:left="86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040" w:type="dxa"/>
          </w:tcPr>
          <w:p>
            <w:pPr>
              <w:pStyle w:val="TableParagraph"/>
              <w:spacing w:before="112"/>
              <w:ind w:left="645" w:right="155"/>
              <w:jc w:val="center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移动装仓机</w:t>
            </w:r>
          </w:p>
        </w:tc>
        <w:tc>
          <w:tcPr>
            <w:tcW w:w="1704" w:type="dxa"/>
          </w:tcPr>
          <w:p>
            <w:pPr>
              <w:pStyle w:val="TableParagraph"/>
              <w:spacing w:before="112"/>
              <w:ind w:left="0" w:right="30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50t/h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103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972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368" w:type="dxa"/>
          </w:tcPr>
          <w:p>
            <w:pPr>
              <w:pStyle w:val="TableParagraph"/>
              <w:spacing w:before="112"/>
              <w:ind w:left="86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040" w:type="dxa"/>
          </w:tcPr>
          <w:p>
            <w:pPr>
              <w:pStyle w:val="TableParagraph"/>
              <w:spacing w:before="112"/>
              <w:ind w:left="645" w:right="155"/>
              <w:jc w:val="center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移动平面机</w:t>
            </w:r>
          </w:p>
        </w:tc>
        <w:tc>
          <w:tcPr>
            <w:tcW w:w="1704" w:type="dxa"/>
          </w:tcPr>
          <w:p>
            <w:pPr>
              <w:pStyle w:val="TableParagraph"/>
              <w:spacing w:before="112"/>
              <w:ind w:left="0" w:right="30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50t/h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103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972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368" w:type="dxa"/>
          </w:tcPr>
          <w:p>
            <w:pPr>
              <w:pStyle w:val="TableParagraph"/>
              <w:spacing w:before="112"/>
              <w:ind w:left="86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040" w:type="dxa"/>
          </w:tcPr>
          <w:p>
            <w:pPr>
              <w:pStyle w:val="TableParagraph"/>
              <w:spacing w:before="112"/>
              <w:ind w:left="645" w:right="155"/>
              <w:jc w:val="center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4"/>
                <w:sz w:val="24"/>
              </w:rPr>
              <w:t>扒谷机</w:t>
            </w:r>
          </w:p>
        </w:tc>
        <w:tc>
          <w:tcPr>
            <w:tcW w:w="1704" w:type="dxa"/>
          </w:tcPr>
          <w:p>
            <w:pPr>
              <w:pStyle w:val="TableParagraph"/>
              <w:spacing w:before="112"/>
              <w:ind w:left="0" w:right="30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50t/h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103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972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368" w:type="dxa"/>
          </w:tcPr>
          <w:p>
            <w:pPr>
              <w:pStyle w:val="TableParagraph"/>
              <w:spacing w:before="112"/>
              <w:ind w:left="0" w:right="31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040" w:type="dxa"/>
          </w:tcPr>
          <w:p>
            <w:pPr>
              <w:pStyle w:val="TableParagraph"/>
              <w:spacing w:before="112"/>
              <w:ind w:left="645" w:right="155"/>
              <w:jc w:val="center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移动提升机</w:t>
            </w:r>
          </w:p>
        </w:tc>
        <w:tc>
          <w:tcPr>
            <w:tcW w:w="1704" w:type="dxa"/>
          </w:tcPr>
          <w:p>
            <w:pPr>
              <w:pStyle w:val="TableParagraph"/>
              <w:spacing w:before="112"/>
              <w:ind w:left="0" w:right="30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50t/h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103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972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368" w:type="dxa"/>
          </w:tcPr>
          <w:p>
            <w:pPr>
              <w:pStyle w:val="TableParagraph"/>
              <w:spacing w:before="112"/>
              <w:ind w:left="0" w:right="31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040" w:type="dxa"/>
          </w:tcPr>
          <w:p>
            <w:pPr>
              <w:pStyle w:val="TableParagraph"/>
              <w:spacing w:before="112"/>
              <w:ind w:left="645" w:right="155"/>
              <w:jc w:val="center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5"/>
                <w:sz w:val="24"/>
              </w:rPr>
              <w:t>溜管</w:t>
            </w:r>
          </w:p>
        </w:tc>
        <w:tc>
          <w:tcPr>
            <w:tcW w:w="1704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705" w:type="dxa"/>
          </w:tcPr>
          <w:p>
            <w:pPr>
              <w:pStyle w:val="TableParagraph"/>
              <w:spacing w:before="112"/>
              <w:ind w:left="0" w:right="390"/>
              <w:jc w:val="right"/>
              <w:rPr>
                <w:rFonts w:ascii="楷体" w:eastAsia="楷体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rFonts w:ascii="楷体" w:eastAsia="楷体"/>
                <w:spacing w:val="-10"/>
                <w:sz w:val="24"/>
              </w:rPr>
              <w:t>套</w:t>
            </w:r>
          </w:p>
        </w:tc>
        <w:tc>
          <w:tcPr>
            <w:tcW w:w="1705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even" r:id="rId144"/>
          <w:headerReference w:type="default" r:id="rId145"/>
          <w:footerReference w:type="even" r:id="rId146"/>
          <w:footerReference w:type="default" r:id="rId147"/>
          <w:pgSz w:w="11910" w:h="16840"/>
          <w:pgMar w:top="1640" w:right="980" w:bottom="1100" w:left="980" w:header="1103" w:footer="917"/>
          <w:pgNumType w:start="30"/>
          <w:cols w:space="708"/>
        </w:sectPr>
      </w:pPr>
    </w:p>
    <w:p>
      <w:pPr>
        <w:pStyle w:val="Heading2"/>
        <w:numPr>
          <w:ilvl w:val="2"/>
          <w:numId w:val="46"/>
        </w:numPr>
        <w:tabs>
          <w:tab w:val="left" w:pos="1328"/>
        </w:tabs>
        <w:spacing w:before="0" w:after="0" w:line="543" w:lineRule="exact"/>
        <w:ind w:left="1328" w:right="0" w:hanging="720"/>
        <w:jc w:val="left"/>
      </w:pPr>
      <w:bookmarkStart w:id="29" w:name="_TOC_250061"/>
      <w:bookmarkEnd w:id="29"/>
      <w:r>
        <w:rPr>
          <w:spacing w:val="-2"/>
        </w:rPr>
        <w:t>筒仓的烘干系统</w:t>
      </w:r>
    </w:p>
    <w:p>
      <w:pPr>
        <w:pStyle w:val="ListParagraph"/>
        <w:numPr>
          <w:ilvl w:val="3"/>
          <w:numId w:val="46"/>
        </w:numPr>
        <w:tabs>
          <w:tab w:val="left" w:pos="2008"/>
        </w:tabs>
        <w:spacing w:before="191" w:after="0" w:line="240" w:lineRule="auto"/>
        <w:ind w:left="2008" w:right="0" w:hanging="840"/>
        <w:jc w:val="left"/>
        <w:rPr>
          <w:i/>
          <w:sz w:val="28"/>
        </w:rPr>
      </w:pPr>
      <w:r>
        <w:rPr>
          <w:i/>
          <w:spacing w:val="-3"/>
          <w:sz w:val="28"/>
        </w:rPr>
        <w:t>工艺说明</w:t>
      </w:r>
    </w:p>
    <w:p>
      <w:pPr>
        <w:spacing w:before="186" w:line="364" w:lineRule="auto"/>
        <w:ind w:left="608" w:right="606" w:firstLine="560"/>
        <w:jc w:val="both"/>
        <w:rPr>
          <w:i/>
          <w:sz w:val="28"/>
        </w:rPr>
      </w:pPr>
      <w:r>
        <w:rPr>
          <w:i/>
          <w:spacing w:val="-2"/>
          <w:sz w:val="28"/>
        </w:rPr>
        <w:t>筒仓系统可用于储存干粮，也可作为烘干系统的烘前烘后仓，工艺</w:t>
      </w:r>
      <w:r>
        <w:rPr>
          <w:i/>
          <w:spacing w:val="-2"/>
          <w:sz w:val="28"/>
        </w:rPr>
        <w:t>灵活，各处粮食可通过输送系统到达筒仓系统，筒仓系统出粮也可通往</w:t>
      </w:r>
      <w:r>
        <w:rPr>
          <w:i/>
          <w:spacing w:val="-2"/>
          <w:sz w:val="28"/>
        </w:rPr>
        <w:t>烘干系统或是大米车间。</w:t>
      </w:r>
    </w:p>
    <w:p>
      <w:pPr>
        <w:spacing w:before="0" w:line="364" w:lineRule="auto"/>
        <w:ind w:left="608" w:right="606" w:firstLine="560"/>
        <w:jc w:val="left"/>
        <w:rPr>
          <w:i/>
          <w:sz w:val="28"/>
        </w:rPr>
      </w:pPr>
      <w:r>
        <w:rPr>
          <w:i/>
          <w:spacing w:val="-2"/>
          <w:sz w:val="28"/>
        </w:rPr>
        <w:t>烘干系统采用高质量品牌烘干机组，利用稻谷加工的副产品作为燃</w:t>
      </w:r>
      <w:r>
        <w:rPr>
          <w:i/>
          <w:spacing w:val="-2"/>
          <w:sz w:val="28"/>
        </w:rPr>
        <w:t>料，既保证了烘干质量又节约了成本，也有利于环保。</w:t>
      </w:r>
    </w:p>
    <w:p>
      <w:pPr>
        <w:pStyle w:val="ListParagraph"/>
        <w:numPr>
          <w:ilvl w:val="3"/>
          <w:numId w:val="46"/>
        </w:numPr>
        <w:tabs>
          <w:tab w:val="left" w:pos="1939"/>
        </w:tabs>
        <w:spacing w:before="0" w:after="0" w:line="316" w:lineRule="exact"/>
        <w:ind w:left="1939" w:right="0" w:hanging="771"/>
        <w:jc w:val="left"/>
        <w:rPr>
          <w:rFonts w:ascii="Times New Roman"/>
          <w:sz w:val="28"/>
        </w:rPr>
      </w:pPr>
    </w:p>
    <w:p>
      <w:pPr>
        <w:pStyle w:val="BodyText"/>
        <w:spacing w:before="10"/>
        <w:ind w:left="0"/>
        <w:rPr>
          <w:rFonts w:ascii="Times New Roman"/>
          <w:sz w:val="13"/>
        </w:rPr>
      </w:pPr>
    </w:p>
    <w:tbl>
      <w:tblPr>
        <w:tblStyle w:val="TableNormal8"/>
        <w:tblW w:w="0" w:type="auto"/>
        <w:jc w:val="left"/>
        <w:tblInd w:w="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6"/>
        <w:gridCol w:w="2173"/>
        <w:gridCol w:w="2270"/>
        <w:gridCol w:w="1273"/>
        <w:gridCol w:w="1747"/>
      </w:tblGrid>
      <w:tr>
        <w:tblPrEx>
          <w:tblW w:w="0" w:type="auto"/>
          <w:jc w:val="left"/>
          <w:tblInd w:w="5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936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3" w:line="288" w:lineRule="exact"/>
              <w:ind w:left="228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5"/>
                <w:sz w:val="24"/>
              </w:rPr>
              <w:t>序号</w:t>
            </w:r>
          </w:p>
        </w:tc>
        <w:tc>
          <w:tcPr>
            <w:tcW w:w="2173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3" w:line="288" w:lineRule="exact"/>
              <w:ind w:left="846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3"/>
                <w:sz w:val="24"/>
              </w:rPr>
              <w:t>设备名称</w:t>
            </w:r>
          </w:p>
        </w:tc>
        <w:tc>
          <w:tcPr>
            <w:tcW w:w="2270" w:type="dxa"/>
          </w:tcPr>
          <w:p>
            <w:pPr>
              <w:pStyle w:val="TableParagraph"/>
              <w:spacing w:before="3" w:line="288" w:lineRule="exact"/>
              <w:ind w:left="107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3"/>
                <w:sz w:val="24"/>
              </w:rPr>
              <w:t>型号规格</w:t>
            </w:r>
          </w:p>
        </w:tc>
        <w:tc>
          <w:tcPr>
            <w:tcW w:w="1273" w:type="dxa"/>
          </w:tcPr>
          <w:p>
            <w:pPr>
              <w:pStyle w:val="TableParagraph"/>
              <w:spacing w:before="3" w:line="288" w:lineRule="exact"/>
              <w:ind w:left="636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5"/>
                <w:sz w:val="24"/>
              </w:rPr>
              <w:t>数量</w:t>
            </w:r>
          </w:p>
        </w:tc>
        <w:tc>
          <w:tcPr>
            <w:tcW w:w="1747" w:type="dxa"/>
          </w:tcPr>
          <w:p>
            <w:pPr>
              <w:pStyle w:val="TableParagraph"/>
              <w:spacing w:before="3" w:line="288" w:lineRule="exact"/>
              <w:ind w:left="588" w:right="-29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16"/>
                <w:sz w:val="24"/>
              </w:rPr>
              <w:t>功率</w:t>
            </w:r>
            <w:r>
              <w:rPr>
                <w:rFonts w:ascii="楷体" w:eastAsia="楷体"/>
                <w:spacing w:val="-16"/>
                <w:sz w:val="24"/>
              </w:rPr>
              <w:t>（</w:t>
            </w:r>
            <w:r>
              <w:rPr>
                <w:spacing w:val="-16"/>
                <w:sz w:val="24"/>
              </w:rPr>
              <w:t>kw</w:t>
            </w:r>
            <w:r>
              <w:rPr>
                <w:rFonts w:ascii="楷体" w:eastAsia="楷体"/>
                <w:spacing w:val="-16"/>
                <w:sz w:val="24"/>
              </w:rPr>
              <w:t>）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936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3" w:line="287" w:lineRule="exact"/>
              <w:ind w:left="0" w:right="97"/>
              <w:jc w:val="right"/>
              <w:rPr>
                <w:rFonts w:ascii="楷体"/>
                <w:sz w:val="24"/>
              </w:rPr>
            </w:pPr>
            <w:r>
              <w:rPr>
                <w:rFonts w:ascii="楷体"/>
                <w:w w:val="200"/>
                <w:sz w:val="24"/>
              </w:rPr>
              <w:t>~</w:t>
            </w:r>
          </w:p>
        </w:tc>
        <w:tc>
          <w:tcPr>
            <w:tcW w:w="7463" w:type="dxa"/>
            <w:gridSpan w:val="4"/>
            <w:tcBorders>
              <w:left w:val="dashed" w:sz="4" w:space="0" w:color="000000"/>
            </w:tcBorders>
          </w:tcPr>
          <w:p>
            <w:pPr>
              <w:pStyle w:val="TableParagraph"/>
              <w:spacing w:before="3" w:line="287" w:lineRule="exact"/>
              <w:ind w:left="3477" w:right="2987"/>
              <w:jc w:val="center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3"/>
                <w:sz w:val="24"/>
              </w:rPr>
              <w:t>筒仓系统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587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汽车进粮斗</w:t>
            </w:r>
          </w:p>
        </w:tc>
        <w:tc>
          <w:tcPr>
            <w:tcW w:w="227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2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58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7" w:type="dxa"/>
            <w:tcBorders>
              <w:lef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936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3" w:line="288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88" w:lineRule="exact"/>
              <w:ind w:left="587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4"/>
                <w:sz w:val="24"/>
              </w:rPr>
              <w:t>提升机</w:t>
            </w:r>
          </w:p>
        </w:tc>
        <w:tc>
          <w:tcPr>
            <w:tcW w:w="227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88" w:lineRule="exact"/>
              <w:ind w:left="587"/>
              <w:rPr>
                <w:sz w:val="24"/>
              </w:rPr>
            </w:pPr>
            <w:r>
              <w:rPr>
                <w:spacing w:val="-2"/>
                <w:sz w:val="24"/>
              </w:rPr>
              <w:t>TDDG60/34</w:t>
            </w:r>
          </w:p>
        </w:tc>
        <w:tc>
          <w:tcPr>
            <w:tcW w:w="12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88" w:lineRule="exact"/>
              <w:ind w:left="58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7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3" w:line="288" w:lineRule="exact"/>
              <w:ind w:left="588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587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3"/>
                <w:sz w:val="24"/>
              </w:rPr>
              <w:t>气动三通</w:t>
            </w:r>
          </w:p>
        </w:tc>
        <w:tc>
          <w:tcPr>
            <w:tcW w:w="227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587"/>
              <w:rPr>
                <w:sz w:val="24"/>
              </w:rPr>
            </w:pPr>
            <w:r>
              <w:rPr>
                <w:spacing w:val="-2"/>
                <w:sz w:val="24"/>
              </w:rPr>
              <w:t>TBDQ30X30</w:t>
            </w:r>
          </w:p>
        </w:tc>
        <w:tc>
          <w:tcPr>
            <w:tcW w:w="12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58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47" w:type="dxa"/>
            <w:tcBorders>
              <w:lef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936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3" w:line="288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1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88" w:lineRule="exact"/>
              <w:ind w:left="587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刮板输送机</w:t>
            </w:r>
          </w:p>
        </w:tc>
        <w:tc>
          <w:tcPr>
            <w:tcW w:w="227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88" w:lineRule="exact"/>
              <w:ind w:left="587"/>
              <w:rPr>
                <w:sz w:val="24"/>
              </w:rPr>
            </w:pPr>
            <w:r>
              <w:rPr>
                <w:spacing w:val="-2"/>
                <w:sz w:val="24"/>
              </w:rPr>
              <w:t>TGSS40</w:t>
            </w:r>
          </w:p>
        </w:tc>
        <w:tc>
          <w:tcPr>
            <w:tcW w:w="12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88" w:lineRule="exact"/>
              <w:ind w:left="58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47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3" w:line="288" w:lineRule="exact"/>
              <w:ind w:left="588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1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587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3"/>
                <w:sz w:val="24"/>
              </w:rPr>
              <w:t>气动闸门</w:t>
            </w:r>
          </w:p>
        </w:tc>
        <w:tc>
          <w:tcPr>
            <w:tcW w:w="227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0" w:right="35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TZMQ500X400</w:t>
            </w:r>
          </w:p>
        </w:tc>
        <w:tc>
          <w:tcPr>
            <w:tcW w:w="12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58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47" w:type="dxa"/>
            <w:tcBorders>
              <w:lef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936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3" w:line="287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1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87" w:lineRule="exact"/>
              <w:ind w:left="587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4"/>
                <w:sz w:val="24"/>
              </w:rPr>
              <w:t>上料位</w:t>
            </w:r>
          </w:p>
        </w:tc>
        <w:tc>
          <w:tcPr>
            <w:tcW w:w="227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87" w:lineRule="exact"/>
              <w:ind w:left="587"/>
              <w:rPr>
                <w:sz w:val="24"/>
              </w:rPr>
            </w:pPr>
            <w:r>
              <w:rPr>
                <w:sz w:val="24"/>
              </w:rPr>
              <w:t>TLWJa-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87" w:lineRule="exact"/>
              <w:ind w:left="58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47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3" w:line="287" w:lineRule="exact"/>
              <w:ind w:left="588"/>
              <w:rPr>
                <w:sz w:val="24"/>
              </w:rPr>
            </w:pPr>
            <w:r>
              <w:rPr>
                <w:spacing w:val="-4"/>
                <w:sz w:val="24"/>
              </w:rPr>
              <w:t>0.02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936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3" w:line="288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1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88" w:lineRule="exact"/>
              <w:ind w:left="587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4"/>
                <w:sz w:val="24"/>
              </w:rPr>
              <w:t>下料位</w:t>
            </w:r>
          </w:p>
        </w:tc>
        <w:tc>
          <w:tcPr>
            <w:tcW w:w="227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88" w:lineRule="exact"/>
              <w:ind w:left="587"/>
              <w:rPr>
                <w:sz w:val="24"/>
              </w:rPr>
            </w:pPr>
            <w:r>
              <w:rPr>
                <w:sz w:val="24"/>
              </w:rPr>
              <w:t>TLWJa-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88" w:lineRule="exact"/>
              <w:ind w:left="58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47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3" w:line="288" w:lineRule="exact"/>
              <w:ind w:left="588"/>
              <w:rPr>
                <w:sz w:val="24"/>
              </w:rPr>
            </w:pPr>
            <w:r>
              <w:rPr>
                <w:spacing w:val="-4"/>
                <w:sz w:val="24"/>
              </w:rPr>
              <w:t>0.02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1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587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手气动闸门</w:t>
            </w:r>
          </w:p>
        </w:tc>
        <w:tc>
          <w:tcPr>
            <w:tcW w:w="227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587"/>
              <w:rPr>
                <w:sz w:val="24"/>
              </w:rPr>
            </w:pPr>
            <w:r>
              <w:rPr>
                <w:spacing w:val="-2"/>
                <w:sz w:val="24"/>
              </w:rPr>
              <w:t>TZMSQ30X30</w:t>
            </w:r>
          </w:p>
        </w:tc>
        <w:tc>
          <w:tcPr>
            <w:tcW w:w="12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58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47" w:type="dxa"/>
            <w:tcBorders>
              <w:lef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936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3" w:line="287" w:lineRule="exact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87" w:lineRule="exact"/>
              <w:ind w:left="0" w:right="134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移动式皮带输送机</w:t>
            </w:r>
          </w:p>
        </w:tc>
        <w:tc>
          <w:tcPr>
            <w:tcW w:w="227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87" w:lineRule="exact"/>
              <w:ind w:left="587"/>
              <w:rPr>
                <w:sz w:val="24"/>
              </w:rPr>
            </w:pPr>
            <w:r>
              <w:rPr>
                <w:spacing w:val="-2"/>
                <w:sz w:val="24"/>
              </w:rPr>
              <w:t>DSL50X8</w:t>
            </w:r>
          </w:p>
        </w:tc>
        <w:tc>
          <w:tcPr>
            <w:tcW w:w="12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 w:line="287" w:lineRule="exact"/>
              <w:ind w:left="58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47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3" w:line="287" w:lineRule="exact"/>
              <w:ind w:left="588"/>
              <w:rPr>
                <w:sz w:val="24"/>
              </w:rPr>
            </w:pPr>
            <w:r>
              <w:rPr>
                <w:spacing w:val="-4"/>
                <w:sz w:val="24"/>
              </w:rPr>
              <w:t>17.5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0" w:right="9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1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587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5"/>
                <w:sz w:val="24"/>
              </w:rPr>
              <w:t>溜管</w:t>
            </w:r>
          </w:p>
        </w:tc>
        <w:tc>
          <w:tcPr>
            <w:tcW w:w="227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587"/>
              <w:rPr>
                <w:sz w:val="24"/>
              </w:rPr>
            </w:pPr>
            <w:r>
              <w:rPr>
                <w:spacing w:val="-2"/>
                <w:sz w:val="24"/>
              </w:rPr>
              <w:t>300X300</w:t>
            </w:r>
          </w:p>
        </w:tc>
        <w:tc>
          <w:tcPr>
            <w:tcW w:w="12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588"/>
              <w:rPr>
                <w:rFonts w:ascii="楷体" w:eastAsia="楷体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rFonts w:ascii="楷体" w:eastAsia="楷体"/>
                <w:spacing w:val="-10"/>
                <w:sz w:val="24"/>
              </w:rPr>
              <w:t>套</w:t>
            </w:r>
          </w:p>
        </w:tc>
        <w:tc>
          <w:tcPr>
            <w:tcW w:w="1747" w:type="dxa"/>
            <w:tcBorders>
              <w:lef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0" w:right="9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1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587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4"/>
                <w:sz w:val="24"/>
              </w:rPr>
              <w:t>储气罐</w:t>
            </w:r>
          </w:p>
        </w:tc>
        <w:tc>
          <w:tcPr>
            <w:tcW w:w="227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587"/>
              <w:rPr>
                <w:sz w:val="24"/>
              </w:rPr>
            </w:pPr>
            <w:r>
              <w:rPr>
                <w:spacing w:val="-2"/>
                <w:sz w:val="24"/>
              </w:rPr>
              <w:t>0.8MPa</w:t>
            </w:r>
          </w:p>
        </w:tc>
        <w:tc>
          <w:tcPr>
            <w:tcW w:w="12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58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7" w:type="dxa"/>
            <w:tcBorders>
              <w:lef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0" w:right="9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1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0" w:right="134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压缩空气管网</w:t>
            </w:r>
          </w:p>
        </w:tc>
        <w:tc>
          <w:tcPr>
            <w:tcW w:w="227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2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588"/>
              <w:rPr>
                <w:rFonts w:ascii="楷体" w:eastAsia="楷体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rFonts w:ascii="楷体" w:eastAsia="楷体"/>
                <w:spacing w:val="-10"/>
                <w:sz w:val="24"/>
              </w:rPr>
              <w:t>套</w:t>
            </w:r>
          </w:p>
        </w:tc>
        <w:tc>
          <w:tcPr>
            <w:tcW w:w="1747" w:type="dxa"/>
            <w:tcBorders>
              <w:lef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9"/>
          <w:jc w:val="left"/>
        </w:trPr>
        <w:tc>
          <w:tcPr>
            <w:tcW w:w="936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0" w:right="9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1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587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3"/>
                <w:sz w:val="24"/>
              </w:rPr>
              <w:t>电动葫芦</w:t>
            </w:r>
          </w:p>
        </w:tc>
        <w:tc>
          <w:tcPr>
            <w:tcW w:w="227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0" w:right="350"/>
              <w:jc w:val="right"/>
              <w:rPr>
                <w:sz w:val="24"/>
              </w:rPr>
            </w:pPr>
            <w:r>
              <w:rPr>
                <w:sz w:val="24"/>
              </w:rPr>
              <w:t>CD-1-2t-</w:t>
            </w:r>
            <w:r>
              <w:rPr>
                <w:spacing w:val="-5"/>
                <w:sz w:val="24"/>
              </w:rPr>
              <w:t>22m</w:t>
            </w:r>
          </w:p>
        </w:tc>
        <w:tc>
          <w:tcPr>
            <w:tcW w:w="127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"/>
              <w:ind w:left="58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7" w:type="dxa"/>
            <w:tcBorders>
              <w:left w:val="dashed" w:sz="4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936" w:type="dxa"/>
          </w:tcPr>
          <w:p>
            <w:pPr>
              <w:pStyle w:val="TableParagraph"/>
              <w:spacing w:before="3"/>
              <w:ind w:left="0" w:right="9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173" w:type="dxa"/>
          </w:tcPr>
          <w:p>
            <w:pPr>
              <w:pStyle w:val="TableParagraph"/>
              <w:spacing w:line="310" w:lineRule="atLeast"/>
              <w:ind w:left="107" w:right="-29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13"/>
                <w:sz w:val="24"/>
              </w:rPr>
              <w:t>标准件、密封材料、</w:t>
            </w:r>
            <w:r>
              <w:rPr>
                <w:rFonts w:ascii="楷体" w:eastAsia="楷体"/>
                <w:spacing w:val="-2"/>
                <w:sz w:val="24"/>
              </w:rPr>
              <w:t>电焊、油漆</w:t>
            </w:r>
          </w:p>
        </w:tc>
        <w:tc>
          <w:tcPr>
            <w:tcW w:w="2270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3"/>
              <w:ind w:left="588"/>
              <w:rPr>
                <w:rFonts w:ascii="楷体" w:eastAsia="楷体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rFonts w:ascii="楷体" w:eastAsia="楷体"/>
                <w:spacing w:val="-10"/>
                <w:sz w:val="24"/>
              </w:rPr>
              <w:t>套</w:t>
            </w:r>
          </w:p>
        </w:tc>
        <w:tc>
          <w:tcPr>
            <w:tcW w:w="174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</w:tcPr>
          <w:p>
            <w:pPr>
              <w:pStyle w:val="TableParagraph"/>
              <w:spacing w:before="3"/>
              <w:ind w:left="0" w:right="9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173" w:type="dxa"/>
          </w:tcPr>
          <w:p>
            <w:pPr>
              <w:pStyle w:val="TableParagraph"/>
              <w:spacing w:before="3"/>
              <w:ind w:left="587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3"/>
                <w:sz w:val="24"/>
              </w:rPr>
              <w:t>安装运输</w:t>
            </w:r>
          </w:p>
        </w:tc>
        <w:tc>
          <w:tcPr>
            <w:tcW w:w="2270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3"/>
              <w:ind w:left="588"/>
              <w:rPr>
                <w:rFonts w:ascii="楷体" w:eastAsia="楷体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rFonts w:ascii="楷体" w:eastAsia="楷体"/>
                <w:spacing w:val="-10"/>
                <w:sz w:val="24"/>
              </w:rPr>
              <w:t>项</w:t>
            </w:r>
          </w:p>
        </w:tc>
        <w:tc>
          <w:tcPr>
            <w:tcW w:w="1747" w:type="dxa"/>
          </w:tcPr>
          <w:p>
            <w:pPr>
              <w:pStyle w:val="TableParagraph"/>
              <w:spacing w:before="3"/>
              <w:ind w:left="588"/>
              <w:rPr>
                <w:sz w:val="24"/>
              </w:rPr>
            </w:pPr>
            <w:r>
              <w:rPr>
                <w:spacing w:val="-5"/>
                <w:sz w:val="24"/>
              </w:rPr>
              <w:t>7.1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936" w:type="dxa"/>
          </w:tcPr>
          <w:p>
            <w:pPr>
              <w:pStyle w:val="TableParagraph"/>
              <w:spacing w:before="3" w:line="287" w:lineRule="exact"/>
              <w:ind w:left="0" w:right="97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z w:val="24"/>
              </w:rPr>
              <w:t>二</w:t>
            </w:r>
          </w:p>
        </w:tc>
        <w:tc>
          <w:tcPr>
            <w:tcW w:w="7463" w:type="dxa"/>
            <w:gridSpan w:val="4"/>
          </w:tcPr>
          <w:p>
            <w:pPr>
              <w:pStyle w:val="TableParagraph"/>
              <w:spacing w:before="3" w:line="287" w:lineRule="exact"/>
              <w:ind w:left="3477" w:right="2987"/>
              <w:jc w:val="center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3"/>
                <w:sz w:val="24"/>
              </w:rPr>
              <w:t>烘干系统</w:t>
            </w: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</w:tcPr>
          <w:p>
            <w:pPr>
              <w:pStyle w:val="TableParagraph"/>
              <w:spacing w:before="3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73" w:type="dxa"/>
          </w:tcPr>
          <w:p>
            <w:pPr>
              <w:pStyle w:val="TableParagraph"/>
              <w:spacing w:before="3"/>
              <w:ind w:left="0" w:right="134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z w:val="24"/>
              </w:rPr>
              <w:t>入粮坑（含闸门</w:t>
            </w:r>
            <w:r>
              <w:rPr>
                <w:rFonts w:ascii="楷体" w:eastAsia="楷体"/>
                <w:spacing w:val="-10"/>
                <w:sz w:val="24"/>
              </w:rPr>
              <w:t>）</w:t>
            </w:r>
          </w:p>
        </w:tc>
        <w:tc>
          <w:tcPr>
            <w:tcW w:w="2270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3"/>
              <w:ind w:left="588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z w:val="24"/>
              </w:rPr>
              <w:t>个</w:t>
            </w:r>
          </w:p>
        </w:tc>
        <w:tc>
          <w:tcPr>
            <w:tcW w:w="174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</w:tcPr>
          <w:p>
            <w:pPr>
              <w:pStyle w:val="TableParagraph"/>
              <w:spacing w:before="3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73" w:type="dxa"/>
          </w:tcPr>
          <w:p>
            <w:pPr>
              <w:pStyle w:val="TableParagraph"/>
              <w:spacing w:before="3"/>
              <w:ind w:left="0" w:right="134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入清选提升机</w:t>
            </w:r>
          </w:p>
        </w:tc>
        <w:tc>
          <w:tcPr>
            <w:tcW w:w="2270" w:type="dxa"/>
          </w:tcPr>
          <w:p>
            <w:pPr>
              <w:pStyle w:val="TableParagraph"/>
              <w:spacing w:before="3"/>
              <w:ind w:left="587"/>
              <w:rPr>
                <w:sz w:val="24"/>
              </w:rPr>
            </w:pPr>
            <w:r>
              <w:rPr>
                <w:spacing w:val="-2"/>
                <w:sz w:val="24"/>
              </w:rPr>
              <w:t>30t/h</w:t>
            </w:r>
          </w:p>
        </w:tc>
        <w:tc>
          <w:tcPr>
            <w:tcW w:w="1273" w:type="dxa"/>
          </w:tcPr>
          <w:p>
            <w:pPr>
              <w:pStyle w:val="TableParagraph"/>
              <w:spacing w:before="3"/>
              <w:ind w:left="58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</w:tcPr>
          <w:p>
            <w:pPr>
              <w:pStyle w:val="TableParagraph"/>
              <w:spacing w:before="3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73" w:type="dxa"/>
          </w:tcPr>
          <w:p>
            <w:pPr>
              <w:pStyle w:val="TableParagraph"/>
              <w:spacing w:before="3"/>
              <w:ind w:left="587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圆筒初清筛</w:t>
            </w:r>
          </w:p>
        </w:tc>
        <w:tc>
          <w:tcPr>
            <w:tcW w:w="2270" w:type="dxa"/>
          </w:tcPr>
          <w:p>
            <w:pPr>
              <w:pStyle w:val="TableParagraph"/>
              <w:spacing w:before="3"/>
              <w:ind w:left="587"/>
              <w:rPr>
                <w:sz w:val="24"/>
              </w:rPr>
            </w:pPr>
            <w:r>
              <w:rPr>
                <w:spacing w:val="-2"/>
                <w:sz w:val="24"/>
              </w:rPr>
              <w:t>30t/h</w:t>
            </w:r>
          </w:p>
        </w:tc>
        <w:tc>
          <w:tcPr>
            <w:tcW w:w="1273" w:type="dxa"/>
          </w:tcPr>
          <w:p>
            <w:pPr>
              <w:pStyle w:val="TableParagraph"/>
              <w:spacing w:before="3"/>
              <w:ind w:left="58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</w:tcPr>
          <w:p>
            <w:pPr>
              <w:pStyle w:val="TableParagraph"/>
              <w:spacing w:before="3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173" w:type="dxa"/>
          </w:tcPr>
          <w:p>
            <w:pPr>
              <w:pStyle w:val="TableParagraph"/>
              <w:spacing w:before="3"/>
              <w:ind w:left="0" w:right="134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入干燥提升机</w:t>
            </w:r>
          </w:p>
        </w:tc>
        <w:tc>
          <w:tcPr>
            <w:tcW w:w="2270" w:type="dxa"/>
          </w:tcPr>
          <w:p>
            <w:pPr>
              <w:pStyle w:val="TableParagraph"/>
              <w:spacing w:before="3"/>
              <w:ind w:left="587"/>
              <w:rPr>
                <w:sz w:val="24"/>
              </w:rPr>
            </w:pPr>
            <w:r>
              <w:rPr>
                <w:spacing w:val="-2"/>
                <w:sz w:val="24"/>
              </w:rPr>
              <w:t>30t/h</w:t>
            </w:r>
          </w:p>
        </w:tc>
        <w:tc>
          <w:tcPr>
            <w:tcW w:w="1273" w:type="dxa"/>
          </w:tcPr>
          <w:p>
            <w:pPr>
              <w:pStyle w:val="TableParagraph"/>
              <w:spacing w:before="3"/>
              <w:ind w:left="58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</w:tcPr>
          <w:p>
            <w:pPr>
              <w:pStyle w:val="TableParagraph"/>
              <w:spacing w:before="3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173" w:type="dxa"/>
          </w:tcPr>
          <w:p>
            <w:pPr>
              <w:pStyle w:val="TableParagraph"/>
              <w:spacing w:before="3"/>
              <w:ind w:left="0" w:right="134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入干燥链运机</w:t>
            </w:r>
          </w:p>
        </w:tc>
        <w:tc>
          <w:tcPr>
            <w:tcW w:w="2270" w:type="dxa"/>
          </w:tcPr>
          <w:p>
            <w:pPr>
              <w:pStyle w:val="TableParagraph"/>
              <w:spacing w:before="3"/>
              <w:ind w:left="587"/>
              <w:rPr>
                <w:sz w:val="24"/>
              </w:rPr>
            </w:pPr>
            <w:r>
              <w:rPr>
                <w:spacing w:val="-2"/>
                <w:sz w:val="24"/>
              </w:rPr>
              <w:t>30t/h</w:t>
            </w:r>
          </w:p>
        </w:tc>
        <w:tc>
          <w:tcPr>
            <w:tcW w:w="1273" w:type="dxa"/>
          </w:tcPr>
          <w:p>
            <w:pPr>
              <w:pStyle w:val="TableParagraph"/>
              <w:spacing w:before="3"/>
              <w:ind w:left="58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</w:tcPr>
          <w:p>
            <w:pPr>
              <w:pStyle w:val="TableParagraph"/>
              <w:spacing w:before="3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173" w:type="dxa"/>
          </w:tcPr>
          <w:p>
            <w:pPr>
              <w:pStyle w:val="TableParagraph"/>
              <w:spacing w:before="3"/>
              <w:ind w:left="107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三久低温干燥机</w:t>
            </w:r>
          </w:p>
        </w:tc>
        <w:tc>
          <w:tcPr>
            <w:tcW w:w="2270" w:type="dxa"/>
          </w:tcPr>
          <w:p>
            <w:pPr>
              <w:pStyle w:val="TableParagraph"/>
              <w:spacing w:before="3"/>
              <w:ind w:left="587"/>
              <w:rPr>
                <w:sz w:val="24"/>
              </w:rPr>
            </w:pPr>
            <w:r>
              <w:rPr>
                <w:sz w:val="24"/>
              </w:rPr>
              <w:t>NP-</w:t>
            </w:r>
            <w:r>
              <w:rPr>
                <w:spacing w:val="-2"/>
                <w:sz w:val="24"/>
              </w:rPr>
              <w:t>120HB</w:t>
            </w:r>
          </w:p>
        </w:tc>
        <w:tc>
          <w:tcPr>
            <w:tcW w:w="1273" w:type="dxa"/>
          </w:tcPr>
          <w:p>
            <w:pPr>
              <w:pStyle w:val="TableParagraph"/>
              <w:spacing w:before="3"/>
              <w:ind w:left="58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4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even" r:id="rId148"/>
          <w:headerReference w:type="default" r:id="rId149"/>
          <w:footerReference w:type="even" r:id="rId150"/>
          <w:footerReference w:type="default" r:id="rId151"/>
          <w:pgSz w:w="11910" w:h="16840"/>
          <w:pgMar w:top="1640" w:right="980" w:bottom="1340" w:left="980" w:header="1103" w:footer="1158"/>
          <w:pgNumType w:start="31"/>
          <w:cols w:space="708"/>
        </w:sectPr>
      </w:pPr>
    </w:p>
    <w:p>
      <w:pPr>
        <w:pStyle w:val="BodyText"/>
        <w:spacing w:before="9"/>
        <w:ind w:left="0"/>
        <w:rPr>
          <w:rFonts w:ascii="Times New Roman"/>
          <w:sz w:val="4"/>
        </w:rPr>
      </w:pPr>
    </w:p>
    <w:tbl>
      <w:tblPr>
        <w:tblStyle w:val="TableNormal9"/>
        <w:tblW w:w="0" w:type="auto"/>
        <w:jc w:val="left"/>
        <w:tblInd w:w="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6"/>
        <w:gridCol w:w="2173"/>
        <w:gridCol w:w="2270"/>
        <w:gridCol w:w="1273"/>
        <w:gridCol w:w="1747"/>
      </w:tblGrid>
      <w:tr>
        <w:tblPrEx>
          <w:tblW w:w="0" w:type="auto"/>
          <w:jc w:val="left"/>
          <w:tblInd w:w="5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</w:tcPr>
          <w:p>
            <w:pPr>
              <w:pStyle w:val="TableParagraph"/>
              <w:spacing w:before="3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173" w:type="dxa"/>
          </w:tcPr>
          <w:p>
            <w:pPr>
              <w:pStyle w:val="TableParagraph"/>
              <w:spacing w:before="3"/>
              <w:ind w:left="0" w:right="134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出干燥链运机</w:t>
            </w:r>
          </w:p>
        </w:tc>
        <w:tc>
          <w:tcPr>
            <w:tcW w:w="2270" w:type="dxa"/>
          </w:tcPr>
          <w:p>
            <w:pPr>
              <w:pStyle w:val="TableParagraph"/>
              <w:spacing w:before="3"/>
              <w:ind w:left="587"/>
              <w:rPr>
                <w:sz w:val="24"/>
              </w:rPr>
            </w:pPr>
            <w:r>
              <w:rPr>
                <w:spacing w:val="-2"/>
                <w:sz w:val="24"/>
              </w:rPr>
              <w:t>30t/h</w:t>
            </w:r>
          </w:p>
        </w:tc>
        <w:tc>
          <w:tcPr>
            <w:tcW w:w="1273" w:type="dxa"/>
          </w:tcPr>
          <w:p>
            <w:pPr>
              <w:pStyle w:val="TableParagraph"/>
              <w:spacing w:before="3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</w:tcPr>
          <w:p>
            <w:pPr>
              <w:pStyle w:val="TableParagraph"/>
              <w:spacing w:before="3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173" w:type="dxa"/>
          </w:tcPr>
          <w:p>
            <w:pPr>
              <w:pStyle w:val="TableParagraph"/>
              <w:spacing w:before="3"/>
              <w:ind w:left="107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预备输送粗糠机</w:t>
            </w:r>
          </w:p>
        </w:tc>
        <w:tc>
          <w:tcPr>
            <w:tcW w:w="2270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3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</w:tcPr>
          <w:p>
            <w:pPr>
              <w:pStyle w:val="TableParagraph"/>
              <w:spacing w:before="3"/>
              <w:ind w:left="0" w:right="157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73" w:type="dxa"/>
          </w:tcPr>
          <w:p>
            <w:pPr>
              <w:pStyle w:val="TableParagraph"/>
              <w:spacing w:before="3"/>
              <w:ind w:left="587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炉前粗糠桶</w:t>
            </w:r>
          </w:p>
        </w:tc>
        <w:tc>
          <w:tcPr>
            <w:tcW w:w="2270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3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</w:tcPr>
          <w:p>
            <w:pPr>
              <w:pStyle w:val="TableParagraph"/>
              <w:spacing w:before="3"/>
              <w:ind w:left="0" w:right="9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173" w:type="dxa"/>
          </w:tcPr>
          <w:p>
            <w:pPr>
              <w:pStyle w:val="TableParagraph"/>
              <w:spacing w:before="3"/>
              <w:ind w:left="0" w:right="134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炉前送粗糠机</w:t>
            </w:r>
          </w:p>
        </w:tc>
        <w:tc>
          <w:tcPr>
            <w:tcW w:w="2270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3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</w:tcPr>
          <w:p>
            <w:pPr>
              <w:pStyle w:val="TableParagraph"/>
              <w:spacing w:before="3"/>
              <w:ind w:left="0" w:right="9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173" w:type="dxa"/>
          </w:tcPr>
          <w:p>
            <w:pPr>
              <w:pStyle w:val="TableParagraph"/>
              <w:spacing w:before="3"/>
              <w:ind w:left="587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4"/>
                <w:sz w:val="24"/>
              </w:rPr>
              <w:t>粗糠炉</w:t>
            </w:r>
          </w:p>
        </w:tc>
        <w:tc>
          <w:tcPr>
            <w:tcW w:w="2270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3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</w:tcPr>
          <w:p>
            <w:pPr>
              <w:pStyle w:val="TableParagraph"/>
              <w:spacing w:before="3"/>
              <w:ind w:left="0" w:right="9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173" w:type="dxa"/>
          </w:tcPr>
          <w:p>
            <w:pPr>
              <w:pStyle w:val="TableParagraph"/>
              <w:spacing w:before="3"/>
              <w:ind w:left="587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3"/>
                <w:sz w:val="24"/>
              </w:rPr>
              <w:t>维修平台</w:t>
            </w:r>
          </w:p>
        </w:tc>
        <w:tc>
          <w:tcPr>
            <w:tcW w:w="2270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3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</w:tcPr>
          <w:p>
            <w:pPr>
              <w:pStyle w:val="TableParagraph"/>
              <w:spacing w:before="3"/>
              <w:ind w:left="0" w:right="9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173" w:type="dxa"/>
          </w:tcPr>
          <w:p>
            <w:pPr>
              <w:pStyle w:val="TableParagraph"/>
              <w:spacing w:before="3"/>
              <w:ind w:left="0" w:right="194"/>
              <w:jc w:val="right"/>
              <w:rPr>
                <w:rFonts w:ascii="楷体" w:eastAsia="楷体"/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rFonts w:ascii="楷体" w:eastAsia="楷体"/>
                <w:spacing w:val="-2"/>
                <w:sz w:val="24"/>
              </w:rPr>
              <w:t>型出谷装置</w:t>
            </w:r>
          </w:p>
        </w:tc>
        <w:tc>
          <w:tcPr>
            <w:tcW w:w="2270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3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4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</w:tcPr>
          <w:p>
            <w:pPr>
              <w:pStyle w:val="TableParagraph"/>
              <w:spacing w:before="3"/>
              <w:ind w:left="0" w:right="9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173" w:type="dxa"/>
          </w:tcPr>
          <w:p>
            <w:pPr>
              <w:pStyle w:val="TableParagraph"/>
              <w:spacing w:before="3"/>
              <w:ind w:left="587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3"/>
                <w:sz w:val="24"/>
              </w:rPr>
              <w:t>气控系统</w:t>
            </w:r>
          </w:p>
        </w:tc>
        <w:tc>
          <w:tcPr>
            <w:tcW w:w="2270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3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</w:tcPr>
          <w:p>
            <w:pPr>
              <w:pStyle w:val="TableParagraph"/>
              <w:spacing w:before="3"/>
              <w:ind w:left="0" w:right="9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173" w:type="dxa"/>
          </w:tcPr>
          <w:p>
            <w:pPr>
              <w:pStyle w:val="TableParagraph"/>
              <w:spacing w:before="3"/>
              <w:ind w:left="0" w:right="134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主风管支风管</w:t>
            </w:r>
          </w:p>
        </w:tc>
        <w:tc>
          <w:tcPr>
            <w:tcW w:w="2270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3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36" w:type="dxa"/>
          </w:tcPr>
          <w:p>
            <w:pPr>
              <w:pStyle w:val="TableParagraph"/>
              <w:spacing w:before="3"/>
              <w:ind w:left="0" w:right="9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173" w:type="dxa"/>
          </w:tcPr>
          <w:p>
            <w:pPr>
              <w:pStyle w:val="TableParagraph"/>
              <w:spacing w:before="3"/>
              <w:ind w:left="0" w:right="134"/>
              <w:jc w:val="right"/>
              <w:rPr>
                <w:rFonts w:ascii="楷体" w:eastAsia="楷体"/>
                <w:sz w:val="24"/>
              </w:rPr>
            </w:pPr>
            <w:r>
              <w:rPr>
                <w:rFonts w:ascii="楷体" w:eastAsia="楷体"/>
                <w:spacing w:val="-2"/>
                <w:sz w:val="24"/>
              </w:rPr>
              <w:t>除尘除烟系统</w:t>
            </w:r>
          </w:p>
        </w:tc>
        <w:tc>
          <w:tcPr>
            <w:tcW w:w="2270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273" w:type="dxa"/>
          </w:tcPr>
          <w:p>
            <w:pPr>
              <w:pStyle w:val="TableParagraph"/>
              <w:spacing w:before="3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4"/>
        <w:ind w:left="0"/>
        <w:rPr>
          <w:rFonts w:ascii="Times New Roman"/>
          <w:sz w:val="19"/>
        </w:rPr>
      </w:pPr>
    </w:p>
    <w:p>
      <w:pPr>
        <w:pStyle w:val="Heading2"/>
        <w:numPr>
          <w:ilvl w:val="2"/>
          <w:numId w:val="46"/>
        </w:numPr>
        <w:tabs>
          <w:tab w:val="left" w:pos="1328"/>
        </w:tabs>
        <w:spacing w:before="0" w:after="0" w:line="548" w:lineRule="exact"/>
        <w:ind w:left="1328" w:right="0" w:hanging="720"/>
        <w:jc w:val="left"/>
      </w:pPr>
      <w:r>
        <w:rPr>
          <w:rFonts w:ascii="Times New Roman" w:eastAsia="Times New Roman"/>
        </w:rPr>
        <w:t>100</w:t>
      </w:r>
      <w:r>
        <w:rPr>
          <w:rFonts w:ascii="Times New Roman" w:eastAsia="Times New Roman"/>
          <w:spacing w:val="5"/>
        </w:rPr>
        <w:t xml:space="preserve"> </w:t>
      </w:r>
      <w:r>
        <w:t>吨</w:t>
      </w:r>
      <w:r>
        <w:rPr>
          <w:rFonts w:ascii="Times New Roman" w:eastAsia="Times New Roman"/>
        </w:rPr>
        <w:t>/</w:t>
      </w:r>
      <w:r>
        <w:rPr>
          <w:spacing w:val="-2"/>
        </w:rPr>
        <w:t>日大米车间</w:t>
      </w:r>
    </w:p>
    <w:p>
      <w:pPr>
        <w:pStyle w:val="BodyText"/>
        <w:spacing w:before="12"/>
        <w:ind w:left="0"/>
        <w:rPr>
          <w:rFonts w:ascii="Microsoft JhengHei"/>
          <w:b/>
          <w:sz w:val="23"/>
        </w:rPr>
      </w:pPr>
    </w:p>
    <w:p>
      <w:pPr>
        <w:pStyle w:val="ListParagraph"/>
        <w:numPr>
          <w:ilvl w:val="3"/>
          <w:numId w:val="46"/>
        </w:numPr>
        <w:tabs>
          <w:tab w:val="left" w:pos="1997"/>
        </w:tabs>
        <w:spacing w:before="0" w:after="0" w:line="441" w:lineRule="auto"/>
        <w:ind w:left="1156" w:right="6827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工艺说明</w:t>
      </w:r>
      <w:r>
        <w:rPr>
          <w:i/>
          <w:spacing w:val="-4"/>
          <w:sz w:val="28"/>
        </w:rPr>
        <w:t>工艺流程</w:t>
      </w:r>
    </w:p>
    <w:p>
      <w:pPr>
        <w:spacing w:before="0" w:line="441" w:lineRule="auto"/>
        <w:ind w:left="608" w:right="738" w:firstLine="548"/>
        <w:jc w:val="left"/>
        <w:rPr>
          <w:i/>
          <w:sz w:val="28"/>
        </w:rPr>
      </w:pPr>
      <w:r>
        <w:rPr>
          <w:i/>
          <w:spacing w:val="-18"/>
          <w:sz w:val="28"/>
        </w:rPr>
        <w:t>大米生产工艺流程：→筛理→去石→磁选→砻谷→谷糙分离→磁选→</w:t>
      </w:r>
      <w:r>
        <w:rPr>
          <w:i/>
          <w:spacing w:val="-2"/>
          <w:sz w:val="28"/>
        </w:rPr>
        <w:t>砂辊碾米→铁辊碾米→抛光→白米分级→精选→磁选→包装</w:t>
      </w:r>
    </w:p>
    <w:p>
      <w:pPr>
        <w:pStyle w:val="ListParagraph"/>
        <w:numPr>
          <w:ilvl w:val="3"/>
          <w:numId w:val="46"/>
        </w:numPr>
        <w:tabs>
          <w:tab w:val="left" w:pos="1997"/>
        </w:tabs>
        <w:spacing w:before="0" w:after="0" w:line="441" w:lineRule="auto"/>
        <w:ind w:left="1156" w:right="5147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大米生产工艺简要说明</w:t>
      </w:r>
      <w:r>
        <w:rPr>
          <w:i/>
          <w:spacing w:val="-2"/>
          <w:sz w:val="28"/>
        </w:rPr>
        <w:t>清理工序：</w:t>
      </w:r>
    </w:p>
    <w:p>
      <w:pPr>
        <w:spacing w:before="0" w:line="441" w:lineRule="auto"/>
        <w:ind w:left="608" w:right="738" w:firstLine="548"/>
        <w:jc w:val="both"/>
        <w:rPr>
          <w:i/>
          <w:sz w:val="28"/>
        </w:rPr>
      </w:pPr>
      <w:r>
        <w:rPr>
          <w:i/>
          <w:spacing w:val="-4"/>
          <w:sz w:val="28"/>
        </w:rPr>
        <w:t>原粮进碾米车间后，由刮板输送机送到碾米生产线。进入碾米生产</w:t>
      </w:r>
      <w:r>
        <w:rPr>
          <w:i/>
          <w:spacing w:val="-8"/>
          <w:sz w:val="28"/>
        </w:rPr>
        <w:t>线的原粮稻谷首先进振动清理筛，用于清除与稻谷粒度大小不同的中型</w:t>
      </w:r>
      <w:r>
        <w:rPr>
          <w:i/>
          <w:spacing w:val="-4"/>
          <w:sz w:val="28"/>
        </w:rPr>
        <w:t>和小型杂质，并通过吸风系统清除稻谷中的轻型、小型杂质和灰尘。最</w:t>
      </w:r>
      <w:r>
        <w:rPr>
          <w:i/>
          <w:spacing w:val="-4"/>
          <w:sz w:val="28"/>
        </w:rPr>
        <w:t>后进入去石机，以清除与稻谷比重大小不同的砂石，并通过吸风系统清</w:t>
      </w:r>
      <w:r>
        <w:rPr>
          <w:i/>
          <w:spacing w:val="-2"/>
          <w:sz w:val="28"/>
        </w:rPr>
        <w:t>除稻谷中的轻型、小型杂质和灰尘。</w:t>
      </w:r>
    </w:p>
    <w:p>
      <w:pPr>
        <w:spacing w:before="0" w:line="358" w:lineRule="exact"/>
        <w:ind w:left="1156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砻谷与谷糙分离工序：</w:t>
      </w:r>
    </w:p>
    <w:p>
      <w:pPr>
        <w:spacing w:after="0" w:line="358" w:lineRule="exact"/>
        <w:jc w:val="left"/>
        <w:rPr>
          <w:sz w:val="28"/>
        </w:rPr>
        <w:sectPr>
          <w:headerReference w:type="even" r:id="rId152"/>
          <w:headerReference w:type="default" r:id="rId153"/>
          <w:footerReference w:type="even" r:id="rId154"/>
          <w:footerReference w:type="default" r:id="rId155"/>
          <w:pgSz w:w="11910" w:h="16840"/>
          <w:pgMar w:top="1640" w:right="980" w:bottom="1100" w:left="980" w:header="1103" w:footer="917"/>
          <w:pgNumType w:start="32"/>
          <w:cols w:space="708"/>
        </w:sectPr>
      </w:pPr>
    </w:p>
    <w:p>
      <w:pPr>
        <w:pStyle w:val="BodyText"/>
        <w:spacing w:before="11"/>
        <w:ind w:left="0"/>
        <w:rPr>
          <w:i/>
          <w:sz w:val="18"/>
        </w:rPr>
      </w:pPr>
    </w:p>
    <w:p>
      <w:pPr>
        <w:pStyle w:val="BodyText"/>
        <w:spacing w:before="61" w:line="441" w:lineRule="auto"/>
        <w:ind w:right="738" w:firstLine="548"/>
      </w:pPr>
      <w:r>
        <w:rPr>
          <w:spacing w:val="-7"/>
        </w:rPr>
        <w:t>本工序是生产线中的一个重要环节，其生产效果直接影响到产品的</w:t>
      </w:r>
      <w:r>
        <w:rPr>
          <w:spacing w:val="-2"/>
        </w:rPr>
        <w:t>质量和经济效益。</w:t>
      </w:r>
    </w:p>
    <w:p>
      <w:pPr>
        <w:pStyle w:val="BodyText"/>
        <w:spacing w:line="441" w:lineRule="auto"/>
        <w:ind w:right="517" w:firstLine="548"/>
      </w:pPr>
      <w:r>
        <w:rPr>
          <w:spacing w:val="-2"/>
        </w:rPr>
        <w:t>清理后的稻谷先由砻谷机脱壳，加工成糙米。稻壳通过吸风和压运</w:t>
      </w:r>
      <w:r>
        <w:rPr>
          <w:spacing w:val="-14"/>
        </w:rPr>
        <w:t>系统被输送到大糠库。糙米和稻谷的混合物进谷糙分离机和厚度分级机，</w:t>
      </w:r>
      <w:r>
        <w:rPr>
          <w:spacing w:val="-2"/>
        </w:rPr>
        <w:t>以分离出糙米中的稻谷和异粒谷，分离出的稻谷回砻谷机再次脱壳，异</w:t>
      </w:r>
      <w:r>
        <w:rPr>
          <w:spacing w:val="-2"/>
        </w:rPr>
        <w:t>谷为副产品。</w:t>
      </w:r>
    </w:p>
    <w:p>
      <w:pPr>
        <w:pStyle w:val="BodyText"/>
        <w:spacing w:line="441" w:lineRule="auto"/>
        <w:ind w:right="527" w:firstLine="548"/>
      </w:pPr>
      <w:r>
        <w:rPr>
          <w:spacing w:val="-10"/>
        </w:rPr>
        <w:t>将谷糙谷分离筛与厚度分级机串联使用，能达到非常好的分离效果，</w:t>
      </w:r>
      <w:r>
        <w:rPr>
          <w:spacing w:val="-2"/>
        </w:rPr>
        <w:t>从而为下道的碾米工序创造了有利的工作条件。</w:t>
      </w:r>
    </w:p>
    <w:p>
      <w:pPr>
        <w:pStyle w:val="BodyText"/>
        <w:ind w:left="1156"/>
      </w:pPr>
      <w:r>
        <w:rPr>
          <w:spacing w:val="-2"/>
        </w:rPr>
        <w:t>碾米与抛光工序：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441" w:lineRule="auto"/>
        <w:ind w:right="738" w:firstLine="548"/>
      </w:pPr>
      <w:r>
        <w:rPr>
          <w:spacing w:val="-4"/>
        </w:rPr>
        <w:t>本工艺设计方案中的碾米工序，采用了二道碾米，一道抛光，三机</w:t>
      </w:r>
      <w:r>
        <w:rPr>
          <w:spacing w:val="-2"/>
        </w:rPr>
        <w:t>串联碾米的工艺方式。</w:t>
      </w:r>
    </w:p>
    <w:p>
      <w:pPr>
        <w:pStyle w:val="BodyText"/>
        <w:spacing w:line="441" w:lineRule="auto"/>
        <w:ind w:right="527" w:firstLine="548"/>
      </w:pPr>
      <w:r>
        <w:rPr>
          <w:spacing w:val="-9"/>
        </w:rPr>
        <w:t>糙米进碾米机前先用磁选器除去金属杂质，以保证设备的正常工作，</w:t>
      </w:r>
      <w:r>
        <w:rPr>
          <w:spacing w:val="-5"/>
        </w:rPr>
        <w:t>考虑到原粮为长粒稻，在碾米时极易破碎而增加碎米率。因此，第一道</w:t>
      </w:r>
      <w:r>
        <w:rPr>
          <w:spacing w:val="-10"/>
        </w:rPr>
        <w:t>碾米选用立式砂辊碾米机，第二道碾米选用立式铁辊碾米机，大米抛光</w:t>
      </w:r>
      <w:r>
        <w:rPr>
          <w:spacing w:val="1"/>
        </w:rPr>
        <w:t>选用了立式铁辊抛光碾米机（加不抛光</w:t>
      </w:r>
      <w:r>
        <w:rPr>
          <w:spacing w:val="-139"/>
        </w:rPr>
        <w:t>）</w:t>
      </w:r>
      <w:r>
        <w:t>，这样可大大降低碾米时的碎米率，提高成品米的出米率。</w:t>
      </w:r>
    </w:p>
    <w:p>
      <w:pPr>
        <w:pStyle w:val="BodyText"/>
        <w:spacing w:line="358" w:lineRule="exact"/>
        <w:ind w:left="1156"/>
      </w:pPr>
      <w:r>
        <w:rPr>
          <w:spacing w:val="-1"/>
        </w:rPr>
        <w:t>碾米机组的吸出物为米糠和米粞，要进行糠粞分离。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441" w:lineRule="auto"/>
        <w:ind w:right="738" w:firstLine="548"/>
      </w:pPr>
      <w:r>
        <w:rPr>
          <w:spacing w:val="-6"/>
        </w:rPr>
        <w:t>糙米通过本工序二道碾米和一道抛光后，可达到保证成品米精度的</w:t>
      </w:r>
      <w:r>
        <w:rPr>
          <w:spacing w:val="-4"/>
        </w:rPr>
        <w:t>效果。</w:t>
      </w:r>
    </w:p>
    <w:p>
      <w:pPr>
        <w:pStyle w:val="BodyText"/>
        <w:ind w:left="1156"/>
      </w:pPr>
      <w:r>
        <w:rPr>
          <w:spacing w:val="-1"/>
        </w:rPr>
        <w:t>白米分级与色选工序：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https://d.book118.com/456040101222010055</w:t>
        </w:r>
      </w:hyperlink>
    </w:p>
    <w:p>
      <w:pPr>
        <w:spacing w:after="0"/>
      </w:pPr>
    </w:p>
    <w:sectPr>
      <w:headerReference w:type="even" r:id="rId157"/>
      <w:headerReference w:type="default" r:id="rId158"/>
      <w:footerReference w:type="even" r:id="rId159"/>
      <w:footerReference w:type="default" r:id="rId160"/>
      <w:pgSz w:w="11910" w:h="16840"/>
      <w:pgMar w:top="1640" w:right="980" w:bottom="1340" w:left="980" w:header="1103" w:footer="1158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微软雅黑 Light">
    <w:altName w:val="微软雅黑 Light"/>
    <w:charset w:val="86"/>
    <w:family w:val="swiss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1.5pt;height:12pt;margin-top:785.03pt;margin-left:292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4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1.5pt;height:12pt;margin-top:772.98pt;margin-left:292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1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1.5pt;height:12pt;margin-top:785.03pt;margin-left:292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1.5pt;height:12pt;margin-top:772.98pt;margin-left:292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3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1.5pt;height:12pt;margin-top:785.03pt;margin-left:292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4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1.5pt;height:12pt;margin-top:772.98pt;margin-left:292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3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1.5pt;height:12pt;margin-top:785.03pt;margin-left:292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4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1.5pt;height:12pt;margin-top:772.98pt;margin-left:292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3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6pt;height:12pt;margin-top:785.03pt;margin-left:290.1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6pt;height:12pt;margin-top:772.98pt;margin-left:290.1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6pt;height:12pt;margin-top:785.03pt;margin-left:290.1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16pt;height:12pt;margin-top:772.98pt;margin-left:290.1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16pt;height:12pt;margin-top:785.03pt;margin-left:290.1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16pt;height:12pt;margin-top:772.98pt;margin-left:290.1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16pt;height:12pt;margin-top:785.03pt;margin-left:290.1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16pt;height:12pt;margin-top:772.98pt;margin-left:290.1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16pt;height:12pt;margin-top:785.03pt;margin-left:290.1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16pt;height:12pt;margin-top:772.98pt;margin-left:290.1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16pt;height:12pt;margin-top:785.03pt;margin-left:290.1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6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16pt;height:12pt;margin-top:772.98pt;margin-left:290.1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16pt;height:12pt;margin-top:785.03pt;margin-left:290.1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16pt;height:12pt;margin-top:772.98pt;margin-left:290.1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16pt;height:12pt;margin-top:785.03pt;margin-left:290.1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16pt;height:12pt;margin-top:772.98pt;margin-left:290.15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16pt;height:12pt;margin-top:785.03pt;margin-left:290.15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16pt;height:12pt;margin-top:772.98pt;margin-left:290.15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16pt;height:12pt;margin-top:785.03pt;margin-left:290.15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16pt;height:12pt;margin-top:772.98pt;margin-left:290.1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16pt;height:12pt;margin-top:785.03pt;margin-left:290.15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16pt;height:12pt;margin-top:772.98pt;margin-left:290.15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16pt;height:12pt;margin-top:785.03pt;margin-left:290.15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16pt;height:12pt;margin-top:772.98pt;margin-left:290.15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16pt;height:12pt;margin-top:785.03pt;margin-left:290.15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3" type="#_x0000_t202" style="width:16pt;height:12pt;margin-top:772.98pt;margin-left:290.15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2" type="#_x0000_t202" style="width:16pt;height:12pt;margin-top:785.03pt;margin-left:290.15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1" type="#_x0000_t202" style="width:16pt;height:12pt;margin-top:772.98pt;margin-left:290.15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0" type="#_x0000_t202" style="width:16pt;height:12pt;margin-top:785.03pt;margin-left:290.15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9" type="#_x0000_t202" style="width:16pt;height:12pt;margin-top:772.98pt;margin-left:290.15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8" type="#_x0000_t202" style="width:16pt;height:12pt;margin-top:785.03pt;margin-left:290.15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7" type="#_x0000_t202" style="width:16pt;height:12pt;margin-top:772.98pt;margin-left:290.15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6" type="#_x0000_t202" style="width:16pt;height:12pt;margin-top:785.03pt;margin-left:290.15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5" type="#_x0000_t202" style="width:16pt;height:12pt;margin-top:772.98pt;margin-left:290.15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4" type="#_x0000_t202" style="width:16pt;height:12pt;margin-top:785.03pt;margin-left:290.15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3" type="#_x0000_t202" style="width:16pt;height:12pt;margin-top:772.98pt;margin-left:290.15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2" type="#_x0000_t202" style="width:16pt;height:12pt;margin-top:785.03pt;margin-left:290.15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1" type="#_x0000_t202" style="width:16pt;height:12pt;margin-top:772.98pt;margin-left:290.15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19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0" type="#_x0000_t202" style="width:16pt;height:12pt;margin-top:785.03pt;margin-left:290.15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20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9" type="#_x0000_t202" style="width:16pt;height:12pt;margin-top:772.98pt;margin-left:290.15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8" type="#_x0000_t202" style="width:16pt;height:12pt;margin-top:785.03pt;margin-left:290.15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7" type="#_x0000_t202" style="width:16pt;height:12pt;margin-top:772.98pt;margin-left:290.15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6" type="#_x0000_t202" style="width:16pt;height:12pt;margin-top:785.03pt;margin-left:290.15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5" type="#_x0000_t202" style="width:16pt;height:12pt;margin-top:772.98pt;margin-left:290.15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4" type="#_x0000_t202" style="width:16pt;height:12pt;margin-top:785.03pt;margin-left:290.15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3" type="#_x0000_t202" style="width:16pt;height:12pt;margin-top:772.98pt;margin-left:290.15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2" type="#_x0000_t202" style="width:16pt;height:12pt;margin-top:785.03pt;margin-left:290.15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1" type="#_x0000_t202" style="width:16pt;height:12pt;margin-top:772.98pt;margin-left:290.15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0" type="#_x0000_t202" style="width:16pt;height:12pt;margin-top:785.03pt;margin-left:290.15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9" type="#_x0000_t202" style="width:16pt;height:12pt;margin-top:772.98pt;margin-left:290.15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25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"/>
      </w:rPr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4" type="#_x0000_t202" style="width:16pt;height:12pt;margin-top:772.98pt;margin-left:290.15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"/>
      </w:rPr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6" type="#_x0000_t202" style="width:16pt;height:12pt;margin-top:526.38pt;margin-left:413.45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25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"/>
      </w:rPr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8" type="#_x0000_t202" style="width:16pt;height:12pt;margin-top:526.38pt;margin-left:413.45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25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"/>
      </w:rPr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0" type="#_x0000_t202" style="width:16pt;height:12pt;margin-top:526.38pt;margin-left:413.45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"/>
      </w:rPr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2" type="#_x0000_t202" style="width:16pt;height:12pt;margin-top:526.38pt;margin-left:413.45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0" type="#_x0000_t202" style="width:16pt;height:12pt;margin-top:785.03pt;margin-left:290.15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78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9" type="#_x0000_t202" style="width:16pt;height:12pt;margin-top:772.98pt;margin-left:290.15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29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8" type="#_x0000_t202" style="width:16pt;height:12pt;margin-top:785.03pt;margin-left:290.15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30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7" type="#_x0000_t202" style="width:16pt;height:12pt;margin-top:772.98pt;margin-left:290.15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79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6" type="#_x0000_t202" style="width:16pt;height:12pt;margin-top:785.03pt;margin-left:290.15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78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5" type="#_x0000_t202" style="width:16pt;height:12pt;margin-top:772.98pt;margin-left:290.15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31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4" type="#_x0000_t202" style="width:16pt;height:12pt;margin-top:785.03pt;margin-left:290.15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32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3" type="#_x0000_t202" style="width:16pt;height:12pt;margin-top:772.98pt;margin-left:290.15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79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2" type="#_x0000_t202" style="width:16pt;height:12pt;margin-top:785.03pt;margin-left:290.15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78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1" type="#_x0000_t202" style="width:16pt;height:12pt;margin-top:772.98pt;margin-left:290.15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33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2" style="mso-position-horizontal-relative:page;mso-position-vertical-relative:page;position:absolute;z-index:-251655168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60.95pt;height:13.65pt;margin-top:54.16pt;margin-left:78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054" type="#_x0000_t202" style="width:75.5pt;height:12.5pt;margin-top:54.49pt;margin-left:400.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49" style="mso-position-horizontal-relative:page;mso-position-vertical-relative:page;position:absolute;z-index:-251658240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60.95pt;height:13.65pt;margin-top:54.16pt;margin-left:78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051" type="#_x0000_t202" style="width:75.5pt;height:12.5pt;margin-top:54.49pt;margin-left:400.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0" style="mso-position-horizontal-relative:page;mso-position-vertical-relative:page;position:absolute;z-index:-251649024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60.95pt;height:13.65pt;margin-top:54.16pt;margin-left:78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062" type="#_x0000_t202" style="width:75.5pt;height:12.5pt;margin-top:54.49pt;margin-left:400.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7" style="mso-position-horizontal-relative:page;mso-position-vertical-relative:page;position:absolute;z-index:-251652096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60.95pt;height:13.65pt;margin-top:54.16pt;margin-left:78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059" type="#_x0000_t202" style="width:75.5pt;height:12.5pt;margin-top:54.49pt;margin-left:400.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8" style="mso-position-horizontal-relative:page;mso-position-vertical-relative:page;position:absolute;z-index:-251642880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60.95pt;height:13.65pt;margin-top:54.16pt;margin-left:78.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070" type="#_x0000_t202" style="width:75.5pt;height:12.5pt;margin-top:54.49pt;margin-left:400.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65" style="mso-position-horizontal-relative:page;mso-position-vertical-relative:page;position:absolute;z-index:-251645952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60.95pt;height:13.65pt;margin-top:54.16pt;margin-left:78.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067" type="#_x0000_t202" style="width:75.5pt;height:12.5pt;margin-top:54.49pt;margin-left:400.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76" style="mso-position-horizontal-relative:page;mso-position-vertical-relative:page;position:absolute;z-index:-251636736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60.95pt;height:13.65pt;margin-top:54.16pt;margin-left:78.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078" type="#_x0000_t202" style="width:75.5pt;height:12.5pt;margin-top:54.49pt;margin-left:400.1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73" style="mso-position-horizontal-relative:page;mso-position-vertical-relative:page;position:absolute;z-index:-251639808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60.95pt;height:13.65pt;margin-top:54.16pt;margin-left:78.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075" type="#_x0000_t202" style="width:75.5pt;height:12.5pt;margin-top:54.49pt;margin-left:400.1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84" style="mso-position-horizontal-relative:page;mso-position-vertical-relative:page;position:absolute;z-index:-251630592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60.95pt;height:13.65pt;margin-top:54.16pt;margin-left:78.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086" type="#_x0000_t202" style="width:75.5pt;height:12.5pt;margin-top:54.49pt;margin-left:400.1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81" style="mso-position-horizontal-relative:page;mso-position-vertical-relative:page;position:absolute;z-index:-251633664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60.95pt;height:13.65pt;margin-top:54.16pt;margin-left:78.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083" type="#_x0000_t202" style="width:75.5pt;height:12.5pt;margin-top:54.49pt;margin-left:400.1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92" style="mso-position-horizontal-relative:page;mso-position-vertical-relative:page;position:absolute;z-index:-251624448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60.95pt;height:13.65pt;margin-top:54.16pt;margin-left:78.4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094" type="#_x0000_t202" style="width:75.5pt;height:12.5pt;margin-top:54.49pt;margin-left:400.1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89" style="mso-position-horizontal-relative:page;mso-position-vertical-relative:page;position:absolute;z-index:-251627520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60.95pt;height:13.65pt;margin-top:54.16pt;margin-left:78.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091" type="#_x0000_t202" style="width:75.5pt;height:12.5pt;margin-top:54.49pt;margin-left:400.1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00" style="mso-position-horizontal-relative:page;mso-position-vertical-relative:page;position:absolute;z-index:-251618304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160.95pt;height:13.65pt;margin-top:54.16pt;margin-left:78.4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02" type="#_x0000_t202" style="width:75.5pt;height:12.5pt;margin-top:54.49pt;margin-left:400.1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97" style="mso-position-horizontal-relative:page;mso-position-vertical-relative:page;position:absolute;z-index:-251621376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60.95pt;height:13.65pt;margin-top:54.16pt;margin-left:78.4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099" type="#_x0000_t202" style="width:75.5pt;height:12.5pt;margin-top:54.49pt;margin-left:400.1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08" style="mso-position-horizontal-relative:page;mso-position-vertical-relative:page;position:absolute;z-index:-251612160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160.95pt;height:13.65pt;margin-top:54.16pt;margin-left:78.4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10" type="#_x0000_t202" style="width:75.5pt;height:12.5pt;margin-top:54.49pt;margin-left:400.1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05" style="mso-position-horizontal-relative:page;mso-position-vertical-relative:page;position:absolute;z-index:-251615232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160.95pt;height:13.65pt;margin-top:54.16pt;margin-left:78.4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07" type="#_x0000_t202" style="width:75.5pt;height:12.5pt;margin-top:54.49pt;margin-left:400.1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16" style="mso-position-horizontal-relative:page;mso-position-vertical-relative:page;position:absolute;z-index:-251606016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160.95pt;height:13.65pt;margin-top:54.16pt;margin-left:78.4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18" type="#_x0000_t202" style="width:75.5pt;height:12.5pt;margin-top:54.49pt;margin-left:400.1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13" style="mso-position-horizontal-relative:page;mso-position-vertical-relative:page;position:absolute;z-index:-251609088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160.95pt;height:13.65pt;margin-top:54.16pt;margin-left:78.4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15" type="#_x0000_t202" style="width:75.5pt;height:12.5pt;margin-top:54.49pt;margin-left:400.1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24" style="mso-position-horizontal-relative:page;mso-position-vertical-relative:page;position:absolute;z-index:-251599872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160.95pt;height:13.65pt;margin-top:54.16pt;margin-left:78.4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26" type="#_x0000_t202" style="width:75.5pt;height:12.5pt;margin-top:54.49pt;margin-left:400.1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21" style="mso-position-horizontal-relative:page;mso-position-vertical-relative:page;position:absolute;z-index:-251602944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160.95pt;height:13.65pt;margin-top:54.16pt;margin-left:78.4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23" type="#_x0000_t202" style="width:75.5pt;height:12.5pt;margin-top:54.49pt;margin-left:400.1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32" style="mso-position-horizontal-relative:page;mso-position-vertical-relative:page;position:absolute;z-index:-251593728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160.95pt;height:13.65pt;margin-top:54.16pt;margin-left:78.4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34" type="#_x0000_t202" style="width:75.5pt;height:12.5pt;margin-top:54.49pt;margin-left:400.1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29" style="mso-position-horizontal-relative:page;mso-position-vertical-relative:page;position:absolute;z-index:-251596800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160.95pt;height:13.65pt;margin-top:54.16pt;margin-left:78.4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31" type="#_x0000_t202" style="width:75.5pt;height:12.5pt;margin-top:54.49pt;margin-left:400.1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40" style="mso-position-horizontal-relative:page;mso-position-vertical-relative:page;position:absolute;z-index:-251587584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160.95pt;height:13.65pt;margin-top:54.16pt;margin-left:78.4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42" type="#_x0000_t202" style="width:75.5pt;height:12.5pt;margin-top:54.49pt;margin-left:400.1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37" style="mso-position-horizontal-relative:page;mso-position-vertical-relative:page;position:absolute;z-index:-251590656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160.95pt;height:13.65pt;margin-top:54.16pt;margin-left:78.4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39" type="#_x0000_t202" style="width:75.5pt;height:12.5pt;margin-top:54.49pt;margin-left:400.1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48" style="mso-position-horizontal-relative:page;mso-position-vertical-relative:page;position:absolute;z-index:-251581440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160.95pt;height:13.65pt;margin-top:54.16pt;margin-left:78.4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50" type="#_x0000_t202" style="width:75.5pt;height:12.5pt;margin-top:54.49pt;margin-left:400.1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45" style="mso-position-horizontal-relative:page;mso-position-vertical-relative:page;position:absolute;z-index:-251584512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160.95pt;height:13.65pt;margin-top:54.16pt;margin-left:78.4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47" type="#_x0000_t202" style="width:75.5pt;height:12.5pt;margin-top:54.49pt;margin-left:400.1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56" style="mso-position-horizontal-relative:page;mso-position-vertical-relative:page;position:absolute;z-index:-251575296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160.95pt;height:13.65pt;margin-top:54.16pt;margin-left:78.4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58" type="#_x0000_t202" style="width:75.5pt;height:12.5pt;margin-top:54.49pt;margin-left:400.1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53" style="mso-position-horizontal-relative:page;mso-position-vertical-relative:page;position:absolute;z-index:-251578368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160.95pt;height:13.65pt;margin-top:54.16pt;margin-left:78.4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55" type="#_x0000_t202" style="width:75.5pt;height:12.5pt;margin-top:54.49pt;margin-left:400.1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64" style="mso-position-horizontal-relative:page;mso-position-vertical-relative:page;position:absolute;z-index:-251569152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160.95pt;height:13.65pt;margin-top:54.16pt;margin-left:78.4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66" type="#_x0000_t202" style="width:75.5pt;height:12.5pt;margin-top:54.49pt;margin-left:400.1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61" style="mso-position-horizontal-relative:page;mso-position-vertical-relative:page;position:absolute;z-index:-251572224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160.95pt;height:13.65pt;margin-top:54.16pt;margin-left:78.4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63" type="#_x0000_t202" style="width:75.5pt;height:12.5pt;margin-top:54.49pt;margin-left:400.1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72" style="mso-position-horizontal-relative:page;mso-position-vertical-relative:page;position:absolute;z-index:-251563008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160.95pt;height:13.65pt;margin-top:54.16pt;margin-left:78.4pt;mso-position-horizontal-relative:page;mso-position-vertical-relative:page;position:absolute;z-index:-251561984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74" type="#_x0000_t202" style="width:75.5pt;height:12.5pt;margin-top:54.49pt;margin-left:400.1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69" style="mso-position-horizontal-relative:page;mso-position-vertical-relative:page;position:absolute;z-index:-251566080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160.95pt;height:13.65pt;margin-top:54.16pt;margin-left:78.4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71" type="#_x0000_t202" style="width:75.5pt;height:12.5pt;margin-top:54.49pt;margin-left:400.1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80" style="mso-position-horizontal-relative:page;mso-position-vertical-relative:page;position:absolute;z-index:-251556864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width:160.95pt;height:13.65pt;margin-top:54.16pt;margin-left:78.4pt;mso-position-horizontal-relative:page;mso-position-vertical-relative:page;position:absolute;z-index:-251555840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82" type="#_x0000_t202" style="width:75.5pt;height:12.5pt;margin-top:54.49pt;margin-left:400.1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77" style="mso-position-horizontal-relative:page;mso-position-vertical-relative:page;position:absolute;z-index:-251559936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160.95pt;height:13.65pt;margin-top:54.16pt;margin-left:78.4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79" type="#_x0000_t202" style="width:75.5pt;height:12.5pt;margin-top:54.49pt;margin-left:400.1pt;mso-position-horizontal-relative:page;mso-position-vertical-relative:page;position:absolute;z-index:-25155788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88" style="mso-position-horizontal-relative:page;mso-position-vertical-relative:page;position:absolute;z-index:-251550720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9" type="#_x0000_t202" style="width:160.95pt;height:13.65pt;margin-top:54.16pt;margin-left:78.4pt;mso-position-horizontal-relative:page;mso-position-vertical-relative:page;position:absolute;z-index:-251549696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90" type="#_x0000_t202" style="width:75.5pt;height:12.5pt;margin-top:54.49pt;margin-left:400.1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85" style="mso-position-horizontal-relative:page;mso-position-vertical-relative:page;position:absolute;z-index:-251553792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6" type="#_x0000_t202" style="width:160.95pt;height:13.65pt;margin-top:54.16pt;margin-left:78.4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87" type="#_x0000_t202" style="width:75.5pt;height:12.5pt;margin-top:54.49pt;margin-left:400.1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96" style="mso-position-horizontal-relative:page;mso-position-vertical-relative:page;position:absolute;z-index:-251544576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7" type="#_x0000_t202" style="width:160.95pt;height:13.65pt;margin-top:54.16pt;margin-left:78.4pt;mso-position-horizontal-relative:page;mso-position-vertical-relative:page;position:absolute;z-index:-251543552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98" type="#_x0000_t202" style="width:75.5pt;height:12.5pt;margin-top:54.49pt;margin-left:400.1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193" style="mso-position-horizontal-relative:page;mso-position-vertical-relative:page;position:absolute;z-index:-251547648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4" type="#_x0000_t202" style="width:160.95pt;height:13.65pt;margin-top:54.16pt;margin-left:78.4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195" type="#_x0000_t202" style="width:75.5pt;height:12.5pt;margin-top:54.49pt;margin-left:400.1pt;mso-position-horizontal-relative:page;mso-position-vertical-relative:page;position:absolute;z-index:-25154560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04" style="mso-position-horizontal-relative:page;mso-position-vertical-relative:page;position:absolute;z-index:-251538432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5" type="#_x0000_t202" style="width:160.95pt;height:13.65pt;margin-top:54.16pt;margin-left:78.4pt;mso-position-horizontal-relative:page;mso-position-vertical-relative:page;position:absolute;z-index:-251537408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06" type="#_x0000_t202" style="width:75.5pt;height:12.5pt;margin-top:54.49pt;margin-left:400.1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01" style="mso-position-horizontal-relative:page;mso-position-vertical-relative:page;position:absolute;z-index:-251541504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2" type="#_x0000_t202" style="width:160.95pt;height:13.65pt;margin-top:54.16pt;margin-left:78.4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03" type="#_x0000_t202" style="width:75.5pt;height:12.5pt;margin-top:54.49pt;margin-left:400.1pt;mso-position-horizontal-relative:page;mso-position-vertical-relative:page;position:absolute;z-index:-25153945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12" style="mso-position-horizontal-relative:page;mso-position-vertical-relative:page;position:absolute;z-index:-251532288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3" type="#_x0000_t202" style="width:160.95pt;height:13.65pt;margin-top:54.16pt;margin-left:78.4pt;mso-position-horizontal-relative:page;mso-position-vertical-relative:page;position:absolute;z-index:-251531264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14" type="#_x0000_t202" style="width:75.5pt;height:12.5pt;margin-top:54.49pt;margin-left:400.1pt;mso-position-horizontal-relative:page;mso-position-vertical-relative:page;position:absolute;z-index:-25153024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09" style="mso-position-horizontal-relative:page;mso-position-vertical-relative:page;position:absolute;z-index:-251535360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0" type="#_x0000_t202" style="width:160.95pt;height:13.65pt;margin-top:54.16pt;margin-left:78.4pt;mso-position-horizontal-relative:page;mso-position-vertical-relative:page;position:absolute;z-index:-251534336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11" type="#_x0000_t202" style="width:75.5pt;height:12.5pt;margin-top:54.49pt;margin-left:400.1pt;mso-position-horizontal-relative:page;mso-position-vertical-relative:page;position:absolute;z-index:-251533312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20" style="mso-position-horizontal-relative:page;mso-position-vertical-relative:page;position:absolute;z-index:-251526144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1" type="#_x0000_t202" style="width:160.95pt;height:13.65pt;margin-top:54.16pt;margin-left:78.4pt;mso-position-horizontal-relative:page;mso-position-vertical-relative:page;position:absolute;z-index:-251525120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22" type="#_x0000_t202" style="width:75.5pt;height:12.5pt;margin-top:54.49pt;margin-left:400.1pt;mso-position-horizontal-relative:page;mso-position-vertical-relative:page;position:absolute;z-index:-25152409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17" style="mso-position-horizontal-relative:page;mso-position-vertical-relative:page;position:absolute;z-index:-251529216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8" type="#_x0000_t202" style="width:160.95pt;height:13.65pt;margin-top:54.16pt;margin-left:78.4pt;mso-position-horizontal-relative:page;mso-position-vertical-relative:page;position:absolute;z-index:-251528192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19" type="#_x0000_t202" style="width:75.5pt;height:12.5pt;margin-top:54.49pt;margin-left:400.1pt;mso-position-horizontal-relative:page;mso-position-vertical-relative:page;position:absolute;z-index:-25152716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28" style="mso-position-horizontal-relative:page;mso-position-vertical-relative:page;position:absolute;z-index:-251520000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9" type="#_x0000_t202" style="width:160.95pt;height:13.65pt;margin-top:54.16pt;margin-left:78.4pt;mso-position-horizontal-relative:page;mso-position-vertical-relative:page;position:absolute;z-index:-251518976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30" type="#_x0000_t202" style="width:75.5pt;height:12.5pt;margin-top:54.49pt;margin-left:400.1pt;mso-position-horizontal-relative:page;mso-position-vertical-relative:page;position:absolute;z-index:-251517952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25" style="mso-position-horizontal-relative:page;mso-position-vertical-relative:page;position:absolute;z-index:-251523072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6" type="#_x0000_t202" style="width:160.95pt;height:13.65pt;margin-top:54.16pt;margin-left:78.4pt;mso-position-horizontal-relative:page;mso-position-vertical-relative:page;position:absolute;z-index:-251522048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27" type="#_x0000_t202" style="width:75.5pt;height:12.5pt;margin-top:54.49pt;margin-left:400.1pt;mso-position-horizontal-relative:page;mso-position-vertical-relative:page;position:absolute;z-index:-251521024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36" style="mso-position-horizontal-relative:page;mso-position-vertical-relative:page;position:absolute;z-index:-251513856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7" type="#_x0000_t202" style="width:160.95pt;height:13.65pt;margin-top:54.16pt;margin-left:78.4pt;mso-position-horizontal-relative:page;mso-position-vertical-relative:page;position:absolute;z-index:-251512832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38" type="#_x0000_t202" style="width:75.5pt;height:12.5pt;margin-top:54.49pt;margin-left:400.1pt;mso-position-horizontal-relative:page;mso-position-vertical-relative:page;position:absolute;z-index:-25151180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33" style="mso-position-horizontal-relative:page;mso-position-vertical-relative:page;position:absolute;z-index:-251516928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4" type="#_x0000_t202" style="width:160.95pt;height:13.65pt;margin-top:54.16pt;margin-left:78.4pt;mso-position-horizontal-relative:page;mso-position-vertical-relative:page;position:absolute;z-index:-251515904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35" type="#_x0000_t202" style="width:75.5pt;height:12.5pt;margin-top:54.49pt;margin-left:400.1pt;mso-position-horizontal-relative:page;mso-position-vertical-relative:page;position:absolute;z-index:-25151488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44" style="mso-position-horizontal-relative:page;mso-position-vertical-relative:page;position:absolute;z-index:-251507712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5" type="#_x0000_t202" style="width:160.95pt;height:13.65pt;margin-top:54.16pt;margin-left:78.4pt;mso-position-horizontal-relative:page;mso-position-vertical-relative:page;position:absolute;z-index:-251506688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46" type="#_x0000_t202" style="width:75.5pt;height:12.5pt;margin-top:54.49pt;margin-left:400.1pt;mso-position-horizontal-relative:page;mso-position-vertical-relative:page;position:absolute;z-index:-251505664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41" style="mso-position-horizontal-relative:page;mso-position-vertical-relative:page;position:absolute;z-index:-251510784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2" type="#_x0000_t202" style="width:160.95pt;height:13.65pt;margin-top:54.16pt;margin-left:78.4pt;mso-position-horizontal-relative:page;mso-position-vertical-relative:page;position:absolute;z-index:-251509760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43" type="#_x0000_t202" style="width:75.5pt;height:12.5pt;margin-top:54.49pt;margin-left:400.1pt;mso-position-horizontal-relative:page;mso-position-vertical-relative:page;position:absolute;z-index:-25150873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52" style="mso-position-horizontal-relative:page;mso-position-vertical-relative:page;position:absolute;z-index:-251501568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3" type="#_x0000_t202" style="width:160.95pt;height:13.65pt;margin-top:54.16pt;margin-left:78.4pt;mso-position-horizontal-relative:page;mso-position-vertical-relative:page;position:absolute;z-index:-251500544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54" type="#_x0000_t202" style="width:75.5pt;height:12.5pt;margin-top:54.49pt;margin-left:400.1pt;mso-position-horizontal-relative:page;mso-position-vertical-relative:page;position:absolute;z-index:-25149952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49" style="mso-position-horizontal-relative:page;mso-position-vertical-relative:page;position:absolute;z-index:-251504640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0" type="#_x0000_t202" style="width:160.95pt;height:13.65pt;margin-top:54.16pt;margin-left:78.4pt;mso-position-horizontal-relative:page;mso-position-vertical-relative:page;position:absolute;z-index:-251503616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51" type="#_x0000_t202" style="width:75.5pt;height:12.5pt;margin-top:54.49pt;margin-left:400.1pt;mso-position-horizontal-relative:page;mso-position-vertical-relative:page;position:absolute;z-index:-251502592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60" style="mso-position-horizontal-relative:page;mso-position-vertical-relative:page;position:absolute;z-index:-251495424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1" type="#_x0000_t202" style="width:160.95pt;height:13.65pt;margin-top:54.16pt;margin-left:78.4pt;mso-position-horizontal-relative:page;mso-position-vertical-relative:page;position:absolute;z-index:-251494400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62" type="#_x0000_t202" style="width:75.5pt;height:12.5pt;margin-top:54.49pt;margin-left:400.1pt;mso-position-horizontal-relative:page;mso-position-vertical-relative:page;position:absolute;z-index:-25149337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57" style="mso-position-horizontal-relative:page;mso-position-vertical-relative:page;position:absolute;z-index:-251498496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8" type="#_x0000_t202" style="width:160.95pt;height:13.65pt;margin-top:54.16pt;margin-left:78.4pt;mso-position-horizontal-relative:page;mso-position-vertical-relative:page;position:absolute;z-index:-251497472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59" type="#_x0000_t202" style="width:75.5pt;height:12.5pt;margin-top:54.49pt;margin-left:400.1pt;mso-position-horizontal-relative:page;mso-position-vertical-relative:page;position:absolute;z-index:-25149644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68" style="mso-position-horizontal-relative:page;mso-position-vertical-relative:page;position:absolute;z-index:-251489280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9" type="#_x0000_t202" style="width:160.95pt;height:13.65pt;margin-top:54.16pt;margin-left:78.4pt;mso-position-horizontal-relative:page;mso-position-vertical-relative:page;position:absolute;z-index:-251488256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70" type="#_x0000_t202" style="width:75.5pt;height:12.5pt;margin-top:54.49pt;margin-left:400.1pt;mso-position-horizontal-relative:page;mso-position-vertical-relative:page;position:absolute;z-index:-251487232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65" style="mso-position-horizontal-relative:page;mso-position-vertical-relative:page;position:absolute;z-index:-251492352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6" type="#_x0000_t202" style="width:160.95pt;height:13.65pt;margin-top:54.16pt;margin-left:78.4pt;mso-position-horizontal-relative:page;mso-position-vertical-relative:page;position:absolute;z-index:-251491328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67" type="#_x0000_t202" style="width:75.5pt;height:12.5pt;margin-top:54.49pt;margin-left:400.1pt;mso-position-horizontal-relative:page;mso-position-vertical-relative:page;position:absolute;z-index:-251490304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76" style="mso-position-horizontal-relative:page;mso-position-vertical-relative:page;position:absolute;z-index:-251483136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7" type="#_x0000_t202" style="width:160.95pt;height:13.65pt;margin-top:54.16pt;margin-left:78.4pt;mso-position-horizontal-relative:page;mso-position-vertical-relative:page;position:absolute;z-index:-251482112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78" type="#_x0000_t202" style="width:75.5pt;height:12.5pt;margin-top:54.49pt;margin-left:400.1pt;mso-position-horizontal-relative:page;mso-position-vertical-relative:page;position:absolute;z-index:-25148108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73" style="mso-position-horizontal-relative:page;mso-position-vertical-relative:page;position:absolute;z-index:-251486208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4" type="#_x0000_t202" style="width:160.95pt;height:13.65pt;margin-top:54.16pt;margin-left:78.4pt;mso-position-horizontal-relative:page;mso-position-vertical-relative:page;position:absolute;z-index:-251485184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75" type="#_x0000_t202" style="width:75.5pt;height:12.5pt;margin-top:54.49pt;margin-left:400.1pt;mso-position-horizontal-relative:page;mso-position-vertical-relative:page;position:absolute;z-index:-25148416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"/>
      </w:rPr>
    </w:pP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81" style="mso-position-horizontal-relative:page;mso-position-vertical-relative:page;position:absolute;z-index:-251480064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2" type="#_x0000_t202" style="width:160.95pt;height:13.65pt;margin-top:54.16pt;margin-left:78.4pt;mso-position-horizontal-relative:page;mso-position-vertical-relative:page;position:absolute;z-index:-251479040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83" type="#_x0000_t202" style="width:75.5pt;height:12.5pt;margin-top:54.49pt;margin-left:400.1pt;mso-position-horizontal-relative:page;mso-position-vertical-relative:page;position:absolute;z-index:-25147801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"/>
      </w:rPr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5" type="#_x0000_t202" style="width:397.2pt;height:13.65pt;margin-top:54.16pt;margin-left:84.05pt;mso-position-horizontal-relative:page;mso-position-vertical-relative:page;position:absolute;z-index:-251476992" filled="f" stroked="f">
          <v:textbox inset="0,0,0,0">
            <w:txbxContent>
              <w:p>
                <w:pPr>
                  <w:tabs>
                    <w:tab w:val="left" w:pos="6453"/>
                  </w:tabs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  <w:u w:val="single"/>
                  </w:rPr>
                  <w:t xml:space="preserve">bbaa </w:t>
                </w:r>
                <w:r>
                  <w:rPr>
                    <w:sz w:val="21"/>
                    <w:u w:val="single"/>
                  </w:rPr>
                  <w:t>铁西国家粮食储备库新建项</w:t>
                </w:r>
                <w:r>
                  <w:rPr>
                    <w:spacing w:val="-10"/>
                    <w:sz w:val="21"/>
                    <w:u w:val="single"/>
                  </w:rPr>
                  <w:t>目</w:t>
                </w:r>
                <w:r>
                  <w:rPr>
                    <w:sz w:val="21"/>
                    <w:u w:val="single"/>
                  </w:rPr>
                  <w:tab/>
                  <w:t>可行性研究报</w:t>
                </w:r>
                <w:r>
                  <w:rPr>
                    <w:spacing w:val="-10"/>
                    <w:sz w:val="21"/>
                    <w:u w:val="single"/>
                  </w:rPr>
                  <w:t>告</w:t>
                </w:r>
              </w:p>
            </w:txbxContent>
          </v:textbox>
        </v:shape>
      </w:pic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"/>
      </w:rPr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7" type="#_x0000_t202" style="width:397.2pt;height:13.65pt;margin-top:54.16pt;margin-left:84.05pt;mso-position-horizontal-relative:page;mso-position-vertical-relative:page;position:absolute;z-index:-251475968" filled="f" stroked="f">
          <v:textbox inset="0,0,0,0">
            <w:txbxContent>
              <w:p>
                <w:pPr>
                  <w:tabs>
                    <w:tab w:val="left" w:pos="6453"/>
                  </w:tabs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  <w:u w:val="single"/>
                  </w:rPr>
                  <w:t xml:space="preserve">bbaa </w:t>
                </w:r>
                <w:r>
                  <w:rPr>
                    <w:sz w:val="21"/>
                    <w:u w:val="single"/>
                  </w:rPr>
                  <w:t>铁西国家粮食储备库新建项</w:t>
                </w:r>
                <w:r>
                  <w:rPr>
                    <w:spacing w:val="-10"/>
                    <w:sz w:val="21"/>
                    <w:u w:val="single"/>
                  </w:rPr>
                  <w:t>目</w:t>
                </w:r>
                <w:r>
                  <w:rPr>
                    <w:sz w:val="21"/>
                    <w:u w:val="single"/>
                  </w:rPr>
                  <w:tab/>
                  <w:t>可行性研究报</w:t>
                </w:r>
                <w:r>
                  <w:rPr>
                    <w:spacing w:val="-10"/>
                    <w:sz w:val="21"/>
                    <w:u w:val="single"/>
                  </w:rPr>
                  <w:t>告</w:t>
                </w:r>
              </w:p>
            </w:txbxContent>
          </v:textbox>
        </v:shape>
      </w:pict>
    </w: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"/>
      </w:rPr>
    </w:pP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9" type="#_x0000_t202" style="width:397.2pt;height:13.65pt;margin-top:54.16pt;margin-left:84.05pt;mso-position-horizontal-relative:page;mso-position-vertical-relative:page;position:absolute;z-index:-251474944" filled="f" stroked="f">
          <v:textbox inset="0,0,0,0">
            <w:txbxContent>
              <w:p>
                <w:pPr>
                  <w:tabs>
                    <w:tab w:val="left" w:pos="6453"/>
                  </w:tabs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  <w:u w:val="single"/>
                  </w:rPr>
                  <w:t xml:space="preserve">bbaa </w:t>
                </w:r>
                <w:r>
                  <w:rPr>
                    <w:sz w:val="21"/>
                    <w:u w:val="single"/>
                  </w:rPr>
                  <w:t>铁西国家粮食储备库新建项</w:t>
                </w:r>
                <w:r>
                  <w:rPr>
                    <w:spacing w:val="-10"/>
                    <w:sz w:val="21"/>
                    <w:u w:val="single"/>
                  </w:rPr>
                  <w:t>目</w:t>
                </w:r>
                <w:r>
                  <w:rPr>
                    <w:sz w:val="21"/>
                    <w:u w:val="single"/>
                  </w:rPr>
                  <w:tab/>
                  <w:t>可行性研究报</w:t>
                </w:r>
                <w:r>
                  <w:rPr>
                    <w:spacing w:val="-10"/>
                    <w:sz w:val="21"/>
                    <w:u w:val="single"/>
                  </w:rPr>
                  <w:t>告</w:t>
                </w:r>
              </w:p>
            </w:txbxContent>
          </v:textbox>
        </v:shape>
      </w:pict>
    </w: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"/>
      </w:rPr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1" type="#_x0000_t202" style="width:397.2pt;height:13.65pt;margin-top:54.16pt;margin-left:84.05pt;mso-position-horizontal-relative:page;mso-position-vertical-relative:page;position:absolute;z-index:-251473920" filled="f" stroked="f">
          <v:textbox inset="0,0,0,0">
            <w:txbxContent>
              <w:p>
                <w:pPr>
                  <w:tabs>
                    <w:tab w:val="left" w:pos="6453"/>
                  </w:tabs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  <w:u w:val="single"/>
                  </w:rPr>
                  <w:t xml:space="preserve">bbaa </w:t>
                </w:r>
                <w:r>
                  <w:rPr>
                    <w:sz w:val="21"/>
                    <w:u w:val="single"/>
                  </w:rPr>
                  <w:t>铁西国家粮食储备库新建项</w:t>
                </w:r>
                <w:r>
                  <w:rPr>
                    <w:spacing w:val="-10"/>
                    <w:sz w:val="21"/>
                    <w:u w:val="single"/>
                  </w:rPr>
                  <w:t>目</w:t>
                </w:r>
                <w:r>
                  <w:rPr>
                    <w:sz w:val="21"/>
                    <w:u w:val="single"/>
                  </w:rPr>
                  <w:tab/>
                  <w:t>可行性研究报</w:t>
                </w:r>
                <w:r>
                  <w:rPr>
                    <w:spacing w:val="-10"/>
                    <w:sz w:val="21"/>
                    <w:u w:val="single"/>
                  </w:rPr>
                  <w:t>告</w:t>
                </w:r>
              </w:p>
            </w:txbxContent>
          </v:textbox>
        </v:shape>
      </w:pic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96" style="mso-position-horizontal-relative:page;mso-position-vertical-relative:page;position:absolute;z-index:-251469824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7" type="#_x0000_t202" style="width:160.95pt;height:13.65pt;margin-top:54.16pt;margin-left:78.4pt;mso-position-horizontal-relative:page;mso-position-vertical-relative:page;position:absolute;z-index:-251468800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i/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i/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98" type="#_x0000_t202" style="width:75.5pt;height:12.5pt;margin-top:54.49pt;margin-left:400.1pt;mso-position-horizontal-relative:page;mso-position-vertical-relative:page;position:absolute;z-index:-25146777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i/>
                    <w:sz w:val="21"/>
                  </w:rPr>
                </w:pPr>
                <w:r>
                  <w:rPr>
                    <w:i/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293" style="mso-position-horizontal-relative:page;mso-position-vertical-relative:page;position:absolute;z-index:-251472896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4" type="#_x0000_t202" style="width:160.95pt;height:13.65pt;margin-top:54.16pt;margin-left:78.4pt;mso-position-horizontal-relative:page;mso-position-vertical-relative:page;position:absolute;z-index:-251471872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295" type="#_x0000_t202" style="width:75.5pt;height:12.5pt;margin-top:54.49pt;margin-left:400.1pt;mso-position-horizontal-relative:page;mso-position-vertical-relative:page;position:absolute;z-index:-25147084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304" style="mso-position-horizontal-relative:page;mso-position-vertical-relative:page;position:absolute;z-index:-251463680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5" type="#_x0000_t202" style="width:160.95pt;height:13.65pt;margin-top:54.16pt;margin-left:78.4pt;mso-position-horizontal-relative:page;mso-position-vertical-relative:page;position:absolute;z-index:-251462656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i/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i/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306" type="#_x0000_t202" style="width:75.5pt;height:12.5pt;margin-top:54.49pt;margin-left:400.1pt;mso-position-horizontal-relative:page;mso-position-vertical-relative:page;position:absolute;z-index:-251461632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i/>
                    <w:sz w:val="21"/>
                  </w:rPr>
                </w:pPr>
                <w:r>
                  <w:rPr>
                    <w:i/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301" style="mso-position-horizontal-relative:page;mso-position-vertical-relative:page;position:absolute;z-index:-251466752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2" type="#_x0000_t202" style="width:160.95pt;height:13.65pt;margin-top:54.16pt;margin-left:78.4pt;mso-position-horizontal-relative:page;mso-position-vertical-relative:page;position:absolute;z-index:-251465728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303" type="#_x0000_t202" style="width:75.5pt;height:12.5pt;margin-top:54.49pt;margin-left:400.1pt;mso-position-horizontal-relative:page;mso-position-vertical-relative:page;position:absolute;z-index:-251464704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312" style="mso-position-horizontal-relative:page;mso-position-vertical-relative:page;position:absolute;z-index:-251457536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3" type="#_x0000_t202" style="width:160.95pt;height:13.65pt;margin-top:54.16pt;margin-left:78.4pt;mso-position-horizontal-relative:page;mso-position-vertical-relative:page;position:absolute;z-index:-251456512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i/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i/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314" type="#_x0000_t202" style="width:75.5pt;height:12.5pt;margin-top:54.49pt;margin-left:400.1pt;mso-position-horizontal-relative:page;mso-position-vertical-relative:page;position:absolute;z-index:-25145548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i/>
                    <w:sz w:val="21"/>
                  </w:rPr>
                </w:pPr>
                <w:r>
                  <w:rPr>
                    <w:i/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309" style="mso-position-horizontal-relative:page;mso-position-vertical-relative:page;position:absolute;z-index:-251460608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0" type="#_x0000_t202" style="width:160.95pt;height:13.65pt;margin-top:54.16pt;margin-left:78.4pt;mso-position-horizontal-relative:page;mso-position-vertical-relative:page;position:absolute;z-index:-251459584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311" type="#_x0000_t202" style="width:75.5pt;height:12.5pt;margin-top:54.49pt;margin-left:400.1pt;mso-position-horizontal-relative:page;mso-position-vertical-relative:page;position:absolute;z-index:-25145856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320" style="mso-position-horizontal-relative:page;mso-position-vertical-relative:page;position:absolute;z-index:-251451392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1" type="#_x0000_t202" style="width:160.95pt;height:13.65pt;margin-top:54.16pt;margin-left:78.4pt;mso-position-horizontal-relative:page;mso-position-vertical-relative:page;position:absolute;z-index:-251450368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i/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i/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322" type="#_x0000_t202" style="width:75.5pt;height:12.5pt;margin-top:54.49pt;margin-left:400.1pt;mso-position-horizontal-relative:page;mso-position-vertical-relative:page;position:absolute;z-index:-251449344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i/>
                    <w:sz w:val="21"/>
                  </w:rPr>
                </w:pPr>
                <w:r>
                  <w:rPr>
                    <w:i/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7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317" style="mso-position-horizontal-relative:page;mso-position-vertical-relative:page;position:absolute;z-index:-251454464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8" type="#_x0000_t202" style="width:160.95pt;height:13.65pt;margin-top:54.16pt;margin-left:78.4pt;mso-position-horizontal-relative:page;mso-position-vertical-relative:page;position:absolute;z-index:-251453440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319" type="#_x0000_t202" style="width:75.5pt;height:12.5pt;margin-top:54.49pt;margin-left:400.1pt;mso-position-horizontal-relative:page;mso-position-vertical-relative:page;position:absolute;z-index:-25145241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7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328" style="mso-position-horizontal-relative:page;mso-position-vertical-relative:page;position:absolute;z-index:-251445248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9" type="#_x0000_t202" style="width:160.95pt;height:13.65pt;margin-top:54.16pt;margin-left:78.4pt;mso-position-horizontal-relative:page;mso-position-vertical-relative:page;position:absolute;z-index:-251444224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i/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i/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330" type="#_x0000_t202" style="width:75.5pt;height:12.5pt;margin-top:54.49pt;margin-left:400.1pt;mso-position-horizontal-relative:page;mso-position-vertical-relative:page;position:absolute;z-index:-25144320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i/>
                    <w:sz w:val="21"/>
                  </w:rPr>
                </w:pPr>
                <w:r>
                  <w:rPr>
                    <w:i/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header7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325" style="mso-position-horizontal-relative:page;mso-position-vertical-relative:page;position:absolute;z-index:-251448320" from="79.4pt,65.95pt" to="474.6pt,65.95pt" stroked="t" strokecolor="black" strokeweight="0.53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6" type="#_x0000_t202" style="width:160.95pt;height:13.65pt;margin-top:54.16pt;margin-left:78.4pt;mso-position-horizontal-relative:page;mso-position-vertical-relative:page;position:absolute;z-index:-251447296" filled="f" stroked="f">
          <v:textbox inset="0,0,0,0">
            <w:txbxContent>
              <w:p>
                <w:pPr>
                  <w:spacing w:before="0" w:line="266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rFonts w:ascii="Times New Roman" w:eastAsia="Times New Roman"/>
                    <w:sz w:val="21"/>
                  </w:rPr>
                  <w:t xml:space="preserve">bbaa </w:t>
                </w:r>
                <w:r>
                  <w:rPr>
                    <w:spacing w:val="-1"/>
                    <w:sz w:val="21"/>
                  </w:rPr>
                  <w:t>铁西国家粮食储备库新建项目</w:t>
                </w:r>
              </w:p>
            </w:txbxContent>
          </v:textbox>
        </v:shape>
      </w:pict>
    </w:r>
    <w:r>
      <w:pict>
        <v:shape id="_x0000_s2327" type="#_x0000_t202" style="width:75.5pt;height:12.5pt;margin-top:54.49pt;margin-left:400.1pt;mso-position-horizontal-relative:page;mso-position-vertical-relative:page;position:absolute;z-index:-251446272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pacing w:val="-2"/>
                    <w:sz w:val="21"/>
                  </w:rPr>
                  <w:t>可行性研究报告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638C6"/>
    <w:multiLevelType w:val="hybridMultilevel"/>
    <w:tmpl w:val="00000000"/>
    <w:lvl w:ilvl="0">
      <w:start w:val="1"/>
      <w:numFmt w:val="decimal"/>
      <w:lvlText w:val="（%1）"/>
      <w:lvlJc w:val="left"/>
      <w:pPr>
        <w:ind w:left="186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668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477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4285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5094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90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711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520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328" w:hanging="701"/>
      </w:pPr>
      <w:rPr>
        <w:rFonts w:hint="default"/>
        <w:lang w:val="nl-NL" w:eastAsia="en-US" w:bidi="ar-SA"/>
      </w:rPr>
    </w:lvl>
  </w:abstractNum>
  <w:abstractNum w:abstractNumId="1">
    <w:nsid w:val="02225921"/>
    <w:multiLevelType w:val="hybridMultilevel"/>
    <w:tmpl w:val="00000000"/>
    <w:lvl w:ilvl="0">
      <w:start w:val="1"/>
      <w:numFmt w:val="decimal"/>
      <w:lvlText w:val="%1"/>
      <w:lvlJc w:val="left"/>
      <w:pPr>
        <w:ind w:left="872" w:hanging="525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872" w:hanging="52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2"/>
        <w:szCs w:val="32"/>
        <w:lang w:val="nl-NL" w:eastAsia="en-US" w:bidi="ar-SA"/>
      </w:rPr>
    </w:lvl>
    <w:lvl w:ilvl="2">
      <w:start w:val="1"/>
      <w:numFmt w:val="decimal"/>
      <w:lvlText w:val="（%3）"/>
      <w:lvlJc w:val="left"/>
      <w:pPr>
        <w:ind w:left="160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339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208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078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947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817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686" w:hanging="701"/>
      </w:pPr>
      <w:rPr>
        <w:rFonts w:hint="default"/>
        <w:lang w:val="nl-NL" w:eastAsia="en-US" w:bidi="ar-SA"/>
      </w:rPr>
    </w:lvl>
  </w:abstractNum>
  <w:abstractNum w:abstractNumId="2">
    <w:nsid w:val="06372160"/>
    <w:multiLevelType w:val="hybridMultilevel"/>
    <w:tmpl w:val="00000000"/>
    <w:lvl w:ilvl="0">
      <w:start w:val="1"/>
      <w:numFmt w:val="decimal"/>
      <w:lvlText w:val="（%1）"/>
      <w:lvlJc w:val="left"/>
      <w:pPr>
        <w:ind w:left="60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1534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469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403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38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7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207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142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076" w:hanging="701"/>
      </w:pPr>
      <w:rPr>
        <w:rFonts w:hint="default"/>
        <w:lang w:val="nl-NL" w:eastAsia="en-US" w:bidi="ar-SA"/>
      </w:rPr>
    </w:lvl>
  </w:abstractNum>
  <w:abstractNum w:abstractNumId="3">
    <w:nsid w:val="06BF280B"/>
    <w:multiLevelType w:val="hybridMultilevel"/>
    <w:tmpl w:val="00000000"/>
    <w:lvl w:ilvl="0">
      <w:start w:val="1"/>
      <w:numFmt w:val="decimal"/>
      <w:lvlText w:val="（%1）"/>
      <w:lvlJc w:val="left"/>
      <w:pPr>
        <w:ind w:left="186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668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477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4285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5094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90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711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520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328" w:hanging="701"/>
      </w:pPr>
      <w:rPr>
        <w:rFonts w:hint="default"/>
        <w:lang w:val="nl-NL" w:eastAsia="en-US" w:bidi="ar-SA"/>
      </w:rPr>
    </w:lvl>
  </w:abstractNum>
  <w:abstractNum w:abstractNumId="4">
    <w:nsid w:val="0740ADF2"/>
    <w:multiLevelType w:val="hybridMultilevel"/>
    <w:tmpl w:val="00000000"/>
    <w:lvl w:ilvl="0">
      <w:start w:val="10"/>
      <w:numFmt w:val="decimal"/>
      <w:lvlText w:val="%1"/>
      <w:lvlJc w:val="left"/>
      <w:pPr>
        <w:ind w:left="1118" w:hanging="560"/>
        <w:jc w:val="left"/>
      </w:pPr>
      <w:rPr>
        <w:rFonts w:hint="default"/>
        <w:lang w:val="nl-NL" w:eastAsia="en-US" w:bidi="ar-SA"/>
      </w:rPr>
    </w:lvl>
    <w:lvl w:ilvl="1">
      <w:start w:val="2"/>
      <w:numFmt w:val="decimal"/>
      <w:lvlText w:val="%1.%2"/>
      <w:lvlJc w:val="left"/>
      <w:pPr>
        <w:ind w:left="1118" w:hanging="5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781" w:hanging="560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611" w:hanging="560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442" w:hanging="56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73" w:hanging="56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103" w:hanging="56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934" w:hanging="56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764" w:hanging="560"/>
      </w:pPr>
      <w:rPr>
        <w:rFonts w:hint="default"/>
        <w:lang w:val="nl-NL" w:eastAsia="en-US" w:bidi="ar-SA"/>
      </w:rPr>
    </w:lvl>
  </w:abstractNum>
  <w:abstractNum w:abstractNumId="5">
    <w:nsid w:val="08DCC596"/>
    <w:multiLevelType w:val="hybridMultilevel"/>
    <w:tmpl w:val="00000000"/>
    <w:lvl w:ilvl="0">
      <w:start w:val="9"/>
      <w:numFmt w:val="decimal"/>
      <w:lvlText w:val="%1"/>
      <w:lvlJc w:val="left"/>
      <w:pPr>
        <w:ind w:left="1132" w:hanging="525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1132" w:hanging="52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2"/>
        <w:szCs w:val="32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328" w:hanging="7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32"/>
        <w:szCs w:val="32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236" w:hanging="720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195" w:hanging="72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153" w:hanging="72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112" w:hanging="72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070" w:hanging="72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029" w:hanging="720"/>
      </w:pPr>
      <w:rPr>
        <w:rFonts w:hint="default"/>
        <w:lang w:val="nl-NL" w:eastAsia="en-US" w:bidi="ar-SA"/>
      </w:rPr>
    </w:lvl>
  </w:abstractNum>
  <w:abstractNum w:abstractNumId="6">
    <w:nsid w:val="0A16F7BC"/>
    <w:multiLevelType w:val="hybridMultilevel"/>
    <w:tmpl w:val="00000000"/>
    <w:lvl w:ilvl="0">
      <w:start w:val="1"/>
      <w:numFmt w:val="decimal"/>
      <w:lvlText w:val="（%1）"/>
      <w:lvlJc w:val="left"/>
      <w:pPr>
        <w:ind w:left="60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3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1534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469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403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38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7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207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142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076" w:hanging="701"/>
      </w:pPr>
      <w:rPr>
        <w:rFonts w:hint="default"/>
        <w:lang w:val="nl-NL" w:eastAsia="en-US" w:bidi="ar-SA"/>
      </w:rPr>
    </w:lvl>
  </w:abstractNum>
  <w:abstractNum w:abstractNumId="7">
    <w:nsid w:val="0C00A42A"/>
    <w:multiLevelType w:val="hybridMultilevel"/>
    <w:tmpl w:val="00000000"/>
    <w:lvl w:ilvl="0">
      <w:start w:val="3"/>
      <w:numFmt w:val="decimal"/>
      <w:lvlText w:val="%1"/>
      <w:lvlJc w:val="left"/>
      <w:pPr>
        <w:ind w:left="872" w:hanging="525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872" w:hanging="52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2"/>
        <w:szCs w:val="32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589" w:hanging="525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443" w:hanging="525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298" w:hanging="525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153" w:hanging="525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007" w:hanging="525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862" w:hanging="525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716" w:hanging="525"/>
      </w:pPr>
      <w:rPr>
        <w:rFonts w:hint="default"/>
        <w:lang w:val="nl-NL" w:eastAsia="en-US" w:bidi="ar-SA"/>
      </w:rPr>
    </w:lvl>
  </w:abstractNum>
  <w:abstractNum w:abstractNumId="8">
    <w:nsid w:val="0E0D5B9D"/>
    <w:multiLevelType w:val="hybridMultilevel"/>
    <w:tmpl w:val="00000000"/>
    <w:lvl w:ilvl="0">
      <w:start w:val="1"/>
      <w:numFmt w:val="decimal"/>
      <w:lvlText w:val="%1)"/>
      <w:lvlJc w:val="left"/>
      <w:pPr>
        <w:ind w:left="1549" w:hanging="3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380" w:hanging="382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221" w:hanging="382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4061" w:hanging="382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902" w:hanging="382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743" w:hanging="382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583" w:hanging="382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424" w:hanging="382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264" w:hanging="382"/>
      </w:pPr>
      <w:rPr>
        <w:rFonts w:hint="default"/>
        <w:lang w:val="nl-NL" w:eastAsia="en-US" w:bidi="ar-SA"/>
      </w:rPr>
    </w:lvl>
  </w:abstractNum>
  <w:abstractNum w:abstractNumId="9">
    <w:nsid w:val="0F91755A"/>
    <w:multiLevelType w:val="hybridMultilevel"/>
    <w:tmpl w:val="00000000"/>
    <w:lvl w:ilvl="0">
      <w:start w:val="12"/>
      <w:numFmt w:val="decimal"/>
      <w:lvlText w:val="%1"/>
      <w:lvlJc w:val="left"/>
      <w:pPr>
        <w:ind w:left="1310" w:hanging="703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1310" w:hanging="703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2"/>
        <w:szCs w:val="32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488" w:hanging="8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32"/>
        <w:szCs w:val="32"/>
        <w:lang w:val="nl-NL" w:eastAsia="en-US" w:bidi="ar-SA"/>
      </w:rPr>
    </w:lvl>
    <w:lvl w:ilvl="3">
      <w:start w:val="1"/>
      <w:numFmt w:val="decimal"/>
      <w:lvlText w:val="（%4）"/>
      <w:lvlJc w:val="left"/>
      <w:pPr>
        <w:ind w:left="186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4">
      <w:start w:val="0"/>
      <w:numFmt w:val="bullet"/>
      <w:lvlText w:val="•"/>
      <w:lvlJc w:val="left"/>
      <w:pPr>
        <w:ind w:left="3881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4892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903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913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924" w:hanging="701"/>
      </w:pPr>
      <w:rPr>
        <w:rFonts w:hint="default"/>
        <w:lang w:val="nl-NL" w:eastAsia="en-US" w:bidi="ar-SA"/>
      </w:rPr>
    </w:lvl>
  </w:abstractNum>
  <w:abstractNum w:abstractNumId="10">
    <w:nsid w:val="100FD956"/>
    <w:multiLevelType w:val="hybridMultilevel"/>
    <w:tmpl w:val="00000000"/>
    <w:lvl w:ilvl="0">
      <w:start w:val="1"/>
      <w:numFmt w:val="decimal"/>
      <w:lvlText w:val="(%1)"/>
      <w:lvlJc w:val="left"/>
      <w:pPr>
        <w:ind w:left="348" w:hanging="3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1248" w:hanging="328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157" w:hanging="328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065" w:hanging="328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3974" w:hanging="328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4883" w:hanging="328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791" w:hanging="328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700" w:hanging="328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608" w:hanging="328"/>
      </w:pPr>
      <w:rPr>
        <w:rFonts w:hint="default"/>
        <w:lang w:val="nl-NL" w:eastAsia="en-US" w:bidi="ar-SA"/>
      </w:rPr>
    </w:lvl>
  </w:abstractNum>
  <w:abstractNum w:abstractNumId="11">
    <w:nsid w:val="11FC42F2"/>
    <w:multiLevelType w:val="hybridMultilevel"/>
    <w:tmpl w:val="00000000"/>
    <w:lvl w:ilvl="0">
      <w:start w:val="1"/>
      <w:numFmt w:val="decimal"/>
      <w:lvlText w:val="（%1）"/>
      <w:lvlJc w:val="left"/>
      <w:pPr>
        <w:ind w:left="60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9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1534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469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403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38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7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207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142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076" w:hanging="701"/>
      </w:pPr>
      <w:rPr>
        <w:rFonts w:hint="default"/>
        <w:lang w:val="nl-NL" w:eastAsia="en-US" w:bidi="ar-SA"/>
      </w:rPr>
    </w:lvl>
  </w:abstractNum>
  <w:abstractNum w:abstractNumId="12">
    <w:nsid w:val="132B20DF"/>
    <w:multiLevelType w:val="hybridMultilevel"/>
    <w:tmpl w:val="00000000"/>
    <w:lvl w:ilvl="0">
      <w:start w:val="3"/>
      <w:numFmt w:val="decimal"/>
      <w:lvlText w:val="%1"/>
      <w:lvlJc w:val="left"/>
      <w:pPr>
        <w:ind w:left="872" w:hanging="525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872" w:hanging="52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2"/>
        <w:szCs w:val="32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589" w:hanging="525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443" w:hanging="525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298" w:hanging="525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153" w:hanging="525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007" w:hanging="525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862" w:hanging="525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716" w:hanging="525"/>
      </w:pPr>
      <w:rPr>
        <w:rFonts w:hint="default"/>
        <w:lang w:val="nl-NL" w:eastAsia="en-US" w:bidi="ar-SA"/>
      </w:rPr>
    </w:lvl>
  </w:abstractNum>
  <w:abstractNum w:abstractNumId="13">
    <w:nsid w:val="134A7CBC"/>
    <w:multiLevelType w:val="hybridMultilevel"/>
    <w:tmpl w:val="00000000"/>
    <w:lvl w:ilvl="0">
      <w:start w:val="5"/>
      <w:numFmt w:val="decimal"/>
      <w:lvlText w:val="%1"/>
      <w:lvlJc w:val="left"/>
      <w:pPr>
        <w:ind w:left="978" w:hanging="420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978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398" w:hanging="6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3">
      <w:start w:val="0"/>
      <w:numFmt w:val="bullet"/>
      <w:lvlText w:val="•"/>
      <w:lvlJc w:val="left"/>
      <w:pPr>
        <w:ind w:left="2525" w:hanging="630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3511" w:hanging="63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4497" w:hanging="63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483" w:hanging="63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468" w:hanging="63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454" w:hanging="630"/>
      </w:pPr>
      <w:rPr>
        <w:rFonts w:hint="default"/>
        <w:lang w:val="nl-NL" w:eastAsia="en-US" w:bidi="ar-SA"/>
      </w:rPr>
    </w:lvl>
  </w:abstractNum>
  <w:abstractNum w:abstractNumId="14">
    <w:nsid w:val="135B3279"/>
    <w:multiLevelType w:val="hybridMultilevel"/>
    <w:tmpl w:val="00000000"/>
    <w:lvl w:ilvl="0">
      <w:start w:val="1"/>
      <w:numFmt w:val="decimal"/>
      <w:lvlText w:val="（%1）"/>
      <w:lvlJc w:val="left"/>
      <w:pPr>
        <w:ind w:left="186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4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668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477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4285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5094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90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711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520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328" w:hanging="701"/>
      </w:pPr>
      <w:rPr>
        <w:rFonts w:hint="default"/>
        <w:lang w:val="nl-NL" w:eastAsia="en-US" w:bidi="ar-SA"/>
      </w:rPr>
    </w:lvl>
  </w:abstractNum>
  <w:abstractNum w:abstractNumId="15">
    <w:nsid w:val="140F48FC"/>
    <w:multiLevelType w:val="hybridMultilevel"/>
    <w:tmpl w:val="00000000"/>
    <w:lvl w:ilvl="0">
      <w:start w:val="1"/>
      <w:numFmt w:val="decimal"/>
      <w:lvlText w:val="（%1）"/>
      <w:lvlJc w:val="left"/>
      <w:pPr>
        <w:ind w:left="160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382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165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947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730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51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295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078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860" w:hanging="701"/>
      </w:pPr>
      <w:rPr>
        <w:rFonts w:hint="default"/>
        <w:lang w:val="nl-NL" w:eastAsia="en-US" w:bidi="ar-SA"/>
      </w:rPr>
    </w:lvl>
  </w:abstractNum>
  <w:abstractNum w:abstractNumId="16">
    <w:nsid w:val="153C1A02"/>
    <w:multiLevelType w:val="hybridMultilevel"/>
    <w:tmpl w:val="00000000"/>
    <w:lvl w:ilvl="0">
      <w:start w:val="1"/>
      <w:numFmt w:val="decimal"/>
      <w:lvlText w:val="（%1）"/>
      <w:lvlJc w:val="left"/>
      <w:pPr>
        <w:ind w:left="60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1534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469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403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38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7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207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142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076" w:hanging="701"/>
      </w:pPr>
      <w:rPr>
        <w:rFonts w:hint="default"/>
        <w:lang w:val="nl-NL" w:eastAsia="en-US" w:bidi="ar-SA"/>
      </w:rPr>
    </w:lvl>
  </w:abstractNum>
  <w:abstractNum w:abstractNumId="17">
    <w:nsid w:val="18941416"/>
    <w:multiLevelType w:val="hybridMultilevel"/>
    <w:tmpl w:val="00000000"/>
    <w:lvl w:ilvl="0">
      <w:start w:val="1"/>
      <w:numFmt w:val="decimal"/>
      <w:lvlText w:val="（%1）"/>
      <w:lvlJc w:val="left"/>
      <w:pPr>
        <w:ind w:left="186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668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477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4285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5094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90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711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520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328" w:hanging="701"/>
      </w:pPr>
      <w:rPr>
        <w:rFonts w:hint="default"/>
        <w:lang w:val="nl-NL" w:eastAsia="en-US" w:bidi="ar-SA"/>
      </w:rPr>
    </w:lvl>
  </w:abstractNum>
  <w:abstractNum w:abstractNumId="18">
    <w:nsid w:val="1ABA43DE"/>
    <w:multiLevelType w:val="hybridMultilevel"/>
    <w:tmpl w:val="00000000"/>
    <w:lvl w:ilvl="0">
      <w:start w:val="6"/>
      <w:numFmt w:val="decimal"/>
      <w:lvlText w:val="%1"/>
      <w:lvlJc w:val="left"/>
      <w:pPr>
        <w:ind w:left="1132" w:hanging="525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1132" w:hanging="52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2"/>
        <w:szCs w:val="32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901" w:hanging="525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781" w:hanging="525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662" w:hanging="525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543" w:hanging="525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423" w:hanging="525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304" w:hanging="525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184" w:hanging="525"/>
      </w:pPr>
      <w:rPr>
        <w:rFonts w:hint="default"/>
        <w:lang w:val="nl-NL" w:eastAsia="en-US" w:bidi="ar-SA"/>
      </w:rPr>
    </w:lvl>
  </w:abstractNum>
  <w:abstractNum w:abstractNumId="19">
    <w:nsid w:val="1B9484C8"/>
    <w:multiLevelType w:val="hybridMultilevel"/>
    <w:tmpl w:val="00000000"/>
    <w:lvl w:ilvl="0">
      <w:start w:val="1"/>
      <w:numFmt w:val="decimal"/>
      <w:lvlText w:val="（%1）"/>
      <w:lvlJc w:val="left"/>
      <w:pPr>
        <w:ind w:left="60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46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1534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469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403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38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7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207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142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076" w:hanging="701"/>
      </w:pPr>
      <w:rPr>
        <w:rFonts w:hint="default"/>
        <w:lang w:val="nl-NL" w:eastAsia="en-US" w:bidi="ar-SA"/>
      </w:rPr>
    </w:lvl>
  </w:abstractNum>
  <w:abstractNum w:abstractNumId="20">
    <w:nsid w:val="1BC1C62E"/>
    <w:multiLevelType w:val="hybridMultilevel"/>
    <w:tmpl w:val="00000000"/>
    <w:lvl w:ilvl="0">
      <w:start w:val="2"/>
      <w:numFmt w:val="decimal"/>
      <w:lvlText w:val="%1"/>
      <w:lvlJc w:val="left"/>
      <w:pPr>
        <w:ind w:left="978" w:hanging="420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978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329" w:hanging="5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3">
      <w:start w:val="0"/>
      <w:numFmt w:val="bullet"/>
      <w:lvlText w:val="•"/>
      <w:lvlJc w:val="left"/>
      <w:pPr>
        <w:ind w:left="2403" w:hanging="56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3406" w:hanging="56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4409" w:hanging="56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413" w:hanging="56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416" w:hanging="56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419" w:hanging="561"/>
      </w:pPr>
      <w:rPr>
        <w:rFonts w:hint="default"/>
        <w:lang w:val="nl-NL" w:eastAsia="en-US" w:bidi="ar-SA"/>
      </w:rPr>
    </w:lvl>
  </w:abstractNum>
  <w:abstractNum w:abstractNumId="21">
    <w:nsid w:val="1E2FB715"/>
    <w:multiLevelType w:val="hybridMultilevel"/>
    <w:tmpl w:val="00000000"/>
    <w:lvl w:ilvl="0">
      <w:start w:val="1"/>
      <w:numFmt w:val="decimal"/>
      <w:lvlText w:val="（%1）"/>
      <w:lvlJc w:val="left"/>
      <w:pPr>
        <w:ind w:left="186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668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477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4285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5094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90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711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520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328" w:hanging="701"/>
      </w:pPr>
      <w:rPr>
        <w:rFonts w:hint="default"/>
        <w:lang w:val="nl-NL" w:eastAsia="en-US" w:bidi="ar-SA"/>
      </w:rPr>
    </w:lvl>
  </w:abstractNum>
  <w:abstractNum w:abstractNumId="22">
    <w:nsid w:val="1E3150EA"/>
    <w:multiLevelType w:val="hybridMultilevel"/>
    <w:tmpl w:val="00000000"/>
    <w:lvl w:ilvl="0">
      <w:start w:val="7"/>
      <w:numFmt w:val="decimal"/>
      <w:lvlText w:val="%1"/>
      <w:lvlJc w:val="left"/>
      <w:pPr>
        <w:ind w:left="1132" w:hanging="525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1132" w:hanging="52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2"/>
        <w:szCs w:val="32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328" w:hanging="7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32"/>
        <w:szCs w:val="32"/>
        <w:lang w:val="nl-NL" w:eastAsia="en-US" w:bidi="ar-SA"/>
      </w:rPr>
    </w:lvl>
    <w:lvl w:ilvl="3">
      <w:start w:val="1"/>
      <w:numFmt w:val="decimal"/>
      <w:lvlText w:val="%1.%2.%3.%4"/>
      <w:lvlJc w:val="left"/>
      <w:pPr>
        <w:ind w:left="2008" w:hanging="8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4">
      <w:start w:val="0"/>
      <w:numFmt w:val="bullet"/>
      <w:lvlText w:val="•"/>
      <w:lvlJc w:val="left"/>
      <w:pPr>
        <w:ind w:left="3986" w:hanging="84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4979" w:hanging="84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973" w:hanging="84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966" w:hanging="84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959" w:hanging="840"/>
      </w:pPr>
      <w:rPr>
        <w:rFonts w:hint="default"/>
        <w:lang w:val="nl-NL" w:eastAsia="en-US" w:bidi="ar-SA"/>
      </w:rPr>
    </w:lvl>
  </w:abstractNum>
  <w:abstractNum w:abstractNumId="23">
    <w:nsid w:val="1FEF7868"/>
    <w:multiLevelType w:val="hybridMultilevel"/>
    <w:tmpl w:val="00000000"/>
    <w:lvl w:ilvl="0">
      <w:start w:val="1"/>
      <w:numFmt w:val="decimal"/>
      <w:lvlText w:val="（%1）"/>
      <w:lvlJc w:val="left"/>
      <w:pPr>
        <w:ind w:left="60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3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1534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469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403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38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7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207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142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076" w:hanging="701"/>
      </w:pPr>
      <w:rPr>
        <w:rFonts w:hint="default"/>
        <w:lang w:val="nl-NL" w:eastAsia="en-US" w:bidi="ar-SA"/>
      </w:rPr>
    </w:lvl>
  </w:abstractNum>
  <w:abstractNum w:abstractNumId="24">
    <w:nsid w:val="24B9D6EE"/>
    <w:multiLevelType w:val="hybridMultilevel"/>
    <w:tmpl w:val="00000000"/>
    <w:lvl w:ilvl="0">
      <w:start w:val="4"/>
      <w:numFmt w:val="decimal"/>
      <w:lvlText w:val="%1"/>
      <w:lvlJc w:val="left"/>
      <w:pPr>
        <w:ind w:left="978" w:hanging="420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978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669" w:hanging="420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513" w:hanging="420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58" w:hanging="42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03" w:hanging="42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047" w:hanging="42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892" w:hanging="42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736" w:hanging="420"/>
      </w:pPr>
      <w:rPr>
        <w:rFonts w:hint="default"/>
        <w:lang w:val="nl-NL" w:eastAsia="en-US" w:bidi="ar-SA"/>
      </w:rPr>
    </w:lvl>
  </w:abstractNum>
  <w:abstractNum w:abstractNumId="25">
    <w:nsid w:val="24F6C445"/>
    <w:multiLevelType w:val="hybridMultilevel"/>
    <w:tmpl w:val="00000000"/>
    <w:lvl w:ilvl="0">
      <w:start w:val="1"/>
      <w:numFmt w:val="decimal"/>
      <w:lvlText w:val="%1"/>
      <w:lvlJc w:val="left"/>
      <w:pPr>
        <w:ind w:left="978" w:hanging="420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978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669" w:hanging="420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513" w:hanging="420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58" w:hanging="42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03" w:hanging="42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047" w:hanging="42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892" w:hanging="42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736" w:hanging="420"/>
      </w:pPr>
      <w:rPr>
        <w:rFonts w:hint="default"/>
        <w:lang w:val="nl-NL" w:eastAsia="en-US" w:bidi="ar-SA"/>
      </w:rPr>
    </w:lvl>
  </w:abstractNum>
  <w:abstractNum w:abstractNumId="26">
    <w:nsid w:val="2A069507"/>
    <w:multiLevelType w:val="hybridMultilevel"/>
    <w:tmpl w:val="00000000"/>
    <w:lvl w:ilvl="0">
      <w:start w:val="2"/>
      <w:numFmt w:val="decimal"/>
      <w:lvlText w:val="%1"/>
      <w:lvlJc w:val="left"/>
      <w:pPr>
        <w:ind w:left="872" w:hanging="525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872" w:hanging="52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2"/>
        <w:szCs w:val="32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989" w:hanging="64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30"/>
        <w:szCs w:val="30"/>
        <w:lang w:val="nl-NL" w:eastAsia="en-US" w:bidi="ar-SA"/>
      </w:rPr>
    </w:lvl>
    <w:lvl w:ilvl="3">
      <w:start w:val="0"/>
      <w:numFmt w:val="bullet"/>
      <w:lvlText w:val="•"/>
      <w:lvlJc w:val="left"/>
      <w:pPr>
        <w:ind w:left="2105" w:hanging="64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3151" w:hanging="64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4197" w:hanging="64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243" w:hanging="64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288" w:hanging="64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334" w:hanging="641"/>
      </w:pPr>
      <w:rPr>
        <w:rFonts w:hint="default"/>
        <w:lang w:val="nl-NL" w:eastAsia="en-US" w:bidi="ar-SA"/>
      </w:rPr>
    </w:lvl>
  </w:abstractNum>
  <w:abstractNum w:abstractNumId="27">
    <w:nsid w:val="2A8F24DA"/>
    <w:multiLevelType w:val="hybridMultilevel"/>
    <w:tmpl w:val="00000000"/>
    <w:lvl w:ilvl="0">
      <w:start w:val="11"/>
      <w:numFmt w:val="decimal"/>
      <w:lvlText w:val="%1"/>
      <w:lvlJc w:val="left"/>
      <w:pPr>
        <w:ind w:left="1118" w:hanging="560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1118" w:hanging="5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538" w:hanging="7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292" w:hanging="770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168" w:hanging="77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044" w:hanging="77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921" w:hanging="77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797" w:hanging="77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673" w:hanging="770"/>
      </w:pPr>
      <w:rPr>
        <w:rFonts w:hint="default"/>
        <w:lang w:val="nl-NL" w:eastAsia="en-US" w:bidi="ar-SA"/>
      </w:rPr>
    </w:lvl>
  </w:abstractNum>
  <w:abstractNum w:abstractNumId="28">
    <w:nsid w:val="2B02CA48"/>
    <w:multiLevelType w:val="hybridMultilevel"/>
    <w:tmpl w:val="00000000"/>
    <w:lvl w:ilvl="0">
      <w:start w:val="1"/>
      <w:numFmt w:val="decimal"/>
      <w:lvlText w:val="（%1）"/>
      <w:lvlJc w:val="left"/>
      <w:pPr>
        <w:ind w:left="60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3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1534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469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403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38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7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207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142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076" w:hanging="701"/>
      </w:pPr>
      <w:rPr>
        <w:rFonts w:hint="default"/>
        <w:lang w:val="nl-NL" w:eastAsia="en-US" w:bidi="ar-SA"/>
      </w:rPr>
    </w:lvl>
  </w:abstractNum>
  <w:abstractNum w:abstractNumId="29">
    <w:nsid w:val="2F10B55E"/>
    <w:multiLevelType w:val="hybridMultilevel"/>
    <w:tmpl w:val="00000000"/>
    <w:lvl w:ilvl="0">
      <w:start w:val="1"/>
      <w:numFmt w:val="decimal"/>
      <w:lvlText w:val="%1"/>
      <w:lvlJc w:val="left"/>
      <w:pPr>
        <w:ind w:left="872" w:hanging="525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872" w:hanging="52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2"/>
        <w:szCs w:val="32"/>
        <w:lang w:val="nl-NL" w:eastAsia="en-US" w:bidi="ar-SA"/>
      </w:rPr>
    </w:lvl>
    <w:lvl w:ilvl="2">
      <w:start w:val="1"/>
      <w:numFmt w:val="decimal"/>
      <w:lvlText w:val="（%3）"/>
      <w:lvlJc w:val="left"/>
      <w:pPr>
        <w:ind w:left="160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339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208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078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947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817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686" w:hanging="701"/>
      </w:pPr>
      <w:rPr>
        <w:rFonts w:hint="default"/>
        <w:lang w:val="nl-NL" w:eastAsia="en-US" w:bidi="ar-SA"/>
      </w:rPr>
    </w:lvl>
  </w:abstractNum>
  <w:abstractNum w:abstractNumId="30">
    <w:nsid w:val="30B42083"/>
    <w:multiLevelType w:val="hybridMultilevel"/>
    <w:tmpl w:val="00000000"/>
    <w:lvl w:ilvl="0">
      <w:start w:val="1"/>
      <w:numFmt w:val="decimal"/>
      <w:lvlText w:val="（%1）"/>
      <w:lvlJc w:val="left"/>
      <w:pPr>
        <w:ind w:left="60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23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1534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469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403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38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7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207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142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076" w:hanging="701"/>
      </w:pPr>
      <w:rPr>
        <w:rFonts w:hint="default"/>
        <w:lang w:val="nl-NL" w:eastAsia="en-US" w:bidi="ar-SA"/>
      </w:rPr>
    </w:lvl>
  </w:abstractNum>
  <w:abstractNum w:abstractNumId="31">
    <w:nsid w:val="330EFABF"/>
    <w:multiLevelType w:val="hybridMultilevel"/>
    <w:tmpl w:val="00000000"/>
    <w:lvl w:ilvl="0">
      <w:start w:val="2"/>
      <w:numFmt w:val="decimal"/>
      <w:lvlText w:val="%1"/>
      <w:lvlJc w:val="left"/>
      <w:pPr>
        <w:ind w:left="872" w:hanging="525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872" w:hanging="52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2"/>
        <w:szCs w:val="32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989" w:hanging="64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30"/>
        <w:szCs w:val="30"/>
        <w:lang w:val="nl-NL" w:eastAsia="en-US" w:bidi="ar-SA"/>
      </w:rPr>
    </w:lvl>
    <w:lvl w:ilvl="3">
      <w:start w:val="0"/>
      <w:numFmt w:val="bullet"/>
      <w:lvlText w:val="•"/>
      <w:lvlJc w:val="left"/>
      <w:pPr>
        <w:ind w:left="2105" w:hanging="64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3151" w:hanging="64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4197" w:hanging="64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243" w:hanging="64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288" w:hanging="64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334" w:hanging="641"/>
      </w:pPr>
      <w:rPr>
        <w:rFonts w:hint="default"/>
        <w:lang w:val="nl-NL" w:eastAsia="en-US" w:bidi="ar-SA"/>
      </w:rPr>
    </w:lvl>
  </w:abstractNum>
  <w:abstractNum w:abstractNumId="32">
    <w:nsid w:val="33FDFA97"/>
    <w:multiLevelType w:val="hybridMultilevel"/>
    <w:tmpl w:val="00000000"/>
    <w:lvl w:ilvl="0">
      <w:start w:val="10"/>
      <w:numFmt w:val="decimal"/>
      <w:lvlText w:val="%1"/>
      <w:lvlJc w:val="left"/>
      <w:pPr>
        <w:ind w:left="1310" w:hanging="703"/>
        <w:jc w:val="left"/>
      </w:pPr>
      <w:rPr>
        <w:rFonts w:hint="default"/>
        <w:lang w:val="nl-NL" w:eastAsia="en-US" w:bidi="ar-SA"/>
      </w:rPr>
    </w:lvl>
    <w:lvl w:ilvl="1">
      <w:start w:val="2"/>
      <w:numFmt w:val="decimal"/>
      <w:lvlText w:val="%1.%2"/>
      <w:lvlJc w:val="left"/>
      <w:pPr>
        <w:ind w:left="1310" w:hanging="703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2"/>
        <w:szCs w:val="32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045" w:hanging="703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907" w:hanging="703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770" w:hanging="703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633" w:hanging="703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495" w:hanging="703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358" w:hanging="703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220" w:hanging="703"/>
      </w:pPr>
      <w:rPr>
        <w:rFonts w:hint="default"/>
        <w:lang w:val="nl-NL" w:eastAsia="en-US" w:bidi="ar-SA"/>
      </w:rPr>
    </w:lvl>
  </w:abstractNum>
  <w:abstractNum w:abstractNumId="33">
    <w:nsid w:val="375193BF"/>
    <w:multiLevelType w:val="hybridMultilevel"/>
    <w:tmpl w:val="00000000"/>
    <w:lvl w:ilvl="0">
      <w:start w:val="1"/>
      <w:numFmt w:val="decimal"/>
      <w:lvlText w:val="（%1）"/>
      <w:lvlJc w:val="left"/>
      <w:pPr>
        <w:ind w:left="186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668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477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4285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5094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90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711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520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328" w:hanging="701"/>
      </w:pPr>
      <w:rPr>
        <w:rFonts w:hint="default"/>
        <w:lang w:val="nl-NL" w:eastAsia="en-US" w:bidi="ar-SA"/>
      </w:rPr>
    </w:lvl>
  </w:abstractNum>
  <w:abstractNum w:abstractNumId="34">
    <w:nsid w:val="37B6212D"/>
    <w:multiLevelType w:val="hybridMultilevel"/>
    <w:tmpl w:val="00000000"/>
    <w:lvl w:ilvl="0">
      <w:start w:val="1"/>
      <w:numFmt w:val="decimal"/>
      <w:lvlText w:val="（%1）"/>
      <w:lvlJc w:val="left"/>
      <w:pPr>
        <w:ind w:left="186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668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477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4285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5094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90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711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520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328" w:hanging="701"/>
      </w:pPr>
      <w:rPr>
        <w:rFonts w:hint="default"/>
        <w:lang w:val="nl-NL" w:eastAsia="en-US" w:bidi="ar-SA"/>
      </w:rPr>
    </w:lvl>
  </w:abstractNum>
  <w:abstractNum w:abstractNumId="35">
    <w:nsid w:val="3BE4A0B5"/>
    <w:multiLevelType w:val="hybridMultilevel"/>
    <w:tmpl w:val="00000000"/>
    <w:lvl w:ilvl="0">
      <w:start w:val="1"/>
      <w:numFmt w:val="decimal"/>
      <w:lvlText w:val="（%1）"/>
      <w:lvlJc w:val="left"/>
      <w:pPr>
        <w:ind w:left="60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1534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469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403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38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7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207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142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076" w:hanging="701"/>
      </w:pPr>
      <w:rPr>
        <w:rFonts w:hint="default"/>
        <w:lang w:val="nl-NL" w:eastAsia="en-US" w:bidi="ar-SA"/>
      </w:rPr>
    </w:lvl>
  </w:abstractNum>
  <w:abstractNum w:abstractNumId="36">
    <w:nsid w:val="3C2C61DE"/>
    <w:multiLevelType w:val="hybridMultilevel"/>
    <w:tmpl w:val="00000000"/>
    <w:lvl w:ilvl="0">
      <w:start w:val="1"/>
      <w:numFmt w:val="decimal"/>
      <w:lvlText w:val="（%1）"/>
      <w:lvlJc w:val="left"/>
      <w:pPr>
        <w:ind w:left="60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46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1534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469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403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38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7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207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142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076" w:hanging="701"/>
      </w:pPr>
      <w:rPr>
        <w:rFonts w:hint="default"/>
        <w:lang w:val="nl-NL" w:eastAsia="en-US" w:bidi="ar-SA"/>
      </w:rPr>
    </w:lvl>
  </w:abstractNum>
  <w:abstractNum w:abstractNumId="37">
    <w:nsid w:val="3DFC88F1"/>
    <w:multiLevelType w:val="hybridMultilevel"/>
    <w:tmpl w:val="00000000"/>
    <w:lvl w:ilvl="0">
      <w:start w:val="1"/>
      <w:numFmt w:val="decimal"/>
      <w:lvlText w:val="（%1）"/>
      <w:lvlJc w:val="left"/>
      <w:pPr>
        <w:ind w:left="186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4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668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477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4285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5094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90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711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520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328" w:hanging="701"/>
      </w:pPr>
      <w:rPr>
        <w:rFonts w:hint="default"/>
        <w:lang w:val="nl-NL" w:eastAsia="en-US" w:bidi="ar-SA"/>
      </w:rPr>
    </w:lvl>
  </w:abstractNum>
  <w:abstractNum w:abstractNumId="38">
    <w:nsid w:val="3F12CE29"/>
    <w:multiLevelType w:val="hybridMultilevel"/>
    <w:tmpl w:val="00000000"/>
    <w:lvl w:ilvl="0">
      <w:start w:val="6"/>
      <w:numFmt w:val="decimal"/>
      <w:lvlText w:val="%1"/>
      <w:lvlJc w:val="left"/>
      <w:pPr>
        <w:ind w:left="978" w:hanging="420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978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669" w:hanging="420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513" w:hanging="420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58" w:hanging="42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03" w:hanging="42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047" w:hanging="42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892" w:hanging="42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736" w:hanging="420"/>
      </w:pPr>
      <w:rPr>
        <w:rFonts w:hint="default"/>
        <w:lang w:val="nl-NL" w:eastAsia="en-US" w:bidi="ar-SA"/>
      </w:rPr>
    </w:lvl>
  </w:abstractNum>
  <w:abstractNum w:abstractNumId="39">
    <w:nsid w:val="401B119A"/>
    <w:multiLevelType w:val="hybridMultilevel"/>
    <w:tmpl w:val="00000000"/>
    <w:lvl w:ilvl="0">
      <w:start w:val="1"/>
      <w:numFmt w:val="decimal"/>
      <w:lvlText w:val="（%1）"/>
      <w:lvlJc w:val="left"/>
      <w:pPr>
        <w:ind w:left="186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668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477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4285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5094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90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711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520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328" w:hanging="701"/>
      </w:pPr>
      <w:rPr>
        <w:rFonts w:hint="default"/>
        <w:lang w:val="nl-NL" w:eastAsia="en-US" w:bidi="ar-SA"/>
      </w:rPr>
    </w:lvl>
  </w:abstractNum>
  <w:abstractNum w:abstractNumId="40">
    <w:nsid w:val="405284DE"/>
    <w:multiLevelType w:val="hybridMultilevel"/>
    <w:tmpl w:val="00000000"/>
    <w:lvl w:ilvl="0">
      <w:start w:val="3"/>
      <w:numFmt w:val="decimal"/>
      <w:lvlText w:val="(%1)"/>
      <w:lvlJc w:val="left"/>
      <w:pPr>
        <w:ind w:left="1558" w:hanging="351"/>
        <w:jc w:val="left"/>
      </w:pPr>
      <w:rPr>
        <w:rFonts w:hint="default"/>
        <w:w w:val="100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398" w:hanging="35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237" w:hanging="35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4075" w:hanging="35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914" w:hanging="35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753" w:hanging="35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591" w:hanging="35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430" w:hanging="35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268" w:hanging="351"/>
      </w:pPr>
      <w:rPr>
        <w:rFonts w:hint="default"/>
        <w:lang w:val="nl-NL" w:eastAsia="en-US" w:bidi="ar-SA"/>
      </w:rPr>
    </w:lvl>
  </w:abstractNum>
  <w:abstractNum w:abstractNumId="41">
    <w:nsid w:val="432A2861"/>
    <w:multiLevelType w:val="hybridMultilevel"/>
    <w:tmpl w:val="00000000"/>
    <w:lvl w:ilvl="0">
      <w:start w:val="10"/>
      <w:numFmt w:val="decimal"/>
      <w:lvlText w:val="%1"/>
      <w:lvlJc w:val="left"/>
      <w:pPr>
        <w:ind w:left="1310" w:hanging="703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1310" w:hanging="703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2"/>
        <w:szCs w:val="32"/>
        <w:lang w:val="nl-NL" w:eastAsia="en-US" w:bidi="ar-SA"/>
      </w:rPr>
    </w:lvl>
    <w:lvl w:ilvl="2">
      <w:start w:val="1"/>
      <w:numFmt w:val="decimal"/>
      <w:lvlText w:val="（%3）"/>
      <w:lvlJc w:val="left"/>
      <w:pPr>
        <w:ind w:left="186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656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555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45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352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250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149" w:hanging="701"/>
      </w:pPr>
      <w:rPr>
        <w:rFonts w:hint="default"/>
        <w:lang w:val="nl-NL" w:eastAsia="en-US" w:bidi="ar-SA"/>
      </w:rPr>
    </w:lvl>
  </w:abstractNum>
  <w:abstractNum w:abstractNumId="42">
    <w:nsid w:val="4482BCD4"/>
    <w:multiLevelType w:val="hybridMultilevel"/>
    <w:tmpl w:val="00000000"/>
    <w:lvl w:ilvl="0">
      <w:start w:val="5"/>
      <w:numFmt w:val="decimal"/>
      <w:lvlText w:val="%1"/>
      <w:lvlJc w:val="left"/>
      <w:pPr>
        <w:ind w:left="1328" w:hanging="720"/>
        <w:jc w:val="left"/>
      </w:pPr>
      <w:rPr>
        <w:rFonts w:hint="default"/>
        <w:lang w:val="nl-NL" w:eastAsia="en-US" w:bidi="ar-SA"/>
      </w:rPr>
    </w:lvl>
    <w:lvl w:ilvl="1">
      <w:start w:val="4"/>
      <w:numFmt w:val="decimal"/>
      <w:lvlText w:val="%1.%2"/>
      <w:lvlJc w:val="left"/>
      <w:pPr>
        <w:ind w:left="1328" w:hanging="720"/>
        <w:jc w:val="left"/>
      </w:pPr>
      <w:rPr>
        <w:rFonts w:hint="default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328" w:hanging="7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32"/>
        <w:szCs w:val="32"/>
        <w:lang w:val="nl-NL" w:eastAsia="en-US" w:bidi="ar-SA"/>
      </w:rPr>
    </w:lvl>
    <w:lvl w:ilvl="3">
      <w:start w:val="1"/>
      <w:numFmt w:val="decimal"/>
      <w:lvlText w:val="%1.%2.%3.%4"/>
      <w:lvlJc w:val="left"/>
      <w:pPr>
        <w:ind w:left="2008" w:hanging="8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4">
      <w:start w:val="0"/>
      <w:numFmt w:val="bullet"/>
      <w:lvlText w:val="•"/>
      <w:lvlJc w:val="left"/>
      <w:pPr>
        <w:ind w:left="2140" w:hanging="84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3441" w:hanging="84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4742" w:hanging="84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043" w:hanging="84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344" w:hanging="840"/>
      </w:pPr>
      <w:rPr>
        <w:rFonts w:hint="default"/>
        <w:lang w:val="nl-NL" w:eastAsia="en-US" w:bidi="ar-SA"/>
      </w:rPr>
    </w:lvl>
  </w:abstractNum>
  <w:abstractNum w:abstractNumId="43">
    <w:nsid w:val="44D0A1CF"/>
    <w:multiLevelType w:val="hybridMultilevel"/>
    <w:tmpl w:val="00000000"/>
    <w:lvl w:ilvl="0">
      <w:start w:val="7"/>
      <w:numFmt w:val="decimal"/>
      <w:lvlText w:val="%1"/>
      <w:lvlJc w:val="left"/>
      <w:pPr>
        <w:ind w:left="978" w:hanging="420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978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398" w:hanging="6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183" w:hanging="630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075" w:hanging="63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4967" w:hanging="63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858" w:hanging="63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750" w:hanging="63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642" w:hanging="630"/>
      </w:pPr>
      <w:rPr>
        <w:rFonts w:hint="default"/>
        <w:lang w:val="nl-NL" w:eastAsia="en-US" w:bidi="ar-SA"/>
      </w:rPr>
    </w:lvl>
  </w:abstractNum>
  <w:abstractNum w:abstractNumId="44">
    <w:nsid w:val="458AEEFA"/>
    <w:multiLevelType w:val="hybridMultilevel"/>
    <w:tmpl w:val="00000000"/>
    <w:lvl w:ilvl="0">
      <w:start w:val="1"/>
      <w:numFmt w:val="decimal"/>
      <w:lvlText w:val="（%1）"/>
      <w:lvlJc w:val="left"/>
      <w:pPr>
        <w:ind w:left="186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668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477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4285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5094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90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711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520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328" w:hanging="701"/>
      </w:pPr>
      <w:rPr>
        <w:rFonts w:hint="default"/>
        <w:lang w:val="nl-NL" w:eastAsia="en-US" w:bidi="ar-SA"/>
      </w:rPr>
    </w:lvl>
  </w:abstractNum>
  <w:abstractNum w:abstractNumId="45">
    <w:nsid w:val="47178F7A"/>
    <w:multiLevelType w:val="hybridMultilevel"/>
    <w:tmpl w:val="00000000"/>
    <w:lvl w:ilvl="0">
      <w:start w:val="11"/>
      <w:numFmt w:val="decimal"/>
      <w:lvlText w:val="%1"/>
      <w:lvlJc w:val="left"/>
      <w:pPr>
        <w:ind w:left="1310" w:hanging="703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1310" w:hanging="703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2"/>
        <w:szCs w:val="32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488" w:hanging="8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32"/>
        <w:szCs w:val="32"/>
        <w:lang w:val="nl-NL" w:eastAsia="en-US" w:bidi="ar-SA"/>
      </w:rPr>
    </w:lvl>
    <w:lvl w:ilvl="3">
      <w:start w:val="1"/>
      <w:numFmt w:val="decimal"/>
      <w:lvlText w:val="%1.%2.%3.%4"/>
      <w:lvlJc w:val="left"/>
      <w:pPr>
        <w:ind w:left="2148" w:hanging="9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091" w:hanging="98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067" w:hanging="98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043" w:hanging="98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018" w:hanging="98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994" w:hanging="980"/>
      </w:pPr>
      <w:rPr>
        <w:rFonts w:hint="default"/>
        <w:lang w:val="nl-NL" w:eastAsia="en-US" w:bidi="ar-SA"/>
      </w:rPr>
    </w:lvl>
  </w:abstractNum>
  <w:abstractNum w:abstractNumId="46">
    <w:nsid w:val="48F1E4CD"/>
    <w:multiLevelType w:val="hybridMultilevel"/>
    <w:tmpl w:val="00000000"/>
    <w:lvl w:ilvl="0">
      <w:start w:val="8"/>
      <w:numFmt w:val="decimal"/>
      <w:lvlText w:val="%1"/>
      <w:lvlJc w:val="left"/>
      <w:pPr>
        <w:ind w:left="1132" w:hanging="525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1132" w:hanging="52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2"/>
        <w:szCs w:val="32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328" w:hanging="7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32"/>
        <w:szCs w:val="32"/>
        <w:lang w:val="nl-NL" w:eastAsia="en-US" w:bidi="ar-SA"/>
      </w:rPr>
    </w:lvl>
    <w:lvl w:ilvl="3">
      <w:start w:val="1"/>
      <w:numFmt w:val="decimal"/>
      <w:lvlText w:val="%1.%2.%3.%4"/>
      <w:lvlJc w:val="left"/>
      <w:pPr>
        <w:ind w:left="2008" w:hanging="8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4">
      <w:start w:val="0"/>
      <w:numFmt w:val="bullet"/>
      <w:lvlText w:val="•"/>
      <w:lvlJc w:val="left"/>
      <w:pPr>
        <w:ind w:left="3986" w:hanging="84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4979" w:hanging="84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973" w:hanging="84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966" w:hanging="84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959" w:hanging="840"/>
      </w:pPr>
      <w:rPr>
        <w:rFonts w:hint="default"/>
        <w:lang w:val="nl-NL" w:eastAsia="en-US" w:bidi="ar-SA"/>
      </w:rPr>
    </w:lvl>
  </w:abstractNum>
  <w:abstractNum w:abstractNumId="47">
    <w:nsid w:val="4A6AA5A9"/>
    <w:multiLevelType w:val="hybridMultilevel"/>
    <w:tmpl w:val="00000000"/>
    <w:lvl w:ilvl="0">
      <w:start w:val="1"/>
      <w:numFmt w:val="decimal"/>
      <w:lvlText w:val="（%1）"/>
      <w:lvlJc w:val="left"/>
      <w:pPr>
        <w:ind w:left="60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3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1534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469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403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38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7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207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142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076" w:hanging="701"/>
      </w:pPr>
      <w:rPr>
        <w:rFonts w:hint="default"/>
        <w:lang w:val="nl-NL" w:eastAsia="en-US" w:bidi="ar-SA"/>
      </w:rPr>
    </w:lvl>
  </w:abstractNum>
  <w:abstractNum w:abstractNumId="48">
    <w:nsid w:val="4C3E968D"/>
    <w:multiLevelType w:val="hybridMultilevel"/>
    <w:tmpl w:val="00000000"/>
    <w:lvl w:ilvl="0">
      <w:start w:val="1"/>
      <w:numFmt w:val="decimal"/>
      <w:lvlText w:val="%1)"/>
      <w:lvlJc w:val="left"/>
      <w:pPr>
        <w:ind w:left="1611" w:hanging="37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452" w:hanging="374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285" w:hanging="374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4117" w:hanging="374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950" w:hanging="374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783" w:hanging="374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615" w:hanging="374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448" w:hanging="374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280" w:hanging="374"/>
      </w:pPr>
      <w:rPr>
        <w:rFonts w:hint="default"/>
        <w:lang w:val="nl-NL" w:eastAsia="en-US" w:bidi="ar-SA"/>
      </w:rPr>
    </w:lvl>
  </w:abstractNum>
  <w:abstractNum w:abstractNumId="49">
    <w:nsid w:val="4CE24A44"/>
    <w:multiLevelType w:val="hybridMultilevel"/>
    <w:tmpl w:val="00000000"/>
    <w:lvl w:ilvl="0">
      <w:start w:val="1"/>
      <w:numFmt w:val="decimal"/>
      <w:lvlText w:val="（%1）"/>
      <w:lvlJc w:val="left"/>
      <w:pPr>
        <w:ind w:left="60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23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1534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469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403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38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7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207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142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076" w:hanging="701"/>
      </w:pPr>
      <w:rPr>
        <w:rFonts w:hint="default"/>
        <w:lang w:val="nl-NL" w:eastAsia="en-US" w:bidi="ar-SA"/>
      </w:rPr>
    </w:lvl>
  </w:abstractNum>
  <w:abstractNum w:abstractNumId="50">
    <w:nsid w:val="4F11BC5F"/>
    <w:multiLevelType w:val="hybridMultilevel"/>
    <w:tmpl w:val="00000000"/>
    <w:lvl w:ilvl="0">
      <w:start w:val="1"/>
      <w:numFmt w:val="decimal"/>
      <w:lvlText w:val="%1）"/>
      <w:lvlJc w:val="left"/>
      <w:pPr>
        <w:ind w:left="1589" w:hanging="4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416" w:hanging="42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253" w:hanging="42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4089" w:hanging="42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926" w:hanging="42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763" w:hanging="42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599" w:hanging="42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436" w:hanging="42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272" w:hanging="421"/>
      </w:pPr>
      <w:rPr>
        <w:rFonts w:hint="default"/>
        <w:lang w:val="nl-NL" w:eastAsia="en-US" w:bidi="ar-SA"/>
      </w:rPr>
    </w:lvl>
  </w:abstractNum>
  <w:abstractNum w:abstractNumId="51">
    <w:nsid w:val="50FA791E"/>
    <w:multiLevelType w:val="hybridMultilevel"/>
    <w:tmpl w:val="00000000"/>
    <w:lvl w:ilvl="0">
      <w:start w:val="1"/>
      <w:numFmt w:val="decimal"/>
      <w:lvlText w:val="（%1）"/>
      <w:lvlJc w:val="left"/>
      <w:pPr>
        <w:ind w:left="60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23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1534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469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403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38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7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207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142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076" w:hanging="701"/>
      </w:pPr>
      <w:rPr>
        <w:rFonts w:hint="default"/>
        <w:lang w:val="nl-NL" w:eastAsia="en-US" w:bidi="ar-SA"/>
      </w:rPr>
    </w:lvl>
  </w:abstractNum>
  <w:abstractNum w:abstractNumId="52">
    <w:nsid w:val="51750B11"/>
    <w:multiLevelType w:val="hybridMultilevel"/>
    <w:tmpl w:val="00000000"/>
    <w:lvl w:ilvl="0">
      <w:start w:val="9"/>
      <w:numFmt w:val="decimal"/>
      <w:lvlText w:val="%1"/>
      <w:lvlJc w:val="left"/>
      <w:pPr>
        <w:ind w:left="978" w:hanging="420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978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398" w:hanging="6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183" w:hanging="630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075" w:hanging="63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4967" w:hanging="63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858" w:hanging="63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750" w:hanging="63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642" w:hanging="630"/>
      </w:pPr>
      <w:rPr>
        <w:rFonts w:hint="default"/>
        <w:lang w:val="nl-NL" w:eastAsia="en-US" w:bidi="ar-SA"/>
      </w:rPr>
    </w:lvl>
  </w:abstractNum>
  <w:abstractNum w:abstractNumId="53">
    <w:nsid w:val="54B9C9F6"/>
    <w:multiLevelType w:val="hybridMultilevel"/>
    <w:tmpl w:val="00000000"/>
    <w:lvl w:ilvl="0">
      <w:start w:val="1"/>
      <w:numFmt w:val="decimal"/>
      <w:lvlText w:val="%1."/>
      <w:lvlJc w:val="left"/>
      <w:pPr>
        <w:ind w:left="608" w:hanging="29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1">
      <w:start w:val="0"/>
      <w:numFmt w:val="bullet"/>
      <w:lvlText w:val="•"/>
      <w:lvlJc w:val="left"/>
      <w:pPr>
        <w:ind w:left="1534" w:hanging="29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469" w:hanging="29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403" w:hanging="29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38" w:hanging="29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73" w:hanging="29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207" w:hanging="29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142" w:hanging="29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076" w:hanging="291"/>
      </w:pPr>
      <w:rPr>
        <w:rFonts w:hint="default"/>
        <w:lang w:val="nl-NL" w:eastAsia="en-US" w:bidi="ar-SA"/>
      </w:rPr>
    </w:lvl>
  </w:abstractNum>
  <w:abstractNum w:abstractNumId="54">
    <w:nsid w:val="55322522"/>
    <w:multiLevelType w:val="hybridMultilevel"/>
    <w:tmpl w:val="00000000"/>
    <w:lvl w:ilvl="0">
      <w:start w:val="1"/>
      <w:numFmt w:val="decimal"/>
      <w:lvlText w:val="（%1）"/>
      <w:lvlJc w:val="left"/>
      <w:pPr>
        <w:ind w:left="186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668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477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4285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5094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90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711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520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328" w:hanging="701"/>
      </w:pPr>
      <w:rPr>
        <w:rFonts w:hint="default"/>
        <w:lang w:val="nl-NL" w:eastAsia="en-US" w:bidi="ar-SA"/>
      </w:rPr>
    </w:lvl>
  </w:abstractNum>
  <w:abstractNum w:abstractNumId="55">
    <w:nsid w:val="55879DBF"/>
    <w:multiLevelType w:val="hybridMultilevel"/>
    <w:tmpl w:val="00000000"/>
    <w:lvl w:ilvl="0">
      <w:start w:val="1"/>
      <w:numFmt w:val="decimal"/>
      <w:lvlText w:val="（%1）"/>
      <w:lvlJc w:val="left"/>
      <w:pPr>
        <w:ind w:left="60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23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1534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469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403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38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7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207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142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076" w:hanging="701"/>
      </w:pPr>
      <w:rPr>
        <w:rFonts w:hint="default"/>
        <w:lang w:val="nl-NL" w:eastAsia="en-US" w:bidi="ar-SA"/>
      </w:rPr>
    </w:lvl>
  </w:abstractNum>
  <w:abstractNum w:abstractNumId="56">
    <w:nsid w:val="5808AB07"/>
    <w:multiLevelType w:val="hybridMultilevel"/>
    <w:tmpl w:val="00000000"/>
    <w:lvl w:ilvl="0">
      <w:start w:val="1"/>
      <w:numFmt w:val="decimal"/>
      <w:lvlText w:val="（%1）"/>
      <w:lvlJc w:val="left"/>
      <w:pPr>
        <w:ind w:left="608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46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1534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469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403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38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7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207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142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076" w:hanging="701"/>
      </w:pPr>
      <w:rPr>
        <w:rFonts w:hint="default"/>
        <w:lang w:val="nl-NL" w:eastAsia="en-US" w:bidi="ar-SA"/>
      </w:rPr>
    </w:lvl>
  </w:abstractNum>
  <w:abstractNum w:abstractNumId="57">
    <w:nsid w:val="5CDFA2FC"/>
    <w:multiLevelType w:val="hybridMultilevel"/>
    <w:tmpl w:val="00000000"/>
    <w:lvl w:ilvl="0">
      <w:start w:val="1"/>
      <w:numFmt w:val="decimal"/>
      <w:lvlText w:val="（%1）"/>
      <w:lvlJc w:val="left"/>
      <w:pPr>
        <w:ind w:left="186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668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477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4285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5094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90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711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520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328" w:hanging="701"/>
      </w:pPr>
      <w:rPr>
        <w:rFonts w:hint="default"/>
        <w:lang w:val="nl-NL" w:eastAsia="en-US" w:bidi="ar-SA"/>
      </w:rPr>
    </w:lvl>
  </w:abstractNum>
  <w:abstractNum w:abstractNumId="58">
    <w:nsid w:val="61328D6E"/>
    <w:multiLevelType w:val="hybridMultilevel"/>
    <w:tmpl w:val="00000000"/>
    <w:lvl w:ilvl="0">
      <w:start w:val="10"/>
      <w:numFmt w:val="decimal"/>
      <w:lvlText w:val="%1"/>
      <w:lvlJc w:val="left"/>
      <w:pPr>
        <w:ind w:left="1118" w:hanging="560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1118" w:hanging="5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781" w:hanging="560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611" w:hanging="560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442" w:hanging="56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73" w:hanging="56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103" w:hanging="56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934" w:hanging="56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764" w:hanging="560"/>
      </w:pPr>
      <w:rPr>
        <w:rFonts w:hint="default"/>
        <w:lang w:val="nl-NL" w:eastAsia="en-US" w:bidi="ar-SA"/>
      </w:rPr>
    </w:lvl>
  </w:abstractNum>
  <w:abstractNum w:abstractNumId="59">
    <w:nsid w:val="622AF41B"/>
    <w:multiLevelType w:val="hybridMultilevel"/>
    <w:tmpl w:val="00000000"/>
    <w:lvl w:ilvl="0">
      <w:start w:val="1"/>
      <w:numFmt w:val="decimal"/>
      <w:lvlText w:val="（%1）"/>
      <w:lvlJc w:val="left"/>
      <w:pPr>
        <w:ind w:left="160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382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165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947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730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51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295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078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860" w:hanging="701"/>
      </w:pPr>
      <w:rPr>
        <w:rFonts w:hint="default"/>
        <w:lang w:val="nl-NL" w:eastAsia="en-US" w:bidi="ar-SA"/>
      </w:rPr>
    </w:lvl>
  </w:abstractNum>
  <w:abstractNum w:abstractNumId="60">
    <w:nsid w:val="64DA8A10"/>
    <w:multiLevelType w:val="hybridMultilevel"/>
    <w:tmpl w:val="00000000"/>
    <w:lvl w:ilvl="0">
      <w:start w:val="5"/>
      <w:numFmt w:val="decimal"/>
      <w:lvlText w:val="%1"/>
      <w:lvlJc w:val="left"/>
      <w:pPr>
        <w:ind w:left="872" w:hanging="525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872" w:hanging="52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2"/>
        <w:szCs w:val="32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538" w:hanging="6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292" w:hanging="630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168" w:hanging="63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044" w:hanging="63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921" w:hanging="63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797" w:hanging="63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673" w:hanging="630"/>
      </w:pPr>
      <w:rPr>
        <w:rFonts w:hint="default"/>
        <w:lang w:val="nl-NL" w:eastAsia="en-US" w:bidi="ar-SA"/>
      </w:rPr>
    </w:lvl>
  </w:abstractNum>
  <w:abstractNum w:abstractNumId="61">
    <w:nsid w:val="66B1FF28"/>
    <w:multiLevelType w:val="hybridMultilevel"/>
    <w:tmpl w:val="00000000"/>
    <w:lvl w:ilvl="0">
      <w:start w:val="1"/>
      <w:numFmt w:val="decimal"/>
      <w:lvlText w:val="（%1）"/>
      <w:lvlJc w:val="left"/>
      <w:pPr>
        <w:ind w:left="186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668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477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4285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5094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90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711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520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328" w:hanging="701"/>
      </w:pPr>
      <w:rPr>
        <w:rFonts w:hint="default"/>
        <w:lang w:val="nl-NL" w:eastAsia="en-US" w:bidi="ar-SA"/>
      </w:rPr>
    </w:lvl>
  </w:abstractNum>
  <w:abstractNum w:abstractNumId="62">
    <w:nsid w:val="6D81C4C6"/>
    <w:multiLevelType w:val="hybridMultilevel"/>
    <w:tmpl w:val="00000000"/>
    <w:lvl w:ilvl="0">
      <w:start w:val="8"/>
      <w:numFmt w:val="decimal"/>
      <w:lvlText w:val="%1"/>
      <w:lvlJc w:val="left"/>
      <w:pPr>
        <w:ind w:left="978" w:hanging="420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978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398" w:hanging="6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183" w:hanging="630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075" w:hanging="63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4967" w:hanging="63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858" w:hanging="63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750" w:hanging="63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642" w:hanging="630"/>
      </w:pPr>
      <w:rPr>
        <w:rFonts w:hint="default"/>
        <w:lang w:val="nl-NL" w:eastAsia="en-US" w:bidi="ar-SA"/>
      </w:rPr>
    </w:lvl>
  </w:abstractNum>
  <w:abstractNum w:abstractNumId="63">
    <w:nsid w:val="6E578507"/>
    <w:multiLevelType w:val="hybridMultilevel"/>
    <w:tmpl w:val="00000000"/>
    <w:lvl w:ilvl="0">
      <w:start w:val="1"/>
      <w:numFmt w:val="decimal"/>
      <w:lvlText w:val="（%1）"/>
      <w:lvlJc w:val="left"/>
      <w:pPr>
        <w:ind w:left="186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1"/>
      <w:numFmt w:val="lowerLetter"/>
      <w:lvlText w:val="%2."/>
      <w:lvlJc w:val="left"/>
      <w:pPr>
        <w:ind w:left="1363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758" w:hanging="196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656" w:hanging="196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555" w:hanging="196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453" w:hanging="196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352" w:hanging="196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250" w:hanging="196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149" w:hanging="196"/>
      </w:pPr>
      <w:rPr>
        <w:rFonts w:hint="default"/>
        <w:lang w:val="nl-NL" w:eastAsia="en-US" w:bidi="ar-SA"/>
      </w:rPr>
    </w:lvl>
  </w:abstractNum>
  <w:abstractNum w:abstractNumId="64">
    <w:nsid w:val="708825EE"/>
    <w:multiLevelType w:val="hybridMultilevel"/>
    <w:tmpl w:val="00000000"/>
    <w:lvl w:ilvl="0">
      <w:start w:val="1"/>
      <w:numFmt w:val="decimal"/>
      <w:lvlText w:val="（%1）"/>
      <w:lvlJc w:val="left"/>
      <w:pPr>
        <w:ind w:left="186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4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668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477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4285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5094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90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711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520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328" w:hanging="701"/>
      </w:pPr>
      <w:rPr>
        <w:rFonts w:hint="default"/>
        <w:lang w:val="nl-NL" w:eastAsia="en-US" w:bidi="ar-SA"/>
      </w:rPr>
    </w:lvl>
  </w:abstractNum>
  <w:abstractNum w:abstractNumId="65">
    <w:nsid w:val="7206DC81"/>
    <w:multiLevelType w:val="hybridMultilevel"/>
    <w:tmpl w:val="00000000"/>
    <w:lvl w:ilvl="0">
      <w:start w:val="4"/>
      <w:numFmt w:val="decimal"/>
      <w:lvlText w:val="%1"/>
      <w:lvlJc w:val="left"/>
      <w:pPr>
        <w:ind w:left="872" w:hanging="525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872" w:hanging="52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2"/>
        <w:szCs w:val="32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538" w:hanging="6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292" w:hanging="630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168" w:hanging="63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044" w:hanging="63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921" w:hanging="63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797" w:hanging="63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673" w:hanging="630"/>
      </w:pPr>
      <w:rPr>
        <w:rFonts w:hint="default"/>
        <w:lang w:val="nl-NL" w:eastAsia="en-US" w:bidi="ar-SA"/>
      </w:rPr>
    </w:lvl>
  </w:abstractNum>
  <w:abstractNum w:abstractNumId="66">
    <w:nsid w:val="745B8475"/>
    <w:multiLevelType w:val="hybridMultilevel"/>
    <w:tmpl w:val="00000000"/>
    <w:lvl w:ilvl="0">
      <w:start w:val="9"/>
      <w:numFmt w:val="decimal"/>
      <w:lvlText w:val="%1"/>
      <w:lvlJc w:val="left"/>
      <w:pPr>
        <w:ind w:left="978" w:hanging="420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978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398" w:hanging="6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183" w:hanging="630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075" w:hanging="63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4967" w:hanging="63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858" w:hanging="63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750" w:hanging="63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642" w:hanging="630"/>
      </w:pPr>
      <w:rPr>
        <w:rFonts w:hint="default"/>
        <w:lang w:val="nl-NL" w:eastAsia="en-US" w:bidi="ar-SA"/>
      </w:rPr>
    </w:lvl>
  </w:abstractNum>
  <w:abstractNum w:abstractNumId="67">
    <w:nsid w:val="754F721A"/>
    <w:multiLevelType w:val="hybridMultilevel"/>
    <w:tmpl w:val="00000000"/>
    <w:lvl w:ilvl="0">
      <w:start w:val="12"/>
      <w:numFmt w:val="decimal"/>
      <w:lvlText w:val="%1"/>
      <w:lvlJc w:val="left"/>
      <w:pPr>
        <w:ind w:left="1118" w:hanging="560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1118" w:hanging="5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538" w:hanging="7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292" w:hanging="770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168" w:hanging="77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044" w:hanging="77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921" w:hanging="77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797" w:hanging="77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673" w:hanging="770"/>
      </w:pPr>
      <w:rPr>
        <w:rFonts w:hint="default"/>
        <w:lang w:val="nl-NL" w:eastAsia="en-US" w:bidi="ar-SA"/>
      </w:rPr>
    </w:lvl>
  </w:abstractNum>
  <w:abstractNum w:abstractNumId="68">
    <w:nsid w:val="78F7B315"/>
    <w:multiLevelType w:val="hybridMultilevel"/>
    <w:tmpl w:val="00000000"/>
    <w:lvl w:ilvl="0">
      <w:start w:val="1"/>
      <w:numFmt w:val="decimal"/>
      <w:lvlText w:val="%1）"/>
      <w:lvlJc w:val="left"/>
      <w:pPr>
        <w:ind w:left="1589" w:hanging="4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416" w:hanging="42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253" w:hanging="42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4089" w:hanging="42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926" w:hanging="42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763" w:hanging="42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599" w:hanging="42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436" w:hanging="42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272" w:hanging="421"/>
      </w:pPr>
      <w:rPr>
        <w:rFonts w:hint="default"/>
        <w:lang w:val="nl-NL" w:eastAsia="en-US" w:bidi="ar-SA"/>
      </w:rPr>
    </w:lvl>
  </w:abstractNum>
  <w:abstractNum w:abstractNumId="69">
    <w:nsid w:val="78FD7886"/>
    <w:multiLevelType w:val="hybridMultilevel"/>
    <w:tmpl w:val="00000000"/>
    <w:lvl w:ilvl="0">
      <w:start w:val="1"/>
      <w:numFmt w:val="decimal"/>
      <w:lvlText w:val="（%1）"/>
      <w:lvlJc w:val="left"/>
      <w:pPr>
        <w:ind w:left="1869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nl-NL" w:eastAsia="en-US" w:bidi="ar-SA"/>
      </w:rPr>
    </w:lvl>
    <w:lvl w:ilvl="1">
      <w:start w:val="0"/>
      <w:numFmt w:val="bullet"/>
      <w:lvlText w:val="•"/>
      <w:lvlJc w:val="left"/>
      <w:pPr>
        <w:ind w:left="2668" w:hanging="701"/>
      </w:pPr>
      <w:rPr>
        <w:rFonts w:hint="default"/>
        <w:lang w:val="nl-NL" w:eastAsia="en-US" w:bidi="ar-SA"/>
      </w:rPr>
    </w:lvl>
    <w:lvl w:ilvl="2">
      <w:start w:val="0"/>
      <w:numFmt w:val="bullet"/>
      <w:lvlText w:val="•"/>
      <w:lvlJc w:val="left"/>
      <w:pPr>
        <w:ind w:left="3477" w:hanging="701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4285" w:hanging="701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5094" w:hanging="701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903" w:hanging="701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711" w:hanging="701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7520" w:hanging="701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8328" w:hanging="701"/>
      </w:pPr>
      <w:rPr>
        <w:rFonts w:hint="default"/>
        <w:lang w:val="nl-NL" w:eastAsia="en-US" w:bidi="ar-SA"/>
      </w:rPr>
    </w:lvl>
  </w:abstractNum>
  <w:abstractNum w:abstractNumId="70">
    <w:nsid w:val="7CC385F7"/>
    <w:multiLevelType w:val="hybridMultilevel"/>
    <w:tmpl w:val="00000000"/>
    <w:lvl w:ilvl="0">
      <w:start w:val="3"/>
      <w:numFmt w:val="decimal"/>
      <w:lvlText w:val="%1"/>
      <w:lvlJc w:val="left"/>
      <w:pPr>
        <w:ind w:left="978" w:hanging="420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978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2">
      <w:start w:val="0"/>
      <w:numFmt w:val="bullet"/>
      <w:lvlText w:val="•"/>
      <w:lvlJc w:val="left"/>
      <w:pPr>
        <w:ind w:left="2669" w:hanging="420"/>
      </w:pPr>
      <w:rPr>
        <w:rFonts w:hint="default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513" w:hanging="420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358" w:hanging="42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203" w:hanging="42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6047" w:hanging="42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892" w:hanging="42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736" w:hanging="420"/>
      </w:pPr>
      <w:rPr>
        <w:rFonts w:hint="default"/>
        <w:lang w:val="nl-NL" w:eastAsia="en-US" w:bidi="ar-SA"/>
      </w:rPr>
    </w:lvl>
  </w:abstractNum>
  <w:abstractNum w:abstractNumId="71">
    <w:nsid w:val="7D2937EA"/>
    <w:multiLevelType w:val="hybridMultilevel"/>
    <w:tmpl w:val="00000000"/>
    <w:lvl w:ilvl="0">
      <w:start w:val="4"/>
      <w:numFmt w:val="decimal"/>
      <w:lvlText w:val="%1"/>
      <w:lvlJc w:val="left"/>
      <w:pPr>
        <w:ind w:left="872" w:hanging="525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872" w:hanging="52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32"/>
        <w:szCs w:val="32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538" w:hanging="6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nl-NL" w:eastAsia="en-US" w:bidi="ar-SA"/>
      </w:rPr>
    </w:lvl>
    <w:lvl w:ilvl="3">
      <w:start w:val="0"/>
      <w:numFmt w:val="bullet"/>
      <w:lvlText w:val="•"/>
      <w:lvlJc w:val="left"/>
      <w:pPr>
        <w:ind w:left="3292" w:hanging="630"/>
      </w:pPr>
      <w:rPr>
        <w:rFonts w:hint="default"/>
        <w:lang w:val="nl-NL" w:eastAsia="en-US" w:bidi="ar-SA"/>
      </w:rPr>
    </w:lvl>
    <w:lvl w:ilvl="4">
      <w:start w:val="0"/>
      <w:numFmt w:val="bullet"/>
      <w:lvlText w:val="•"/>
      <w:lvlJc w:val="left"/>
      <w:pPr>
        <w:ind w:left="4168" w:hanging="630"/>
      </w:pPr>
      <w:rPr>
        <w:rFonts w:hint="default"/>
        <w:lang w:val="nl-NL" w:eastAsia="en-US" w:bidi="ar-SA"/>
      </w:rPr>
    </w:lvl>
    <w:lvl w:ilvl="5">
      <w:start w:val="0"/>
      <w:numFmt w:val="bullet"/>
      <w:lvlText w:val="•"/>
      <w:lvlJc w:val="left"/>
      <w:pPr>
        <w:ind w:left="5044" w:hanging="630"/>
      </w:pPr>
      <w:rPr>
        <w:rFonts w:hint="default"/>
        <w:lang w:val="nl-NL" w:eastAsia="en-US" w:bidi="ar-SA"/>
      </w:rPr>
    </w:lvl>
    <w:lvl w:ilvl="6">
      <w:start w:val="0"/>
      <w:numFmt w:val="bullet"/>
      <w:lvlText w:val="•"/>
      <w:lvlJc w:val="left"/>
      <w:pPr>
        <w:ind w:left="5921" w:hanging="630"/>
      </w:pPr>
      <w:rPr>
        <w:rFonts w:hint="default"/>
        <w:lang w:val="nl-NL" w:eastAsia="en-US" w:bidi="ar-SA"/>
      </w:rPr>
    </w:lvl>
    <w:lvl w:ilvl="7">
      <w:start w:val="0"/>
      <w:numFmt w:val="bullet"/>
      <w:lvlText w:val="•"/>
      <w:lvlJc w:val="left"/>
      <w:pPr>
        <w:ind w:left="6797" w:hanging="630"/>
      </w:pPr>
      <w:rPr>
        <w:rFonts w:hint="default"/>
        <w:lang w:val="nl-NL" w:eastAsia="en-US" w:bidi="ar-SA"/>
      </w:rPr>
    </w:lvl>
    <w:lvl w:ilvl="8">
      <w:start w:val="0"/>
      <w:numFmt w:val="bullet"/>
      <w:lvlText w:val="•"/>
      <w:lvlJc w:val="left"/>
      <w:pPr>
        <w:ind w:left="7673" w:hanging="630"/>
      </w:pPr>
      <w:rPr>
        <w:rFonts w:hint="default"/>
        <w:lang w:val="nl-NL" w:eastAsia="en-US" w:bidi="ar-SA"/>
      </w:rPr>
    </w:lvl>
  </w:abstractNum>
  <w:num w:numId="1">
    <w:abstractNumId w:val="32"/>
  </w:num>
  <w:num w:numId="2">
    <w:abstractNumId w:val="9"/>
  </w:num>
  <w:num w:numId="3">
    <w:abstractNumId w:val="44"/>
  </w:num>
  <w:num w:numId="4">
    <w:abstractNumId w:val="17"/>
  </w:num>
  <w:num w:numId="5">
    <w:abstractNumId w:val="21"/>
  </w:num>
  <w:num w:numId="6">
    <w:abstractNumId w:val="11"/>
  </w:num>
  <w:num w:numId="7">
    <w:abstractNumId w:val="45"/>
  </w:num>
  <w:num w:numId="8">
    <w:abstractNumId w:val="41"/>
  </w:num>
  <w:num w:numId="9">
    <w:abstractNumId w:val="51"/>
  </w:num>
  <w:num w:numId="10">
    <w:abstractNumId w:val="5"/>
  </w:num>
  <w:num w:numId="11">
    <w:abstractNumId w:val="6"/>
  </w:num>
  <w:num w:numId="12">
    <w:abstractNumId w:val="63"/>
  </w:num>
  <w:num w:numId="13">
    <w:abstractNumId w:val="49"/>
  </w:num>
  <w:num w:numId="14">
    <w:abstractNumId w:val="34"/>
  </w:num>
  <w:num w:numId="15">
    <w:abstractNumId w:val="55"/>
  </w:num>
  <w:num w:numId="16">
    <w:abstractNumId w:val="23"/>
  </w:num>
  <w:num w:numId="17">
    <w:abstractNumId w:val="35"/>
  </w:num>
  <w:num w:numId="18">
    <w:abstractNumId w:val="33"/>
  </w:num>
  <w:num w:numId="19">
    <w:abstractNumId w:val="39"/>
  </w:num>
  <w:num w:numId="20">
    <w:abstractNumId w:val="64"/>
  </w:num>
  <w:num w:numId="21">
    <w:abstractNumId w:val="50"/>
  </w:num>
  <w:num w:numId="22">
    <w:abstractNumId w:val="68"/>
  </w:num>
  <w:num w:numId="23">
    <w:abstractNumId w:val="46"/>
  </w:num>
  <w:num w:numId="24">
    <w:abstractNumId w:val="54"/>
  </w:num>
  <w:num w:numId="25">
    <w:abstractNumId w:val="30"/>
  </w:num>
  <w:num w:numId="26">
    <w:abstractNumId w:val="28"/>
  </w:num>
  <w:num w:numId="27">
    <w:abstractNumId w:val="19"/>
  </w:num>
  <w:num w:numId="28">
    <w:abstractNumId w:val="22"/>
  </w:num>
  <w:num w:numId="29">
    <w:abstractNumId w:val="18"/>
  </w:num>
  <w:num w:numId="30">
    <w:abstractNumId w:val="47"/>
  </w:num>
  <w:num w:numId="31">
    <w:abstractNumId w:val="57"/>
  </w:num>
  <w:num w:numId="32">
    <w:abstractNumId w:val="2"/>
  </w:num>
  <w:num w:numId="33">
    <w:abstractNumId w:val="56"/>
  </w:num>
  <w:num w:numId="34">
    <w:abstractNumId w:val="36"/>
  </w:num>
  <w:num w:numId="35">
    <w:abstractNumId w:val="14"/>
  </w:num>
  <w:num w:numId="36">
    <w:abstractNumId w:val="16"/>
  </w:num>
  <w:num w:numId="37">
    <w:abstractNumId w:val="3"/>
  </w:num>
  <w:num w:numId="38">
    <w:abstractNumId w:val="48"/>
  </w:num>
  <w:num w:numId="39">
    <w:abstractNumId w:val="8"/>
  </w:num>
  <w:num w:numId="40">
    <w:abstractNumId w:val="69"/>
  </w:num>
  <w:num w:numId="41">
    <w:abstractNumId w:val="37"/>
  </w:num>
  <w:num w:numId="42">
    <w:abstractNumId w:val="0"/>
  </w:num>
  <w:num w:numId="43">
    <w:abstractNumId w:val="61"/>
  </w:num>
  <w:num w:numId="44">
    <w:abstractNumId w:val="53"/>
  </w:num>
  <w:num w:numId="45">
    <w:abstractNumId w:val="40"/>
  </w:num>
  <w:num w:numId="46">
    <w:abstractNumId w:val="42"/>
  </w:num>
  <w:num w:numId="47">
    <w:abstractNumId w:val="15"/>
  </w:num>
  <w:num w:numId="48">
    <w:abstractNumId w:val="10"/>
  </w:num>
  <w:num w:numId="49">
    <w:abstractNumId w:val="60"/>
  </w:num>
  <w:num w:numId="50">
    <w:abstractNumId w:val="59"/>
  </w:num>
  <w:num w:numId="51">
    <w:abstractNumId w:val="65"/>
  </w:num>
  <w:num w:numId="52">
    <w:abstractNumId w:val="12"/>
  </w:num>
  <w:num w:numId="53">
    <w:abstractNumId w:val="26"/>
  </w:num>
  <w:num w:numId="54">
    <w:abstractNumId w:val="1"/>
  </w:num>
  <w:num w:numId="55">
    <w:abstractNumId w:val="4"/>
  </w:num>
  <w:num w:numId="56">
    <w:abstractNumId w:val="67"/>
  </w:num>
  <w:num w:numId="57">
    <w:abstractNumId w:val="27"/>
  </w:num>
  <w:num w:numId="58">
    <w:abstractNumId w:val="58"/>
  </w:num>
  <w:num w:numId="59">
    <w:abstractNumId w:val="52"/>
  </w:num>
  <w:num w:numId="60">
    <w:abstractNumId w:val="62"/>
  </w:num>
  <w:num w:numId="61">
    <w:abstractNumId w:val="43"/>
  </w:num>
  <w:num w:numId="62">
    <w:abstractNumId w:val="38"/>
  </w:num>
  <w:num w:numId="63">
    <w:abstractNumId w:val="13"/>
  </w:num>
  <w:num w:numId="64">
    <w:abstractNumId w:val="24"/>
  </w:num>
  <w:num w:numId="65">
    <w:abstractNumId w:val="70"/>
  </w:num>
  <w:num w:numId="66">
    <w:abstractNumId w:val="20"/>
  </w:num>
  <w:num w:numId="67">
    <w:abstractNumId w:val="25"/>
  </w:num>
  <w:num w:numId="68">
    <w:abstractNumId w:val="66"/>
  </w:num>
  <w:num w:numId="69">
    <w:abstractNumId w:val="29"/>
  </w:num>
  <w:num w:numId="70">
    <w:abstractNumId w:val="31"/>
  </w:num>
  <w:num w:numId="71">
    <w:abstractNumId w:val="7"/>
  </w:num>
  <w:num w:numId="72">
    <w:abstractNumId w:val="7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nl-NL" w:eastAsia="en-US" w:bidi="ar-SA"/>
    </w:rPr>
  </w:style>
  <w:style w:type="paragraph" w:styleId="Heading1">
    <w:name w:val="heading 1"/>
    <w:basedOn w:val="Normal"/>
    <w:uiPriority w:val="1"/>
    <w:qFormat/>
    <w:pPr>
      <w:spacing w:line="702" w:lineRule="exact"/>
      <w:ind w:right="1"/>
      <w:jc w:val="center"/>
      <w:outlineLvl w:val="0"/>
    </w:pPr>
    <w:rPr>
      <w:rFonts w:ascii="Microsoft JhengHei" w:eastAsia="Microsoft JhengHei" w:hAnsi="Microsoft JhengHei" w:cs="Microsoft JhengHei"/>
      <w:b/>
      <w:bCs/>
      <w:sz w:val="44"/>
      <w:szCs w:val="44"/>
      <w:lang w:val="nl-NL" w:eastAsia="en-US" w:bidi="ar-SA"/>
    </w:rPr>
  </w:style>
  <w:style w:type="paragraph" w:styleId="Heading2">
    <w:name w:val="heading 2"/>
    <w:basedOn w:val="Normal"/>
    <w:uiPriority w:val="1"/>
    <w:qFormat/>
    <w:pPr>
      <w:ind w:left="1328" w:hanging="720"/>
      <w:outlineLvl w:val="1"/>
    </w:pPr>
    <w:rPr>
      <w:rFonts w:ascii="Microsoft JhengHei" w:eastAsia="Microsoft JhengHei" w:hAnsi="Microsoft JhengHei" w:cs="Microsoft JhengHei"/>
      <w:b/>
      <w:bCs/>
      <w:sz w:val="32"/>
      <w:szCs w:val="32"/>
      <w:lang w:val="nl-NL" w:eastAsia="en-US" w:bidi="ar-SA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Microsoft JhengHei" w:eastAsia="Microsoft JhengHei" w:hAnsi="Microsoft JhengHei" w:cs="Microsoft JhengHei"/>
      <w:b/>
      <w:bCs/>
      <w:sz w:val="28"/>
      <w:szCs w:val="28"/>
      <w:lang w:val="nl-NL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84"/>
      <w:ind w:left="348"/>
    </w:pPr>
    <w:rPr>
      <w:rFonts w:ascii="Microsoft JhengHei" w:eastAsia="Microsoft JhengHei" w:hAnsi="Microsoft JhengHei" w:cs="Microsoft JhengHei"/>
      <w:b/>
      <w:bCs/>
      <w:sz w:val="28"/>
      <w:szCs w:val="28"/>
      <w:lang w:val="nl-NL" w:eastAsia="en-US" w:bidi="ar-SA"/>
    </w:rPr>
  </w:style>
  <w:style w:type="paragraph" w:styleId="TOC2">
    <w:name w:val="toc 2"/>
    <w:basedOn w:val="Normal"/>
    <w:uiPriority w:val="1"/>
    <w:qFormat/>
    <w:pPr>
      <w:spacing w:before="84"/>
      <w:ind w:left="348"/>
    </w:pPr>
    <w:rPr>
      <w:rFonts w:ascii="Microsoft JhengHei" w:eastAsia="Microsoft JhengHei" w:hAnsi="Microsoft JhengHei" w:cs="Microsoft JhengHei"/>
      <w:b/>
      <w:bCs/>
      <w:i/>
      <w:iCs/>
      <w:lang w:val="nl-NL" w:eastAsia="en-US" w:bidi="ar-SA"/>
    </w:rPr>
  </w:style>
  <w:style w:type="paragraph" w:styleId="TOC3">
    <w:name w:val="toc 3"/>
    <w:basedOn w:val="Normal"/>
    <w:uiPriority w:val="1"/>
    <w:qFormat/>
    <w:pPr>
      <w:spacing w:before="4"/>
      <w:ind w:left="978" w:hanging="420"/>
    </w:pPr>
    <w:rPr>
      <w:rFonts w:ascii="宋体" w:eastAsia="宋体" w:hAnsi="宋体" w:cs="宋体"/>
      <w:sz w:val="28"/>
      <w:szCs w:val="28"/>
      <w:lang w:val="nl-NL" w:eastAsia="en-US" w:bidi="ar-SA"/>
    </w:rPr>
  </w:style>
  <w:style w:type="paragraph" w:styleId="TOC4">
    <w:name w:val="toc 4"/>
    <w:basedOn w:val="Normal"/>
    <w:uiPriority w:val="1"/>
    <w:qFormat/>
    <w:pPr>
      <w:spacing w:before="4"/>
      <w:ind w:left="1398" w:hanging="630"/>
    </w:pPr>
    <w:rPr>
      <w:rFonts w:ascii="宋体" w:eastAsia="宋体" w:hAnsi="宋体" w:cs="宋体"/>
      <w:sz w:val="28"/>
      <w:szCs w:val="28"/>
      <w:lang w:val="nl-NL" w:eastAsia="en-US" w:bidi="ar-SA"/>
    </w:rPr>
  </w:style>
  <w:style w:type="paragraph" w:styleId="BodyText">
    <w:name w:val="Body Text"/>
    <w:basedOn w:val="Normal"/>
    <w:uiPriority w:val="1"/>
    <w:qFormat/>
    <w:pPr>
      <w:ind w:left="608"/>
    </w:pPr>
    <w:rPr>
      <w:rFonts w:ascii="宋体" w:eastAsia="宋体" w:hAnsi="宋体" w:cs="宋体"/>
      <w:sz w:val="28"/>
      <w:szCs w:val="28"/>
      <w:lang w:val="nl-NL" w:eastAsia="en-US" w:bidi="ar-SA"/>
    </w:rPr>
  </w:style>
  <w:style w:type="paragraph" w:styleId="ListParagraph">
    <w:name w:val="List Paragraph"/>
    <w:basedOn w:val="Normal"/>
    <w:uiPriority w:val="1"/>
    <w:qFormat/>
    <w:pPr>
      <w:ind w:left="1869" w:hanging="701"/>
    </w:pPr>
    <w:rPr>
      <w:rFonts w:ascii="宋体" w:eastAsia="宋体" w:hAnsi="宋体" w:cs="宋体"/>
      <w:lang w:val="nl-NL" w:eastAsia="en-US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宋体" w:eastAsia="宋体" w:hAnsi="宋体" w:cs="宋体"/>
      <w:lang w:val="nl-NL" w:eastAsia="en-US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header" Target="header52.xml" /><Relationship Id="rId106" Type="http://schemas.openxmlformats.org/officeDocument/2006/relationships/footer" Target="footer51.xml" /><Relationship Id="rId107" Type="http://schemas.openxmlformats.org/officeDocument/2006/relationships/footer" Target="footer52.xml" /><Relationship Id="rId108" Type="http://schemas.openxmlformats.org/officeDocument/2006/relationships/header" Target="header53.xml" /><Relationship Id="rId109" Type="http://schemas.openxmlformats.org/officeDocument/2006/relationships/header" Target="header54.xml" /><Relationship Id="rId11" Type="http://schemas.openxmlformats.org/officeDocument/2006/relationships/footer" Target="footer4.xml" /><Relationship Id="rId110" Type="http://schemas.openxmlformats.org/officeDocument/2006/relationships/footer" Target="footer53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header" Target="header58.xml" /><Relationship Id="rId118" Type="http://schemas.openxmlformats.org/officeDocument/2006/relationships/footer" Target="footer57.xml" /><Relationship Id="rId119" Type="http://schemas.openxmlformats.org/officeDocument/2006/relationships/footer" Target="footer58.xml" /><Relationship Id="rId12" Type="http://schemas.openxmlformats.org/officeDocument/2006/relationships/header" Target="header5.xml" /><Relationship Id="rId120" Type="http://schemas.openxmlformats.org/officeDocument/2006/relationships/header" Target="header59.xml" /><Relationship Id="rId121" Type="http://schemas.openxmlformats.org/officeDocument/2006/relationships/header" Target="header60.xml" /><Relationship Id="rId122" Type="http://schemas.openxmlformats.org/officeDocument/2006/relationships/footer" Target="footer59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header" Target="header64.xml" /><Relationship Id="rId13" Type="http://schemas.openxmlformats.org/officeDocument/2006/relationships/header" Target="header6.xml" /><Relationship Id="rId130" Type="http://schemas.openxmlformats.org/officeDocument/2006/relationships/footer" Target="footer63.xml" /><Relationship Id="rId131" Type="http://schemas.openxmlformats.org/officeDocument/2006/relationships/footer" Target="footer64.xml" /><Relationship Id="rId132" Type="http://schemas.openxmlformats.org/officeDocument/2006/relationships/header" Target="header65.xml" /><Relationship Id="rId133" Type="http://schemas.openxmlformats.org/officeDocument/2006/relationships/header" Target="header66.xml" /><Relationship Id="rId134" Type="http://schemas.openxmlformats.org/officeDocument/2006/relationships/footer" Target="footer65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footer" Target="footer5.xml" /><Relationship Id="rId140" Type="http://schemas.openxmlformats.org/officeDocument/2006/relationships/header" Target="header69.xml" /><Relationship Id="rId141" Type="http://schemas.openxmlformats.org/officeDocument/2006/relationships/header" Target="header70.xml" /><Relationship Id="rId142" Type="http://schemas.openxmlformats.org/officeDocument/2006/relationships/footer" Target="footer69.xml" /><Relationship Id="rId143" Type="http://schemas.openxmlformats.org/officeDocument/2006/relationships/footer" Target="footer70.xml" /><Relationship Id="rId144" Type="http://schemas.openxmlformats.org/officeDocument/2006/relationships/header" Target="header71.xml" /><Relationship Id="rId145" Type="http://schemas.openxmlformats.org/officeDocument/2006/relationships/header" Target="header72.xml" /><Relationship Id="rId146" Type="http://schemas.openxmlformats.org/officeDocument/2006/relationships/footer" Target="footer71.xml" /><Relationship Id="rId147" Type="http://schemas.openxmlformats.org/officeDocument/2006/relationships/footer" Target="footer72.xml" /><Relationship Id="rId148" Type="http://schemas.openxmlformats.org/officeDocument/2006/relationships/header" Target="header73.xml" /><Relationship Id="rId149" Type="http://schemas.openxmlformats.org/officeDocument/2006/relationships/header" Target="header74.xml" /><Relationship Id="rId15" Type="http://schemas.openxmlformats.org/officeDocument/2006/relationships/footer" Target="footer6.xml" /><Relationship Id="rId150" Type="http://schemas.openxmlformats.org/officeDocument/2006/relationships/footer" Target="footer73.xml" /><Relationship Id="rId151" Type="http://schemas.openxmlformats.org/officeDocument/2006/relationships/footer" Target="footer74.xml" /><Relationship Id="rId152" Type="http://schemas.openxmlformats.org/officeDocument/2006/relationships/header" Target="header75.xml" /><Relationship Id="rId153" Type="http://schemas.openxmlformats.org/officeDocument/2006/relationships/header" Target="header76.xml" /><Relationship Id="rId154" Type="http://schemas.openxmlformats.org/officeDocument/2006/relationships/footer" Target="footer75.xml" /><Relationship Id="rId155" Type="http://schemas.openxmlformats.org/officeDocument/2006/relationships/footer" Target="footer76.xml" /><Relationship Id="rId156" Type="http://schemas.openxmlformats.org/officeDocument/2006/relationships/hyperlink" Target="https://d.book118.com/456040101222010055" TargetMode="External" /><Relationship Id="rId157" Type="http://schemas.openxmlformats.org/officeDocument/2006/relationships/header" Target="header77.xml" /><Relationship Id="rId158" Type="http://schemas.openxmlformats.org/officeDocument/2006/relationships/header" Target="header78.xml" /><Relationship Id="rId159" Type="http://schemas.openxmlformats.org/officeDocument/2006/relationships/footer" Target="footer77.xml" /><Relationship Id="rId16" Type="http://schemas.openxmlformats.org/officeDocument/2006/relationships/header" Target="header7.xml" /><Relationship Id="rId160" Type="http://schemas.openxmlformats.org/officeDocument/2006/relationships/footer" Target="footer78.xml" /><Relationship Id="rId161" Type="http://schemas.openxmlformats.org/officeDocument/2006/relationships/theme" Target="theme/theme1.xml" /><Relationship Id="rId162" Type="http://schemas.openxmlformats.org/officeDocument/2006/relationships/numbering" Target="numbering.xml" /><Relationship Id="rId163" Type="http://schemas.openxmlformats.org/officeDocument/2006/relationships/styles" Target="styles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header" Target="header10.xml" /><Relationship Id="rId22" Type="http://schemas.openxmlformats.org/officeDocument/2006/relationships/footer" Target="footer9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header" Target="header12.xml" /><Relationship Id="rId26" Type="http://schemas.openxmlformats.org/officeDocument/2006/relationships/footer" Target="footer11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header" Target="header16.xml" /><Relationship Id="rId34" Type="http://schemas.openxmlformats.org/officeDocument/2006/relationships/footer" Target="footer15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header" Target="header18.xml" /><Relationship Id="rId38" Type="http://schemas.openxmlformats.org/officeDocument/2006/relationships/footer" Target="footer17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header" Target="header22.xml" /><Relationship Id="rId46" Type="http://schemas.openxmlformats.org/officeDocument/2006/relationships/footer" Target="footer21.xml" /><Relationship Id="rId47" Type="http://schemas.openxmlformats.org/officeDocument/2006/relationships/footer" Target="footer22.xml" /><Relationship Id="rId48" Type="http://schemas.openxmlformats.org/officeDocument/2006/relationships/header" Target="header23.xml" /><Relationship Id="rId49" Type="http://schemas.openxmlformats.org/officeDocument/2006/relationships/header" Target="header24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header" Target="header28.xml" /><Relationship Id="rId58" Type="http://schemas.openxmlformats.org/officeDocument/2006/relationships/footer" Target="footer27.xml" /><Relationship Id="rId59" Type="http://schemas.openxmlformats.org/officeDocument/2006/relationships/footer" Target="footer28.xml" /><Relationship Id="rId6" Type="http://schemas.openxmlformats.org/officeDocument/2006/relationships/footer" Target="footer1.xml" /><Relationship Id="rId60" Type="http://schemas.openxmlformats.org/officeDocument/2006/relationships/header" Target="header29.xml" /><Relationship Id="rId61" Type="http://schemas.openxmlformats.org/officeDocument/2006/relationships/header" Target="header30.xml" /><Relationship Id="rId62" Type="http://schemas.openxmlformats.org/officeDocument/2006/relationships/footer" Target="footer29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header" Target="header34.xml" /><Relationship Id="rId7" Type="http://schemas.openxmlformats.org/officeDocument/2006/relationships/footer" Target="footer2.xml" /><Relationship Id="rId70" Type="http://schemas.openxmlformats.org/officeDocument/2006/relationships/footer" Target="footer33.xml" /><Relationship Id="rId71" Type="http://schemas.openxmlformats.org/officeDocument/2006/relationships/footer" Target="footer34.xml" /><Relationship Id="rId72" Type="http://schemas.openxmlformats.org/officeDocument/2006/relationships/header" Target="header35.xml" /><Relationship Id="rId73" Type="http://schemas.openxmlformats.org/officeDocument/2006/relationships/header" Target="header36.xml" /><Relationship Id="rId74" Type="http://schemas.openxmlformats.org/officeDocument/2006/relationships/footer" Target="footer35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header" Target="header40.xml" /><Relationship Id="rId82" Type="http://schemas.openxmlformats.org/officeDocument/2006/relationships/footer" Target="footer39.xml" /><Relationship Id="rId83" Type="http://schemas.openxmlformats.org/officeDocument/2006/relationships/footer" Target="footer40.xml" /><Relationship Id="rId84" Type="http://schemas.openxmlformats.org/officeDocument/2006/relationships/header" Target="header41.xml" /><Relationship Id="rId85" Type="http://schemas.openxmlformats.org/officeDocument/2006/relationships/header" Target="header42.xml" /><Relationship Id="rId86" Type="http://schemas.openxmlformats.org/officeDocument/2006/relationships/footer" Target="footer41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header" Target="header4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header" Target="header46.xml" /><Relationship Id="rId94" Type="http://schemas.openxmlformats.org/officeDocument/2006/relationships/footer" Target="footer45.xml" /><Relationship Id="rId95" Type="http://schemas.openxmlformats.org/officeDocument/2006/relationships/footer" Target="footer46.xml" /><Relationship Id="rId96" Type="http://schemas.openxmlformats.org/officeDocument/2006/relationships/header" Target="header47.xml" /><Relationship Id="rId97" Type="http://schemas.openxmlformats.org/officeDocument/2006/relationships/header" Target="header48.xml" /><Relationship Id="rId98" Type="http://schemas.openxmlformats.org/officeDocument/2006/relationships/footer" Target="footer47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2024-03-01T16:31:51Z</dcterms:created>
  <dcterms:modified xsi:type="dcterms:W3CDTF">2024-03-01T16:31:51Z</dcterms:modified>
</cp:coreProperties>
</file>