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ListParagraph"/>
        <w:numPr>
          <w:ilvl w:val="0"/>
          <w:numId w:val="15"/>
        </w:numPr>
        <w:tabs>
          <w:tab w:val="left" w:pos="2232"/>
        </w:tabs>
        <w:spacing w:before="64" w:after="0" w:line="240" w:lineRule="auto"/>
        <w:ind w:left="2231" w:right="0" w:hanging="371"/>
        <w:jc w:val="left"/>
        <w:rPr>
          <w:sz w:val="48"/>
        </w:rPr>
      </w:pPr>
      <w:r>
        <w:rPr>
          <w:sz w:val="48"/>
        </w:rPr>
        <w:t>综合说明</w:t>
      </w:r>
    </w:p>
    <w:p>
      <w:pPr>
        <w:pStyle w:val="ListParagraph"/>
        <w:numPr>
          <w:ilvl w:val="1"/>
          <w:numId w:val="15"/>
        </w:numPr>
        <w:tabs>
          <w:tab w:val="left" w:pos="2632"/>
        </w:tabs>
        <w:spacing w:before="382" w:after="0" w:line="240" w:lineRule="auto"/>
        <w:ind w:left="2631" w:right="0" w:hanging="771"/>
        <w:jc w:val="left"/>
        <w:rPr>
          <w:sz w:val="48"/>
        </w:rPr>
      </w:pPr>
      <w:r>
        <w:rPr>
          <w:sz w:val="48"/>
        </w:rPr>
        <w:t>编制范围</w:t>
      </w:r>
    </w:p>
    <w:p>
      <w:pPr>
        <w:pStyle w:val="BodyText"/>
        <w:spacing w:before="107" w:line="1100" w:lineRule="atLeast"/>
        <w:ind w:left="1861" w:right="2420" w:firstLine="1063"/>
      </w:pPr>
      <w:r>
        <w:t>施工组织设计编制的范围包括 《保山西道道路排水工程》的施工内容，含道路、桥梁、排水、中水、照明、绿化施工图纸中的全部内容。</w:t>
      </w:r>
    </w:p>
    <w:p>
      <w:pPr>
        <w:pStyle w:val="ListParagraph"/>
        <w:numPr>
          <w:ilvl w:val="1"/>
          <w:numId w:val="15"/>
        </w:numPr>
        <w:tabs>
          <w:tab w:val="left" w:pos="2632"/>
        </w:tabs>
        <w:spacing w:before="280" w:after="0" w:line="240" w:lineRule="auto"/>
        <w:ind w:left="2631" w:right="0" w:hanging="771"/>
        <w:jc w:val="left"/>
        <w:rPr>
          <w:sz w:val="48"/>
        </w:rPr>
      </w:pPr>
      <w:r>
        <w:rPr>
          <w:sz w:val="48"/>
        </w:rPr>
        <w:t>编制依据</w:t>
      </w:r>
    </w:p>
    <w:p>
      <w:pPr>
        <w:pStyle w:val="BodyText"/>
        <w:spacing w:before="8"/>
        <w:rPr>
          <w:sz w:val="49"/>
        </w:rPr>
      </w:pPr>
    </w:p>
    <w:p>
      <w:pPr>
        <w:pStyle w:val="BodyText"/>
        <w:spacing w:before="1"/>
        <w:ind w:left="2924"/>
      </w:pPr>
      <w:r>
        <w:t>编制依据包括：</w:t>
      </w:r>
    </w:p>
    <w:p>
      <w:pPr>
        <w:pStyle w:val="BodyText"/>
        <w:spacing w:before="12"/>
        <w:rPr>
          <w:sz w:val="33"/>
        </w:rPr>
      </w:pPr>
    </w:p>
    <w:p>
      <w:pPr>
        <w:pStyle w:val="ListParagraph"/>
        <w:numPr>
          <w:ilvl w:val="2"/>
          <w:numId w:val="15"/>
        </w:numPr>
        <w:tabs>
          <w:tab w:val="left" w:pos="4656"/>
        </w:tabs>
        <w:spacing w:before="0" w:after="0" w:line="412" w:lineRule="auto"/>
        <w:ind w:left="1861" w:right="2420" w:firstLine="1331"/>
        <w:jc w:val="left"/>
        <w:rPr>
          <w:sz w:val="48"/>
        </w:rPr>
      </w:pPr>
      <w:r>
        <w:rPr>
          <w:w w:val="95"/>
          <w:sz w:val="48"/>
        </w:rPr>
        <w:t>天津城市道路管网配套建设投资有限公司《保山西道（外环线一春明路</w:t>
      </w:r>
      <w:r>
        <w:rPr>
          <w:spacing w:val="-16"/>
          <w:w w:val="95"/>
          <w:sz w:val="48"/>
        </w:rPr>
        <w:t xml:space="preserve">）  </w:t>
      </w:r>
      <w:r>
        <w:rPr>
          <w:sz w:val="48"/>
        </w:rPr>
        <w:t>道路及配套管线工程施工招标文件》。</w:t>
      </w:r>
    </w:p>
    <w:p>
      <w:pPr>
        <w:pStyle w:val="ListParagraph"/>
        <w:numPr>
          <w:ilvl w:val="2"/>
          <w:numId w:val="15"/>
        </w:numPr>
        <w:tabs>
          <w:tab w:val="left" w:pos="4656"/>
        </w:tabs>
        <w:spacing w:before="5" w:after="0" w:line="240" w:lineRule="auto"/>
        <w:ind w:left="4655" w:right="0" w:hanging="1463"/>
        <w:jc w:val="left"/>
        <w:rPr>
          <w:sz w:val="48"/>
        </w:rPr>
      </w:pPr>
      <w:r>
        <w:rPr>
          <w:sz w:val="48"/>
        </w:rPr>
        <w:t>国家现行设计规范、施工规范、验收标准及有关文件。</w:t>
      </w:r>
    </w:p>
    <w:p>
      <w:pPr>
        <w:pStyle w:val="ListParagraph"/>
        <w:numPr>
          <w:ilvl w:val="2"/>
          <w:numId w:val="15"/>
        </w:numPr>
        <w:tabs>
          <w:tab w:val="left" w:pos="4656"/>
        </w:tabs>
        <w:spacing w:before="445" w:after="0" w:line="240" w:lineRule="auto"/>
        <w:ind w:left="4655" w:right="0" w:hanging="1463"/>
        <w:jc w:val="left"/>
        <w:rPr>
          <w:sz w:val="48"/>
        </w:rPr>
      </w:pPr>
      <w:r>
        <w:rPr>
          <w:sz w:val="48"/>
        </w:rPr>
        <w:t>我单位对施工现场实地勘察、调查资料。</w:t>
      </w:r>
    </w:p>
    <w:p>
      <w:pPr>
        <w:pStyle w:val="ListParagraph"/>
        <w:numPr>
          <w:ilvl w:val="2"/>
          <w:numId w:val="15"/>
        </w:numPr>
        <w:tabs>
          <w:tab w:val="left" w:pos="4656"/>
        </w:tabs>
        <w:spacing w:before="0" w:after="0" w:line="1060" w:lineRule="atLeast"/>
        <w:ind w:left="1861" w:right="2420" w:firstLine="1331"/>
        <w:jc w:val="left"/>
        <w:rPr>
          <w:sz w:val="48"/>
        </w:rPr>
      </w:pPr>
      <w:r>
        <w:rPr>
          <w:spacing w:val="-1"/>
          <w:w w:val="95"/>
          <w:sz w:val="48"/>
        </w:rPr>
        <w:t xml:space="preserve">我单位积累的成熟技术、科技成果、施工工法以及多年来从事同类工程的  </w:t>
      </w:r>
      <w:r>
        <w:rPr>
          <w:sz w:val="48"/>
        </w:rPr>
        <w:t>施工经验和可调用到本工程的各类资源。</w:t>
      </w:r>
    </w:p>
    <w:p>
      <w:pPr>
        <w:pStyle w:val="ListParagraph"/>
        <w:numPr>
          <w:ilvl w:val="1"/>
          <w:numId w:val="15"/>
        </w:numPr>
        <w:tabs>
          <w:tab w:val="left" w:pos="2632"/>
        </w:tabs>
        <w:spacing w:before="266" w:after="0" w:line="240" w:lineRule="auto"/>
        <w:ind w:left="2631" w:right="0" w:hanging="771"/>
        <w:jc w:val="left"/>
        <w:rPr>
          <w:sz w:val="48"/>
        </w:rPr>
      </w:pPr>
      <w:r>
        <w:rPr>
          <w:sz w:val="48"/>
        </w:rPr>
        <w:t>编制原则</w:t>
      </w:r>
    </w:p>
    <w:p>
      <w:pPr>
        <w:pStyle w:val="BodyText"/>
        <w:spacing w:before="2"/>
        <w:rPr>
          <w:sz w:val="64"/>
        </w:rPr>
      </w:pPr>
    </w:p>
    <w:p>
      <w:pPr>
        <w:pStyle w:val="BodyText"/>
        <w:spacing w:line="388" w:lineRule="auto"/>
        <w:ind w:left="1861" w:right="1939" w:firstLine="1063"/>
      </w:pPr>
      <w:r>
        <w:t>本施工组织设计编制的原则是“经济、合理、优质、高效”，特别是针对本工 程施工关键工序及重要部位，本设计力求施工工艺先进，质量与工期控制措施到位, 确保工程建设达到的投资、质量、工期标准与我公司投标承诺保持一致，同时具有 很强的可操作性。主要包含以下各个方面：</w:t>
      </w:r>
    </w:p>
    <w:p>
      <w:pPr>
        <w:pStyle w:val="BodyText"/>
        <w:spacing w:line="388" w:lineRule="auto"/>
        <w:ind w:left="1861" w:right="2192" w:firstLine="1063"/>
      </w:pPr>
      <w:r>
        <w:t>一、 根据工程项目实际情况、特点，围绕重点分项工程项目，周密部署，合理 安排施工顺序。</w:t>
      </w:r>
    </w:p>
    <w:p>
      <w:pPr>
        <w:pStyle w:val="BodyText"/>
        <w:spacing w:before="2" w:line="388" w:lineRule="auto"/>
        <w:ind w:left="1861" w:right="2192" w:firstLine="1063"/>
      </w:pPr>
      <w:r>
        <w:t>二、 采用流水作业及均衡施工方法，运用总体及分阶段计划控制施工进度，保 证施工工期。</w:t>
      </w:r>
    </w:p>
    <w:p>
      <w:pPr>
        <w:pStyle w:val="BodyText"/>
        <w:spacing w:line="388" w:lineRule="auto"/>
        <w:ind w:left="1861" w:right="2912" w:firstLine="1063"/>
      </w:pPr>
      <w:r>
        <w:t>三、 制定切实可行的施工方案和创优规划，质量保证措施，采用新工艺、新材料、新技术、新设备，大力推行技术创新和管理创新，确保工程质量。</w:t>
      </w:r>
    </w:p>
    <w:p>
      <w:pPr>
        <w:pStyle w:val="BodyText"/>
        <w:spacing w:line="615" w:lineRule="exact"/>
        <w:ind w:left="2924"/>
      </w:pPr>
      <w:r>
        <w:t>四、 合理配备生产要素，优化施工平面布置，减少消耗，降低工程成本。</w:t>
      </w:r>
    </w:p>
    <w:p>
      <w:pPr>
        <w:pStyle w:val="BodyText"/>
        <w:spacing w:before="381" w:line="388" w:lineRule="auto"/>
        <w:ind w:left="1861" w:right="2192" w:firstLine="1063"/>
      </w:pPr>
      <w:r>
        <w:t>五、 选派具有丰富施工经验的人员组成强有力的项目管理机构，安排有同类工 程施工经验的专业队伍，按照业主的要求组织专业化施工。</w:t>
      </w:r>
    </w:p>
    <w:p>
      <w:pPr>
        <w:spacing w:after="0" w:line="388" w:lineRule="auto"/>
        <w:sectPr>
          <w:type w:val="continuous"/>
          <w:pgSz w:w="22410" w:h="31660"/>
          <w:pgMar w:top="1780" w:right="0" w:bottom="280" w:left="0" w:header="708" w:footer="708"/>
          <w:cols w:space="708"/>
        </w:sectPr>
      </w:pPr>
    </w:p>
    <w:p>
      <w:pPr>
        <w:pStyle w:val="ListParagraph"/>
        <w:numPr>
          <w:ilvl w:val="1"/>
          <w:numId w:val="14"/>
        </w:numPr>
        <w:tabs>
          <w:tab w:val="left" w:pos="2632"/>
        </w:tabs>
        <w:spacing w:before="41" w:after="0" w:line="240" w:lineRule="auto"/>
        <w:ind w:left="2631" w:right="0" w:hanging="771"/>
        <w:jc w:val="left"/>
        <w:rPr>
          <w:sz w:val="48"/>
        </w:rPr>
      </w:pPr>
      <w:r>
        <w:rPr>
          <w:sz w:val="48"/>
        </w:rPr>
        <w:t>工程概况与特点</w:t>
      </w:r>
    </w:p>
    <w:p>
      <w:pPr>
        <w:pStyle w:val="ListParagraph"/>
        <w:numPr>
          <w:ilvl w:val="2"/>
          <w:numId w:val="14"/>
        </w:numPr>
        <w:tabs>
          <w:tab w:val="left" w:pos="3031"/>
        </w:tabs>
        <w:spacing w:before="69" w:after="0" w:line="240" w:lineRule="auto"/>
        <w:ind w:left="3030" w:right="0" w:hanging="1170"/>
        <w:jc w:val="left"/>
        <w:rPr>
          <w:sz w:val="48"/>
        </w:rPr>
      </w:pPr>
      <w:r>
        <w:rPr>
          <w:sz w:val="48"/>
        </w:rPr>
        <w:t>工程概况</w:t>
      </w:r>
    </w:p>
    <w:p>
      <w:pPr>
        <w:pStyle w:val="BodyText"/>
        <w:spacing w:before="2"/>
      </w:pPr>
    </w:p>
    <w:p>
      <w:pPr>
        <w:pStyle w:val="BodyText"/>
        <w:tabs>
          <w:tab w:val="left" w:pos="16571"/>
        </w:tabs>
        <w:spacing w:line="422" w:lineRule="auto"/>
        <w:ind w:left="2924" w:right="2124" w:firstLine="54"/>
      </w:pPr>
      <w:r>
        <w:t>本工程为保山西道(外环线一春明路)道路及配套管线工程一标段，外环西路</w:t>
      </w:r>
      <w:r>
        <w:rPr>
          <w:spacing w:val="-18"/>
        </w:rPr>
        <w:t xml:space="preserve"> </w:t>
      </w:r>
      <w:r>
        <w:t>—风聚道段，本工程包括城市道路工程、给水排水工程、城市道路照明工程、</w:t>
      </w:r>
      <w:r>
        <w:rPr>
          <w:spacing w:val="-15"/>
        </w:rPr>
        <w:t xml:space="preserve"> </w:t>
      </w:r>
      <w:r>
        <w:t>绿化工程。道路全长</w:t>
      </w:r>
      <w:r>
        <w:rPr>
          <w:spacing w:val="-157"/>
        </w:rPr>
        <w:t xml:space="preserve"> </w:t>
      </w:r>
      <w:r>
        <w:rPr>
          <w:rFonts w:ascii="Lucida Sans" w:eastAsia="Lucida Sans" w:hAnsi="Lucida Sans"/>
        </w:rPr>
        <w:t>740</w:t>
      </w:r>
      <w:r>
        <w:rPr>
          <w:rFonts w:ascii="Lucida Sans" w:eastAsia="Lucida Sans" w:hAnsi="Lucida Sans"/>
          <w:spacing w:val="-81"/>
        </w:rPr>
        <w:t xml:space="preserve"> </w:t>
      </w:r>
      <w:r>
        <w:t>米，规划宽度为</w:t>
      </w:r>
      <w:r>
        <w:rPr>
          <w:spacing w:val="-154"/>
        </w:rPr>
        <w:t xml:space="preserve"> </w:t>
      </w:r>
      <w:r>
        <w:rPr>
          <w:rFonts w:ascii="Lucida Sans" w:eastAsia="Lucida Sans" w:hAnsi="Lucida Sans"/>
        </w:rPr>
        <w:t>30</w:t>
      </w:r>
      <w:r>
        <w:rPr>
          <w:rFonts w:ascii="Lucida Sans" w:eastAsia="Lucida Sans" w:hAnsi="Lucida Sans"/>
          <w:spacing w:val="-82"/>
        </w:rPr>
        <w:t xml:space="preserve"> </w:t>
      </w:r>
      <w:r>
        <w:t>米，规划等级为城市主干道，本</w:t>
      </w:r>
      <w:r>
        <w:rPr>
          <w:spacing w:val="-71"/>
        </w:rPr>
        <w:t xml:space="preserve"> </w:t>
      </w:r>
      <w:r>
        <w:t>标段道路</w:t>
      </w:r>
      <w:r>
        <w:rPr>
          <w:spacing w:val="-14"/>
        </w:rPr>
        <w:t>面</w:t>
      </w:r>
      <w:r>
        <w:t>积约</w:t>
      </w:r>
      <w:r>
        <w:rPr>
          <w:spacing w:val="-181"/>
        </w:rPr>
        <w:t xml:space="preserve"> </w:t>
      </w:r>
      <w:r>
        <w:rPr>
          <w:rFonts w:ascii="Lucida Sans" w:eastAsia="Lucida Sans" w:hAnsi="Lucida Sans"/>
        </w:rPr>
        <w:t>22200</w:t>
      </w:r>
      <w:r>
        <w:rPr>
          <w:rFonts w:ascii="Lucida Sans" w:eastAsia="Lucida Sans" w:hAnsi="Lucida Sans"/>
          <w:spacing w:val="-102"/>
        </w:rPr>
        <w:t xml:space="preserve"> </w:t>
      </w:r>
      <w:r>
        <w:t>平方米，桥梁全长</w:t>
      </w:r>
      <w:r>
        <w:rPr>
          <w:spacing w:val="-178"/>
        </w:rPr>
        <w:t xml:space="preserve"> </w:t>
      </w:r>
      <w:r>
        <w:rPr>
          <w:rFonts w:ascii="Lucida Sans" w:eastAsia="Lucida Sans" w:hAnsi="Lucida Sans"/>
        </w:rPr>
        <w:t>34.66</w:t>
      </w:r>
      <w:r>
        <w:rPr>
          <w:rFonts w:ascii="Lucida Sans" w:eastAsia="Lucida Sans" w:hAnsi="Lucida Sans"/>
          <w:spacing w:val="-103"/>
        </w:rPr>
        <w:t xml:space="preserve"> </w:t>
      </w:r>
      <w:r>
        <w:t>米，面积约为</w:t>
      </w:r>
      <w:r>
        <w:rPr>
          <w:spacing w:val="-179"/>
        </w:rPr>
        <w:t xml:space="preserve"> </w:t>
      </w:r>
      <w:r>
        <w:rPr>
          <w:rFonts w:ascii="Lucida Sans" w:eastAsia="Lucida Sans" w:hAnsi="Lucida Sans"/>
        </w:rPr>
        <w:t>1386.4</w:t>
      </w:r>
      <w:r>
        <w:rPr>
          <w:rFonts w:ascii="Lucida Sans" w:eastAsia="Lucida Sans" w:hAnsi="Lucida Sans"/>
          <w:spacing w:val="-101"/>
        </w:rPr>
        <w:t xml:space="preserve"> </w:t>
      </w:r>
      <w:r>
        <w:t>平方米,</w:t>
      </w:r>
      <w:r>
        <w:rPr>
          <w:spacing w:val="-122"/>
        </w:rPr>
        <w:t xml:space="preserve"> </w:t>
      </w:r>
      <w:r>
        <w:t>单孔跨径小于</w:t>
      </w:r>
      <w:r>
        <w:rPr>
          <w:rFonts w:ascii="Lucida Sans" w:eastAsia="Lucida Sans" w:hAnsi="Lucida Sans"/>
        </w:rPr>
        <w:t>10</w:t>
      </w:r>
      <w:r>
        <w:rPr>
          <w:rFonts w:ascii="Lucida Sans" w:eastAsia="Lucida Sans" w:hAnsi="Lucida Sans"/>
          <w:spacing w:val="-74"/>
        </w:rPr>
        <w:t xml:space="preserve"> </w:t>
      </w:r>
      <w:r>
        <w:t>米，立项中排水工程铺设雨水管道最大管径</w:t>
        <w:tab/>
      </w:r>
      <w:r>
        <w:rPr>
          <w:rFonts w:ascii="Lucida Sans" w:eastAsia="Lucida Sans" w:hAnsi="Lucida Sans"/>
          <w:w w:val="95"/>
        </w:rPr>
        <w:t>dn3000mm</w:t>
      </w:r>
      <w:r>
        <w:rPr>
          <w:rFonts w:ascii="Lucida Sans" w:eastAsia="Lucida Sans" w:hAnsi="Lucida Sans"/>
          <w:spacing w:val="-79"/>
          <w:w w:val="95"/>
        </w:rPr>
        <w:t xml:space="preserve"> </w:t>
      </w:r>
      <w:r>
        <w:rPr>
          <w:w w:val="95"/>
        </w:rPr>
        <w:t>污水</w:t>
      </w:r>
      <w:r>
        <w:t>管道最大管径</w:t>
      </w:r>
      <w:r>
        <w:rPr>
          <w:spacing w:val="-193"/>
        </w:rPr>
        <w:t xml:space="preserve"> </w:t>
      </w:r>
      <w:r>
        <w:rPr>
          <w:rFonts w:ascii="Lucida Sans" w:eastAsia="Lucida Sans" w:hAnsi="Lucida Sans"/>
        </w:rPr>
        <w:t>d1000mm</w:t>
      </w:r>
      <w:r>
        <w:rPr>
          <w:rFonts w:ascii="Lucida Sans" w:eastAsia="Lucida Sans" w:hAnsi="Lucida Sans"/>
          <w:spacing w:val="-112"/>
        </w:rPr>
        <w:t xml:space="preserve"> </w:t>
      </w:r>
      <w:r>
        <w:t>中水工程铺设管道最大管径</w:t>
      </w:r>
      <w:r>
        <w:rPr>
          <w:spacing w:val="-144"/>
        </w:rPr>
        <w:t xml:space="preserve"> </w:t>
      </w:r>
      <w:r>
        <w:rPr>
          <w:rFonts w:ascii="Lucida Sans" w:eastAsia="Lucida Sans" w:hAnsi="Lucida Sans"/>
        </w:rPr>
        <w:t>d400mm</w:t>
      </w:r>
      <w:r>
        <w:rPr>
          <w:rFonts w:ascii="Lucida Sans" w:eastAsia="Lucida Sans" w:hAnsi="Lucida Sans"/>
          <w:spacing w:val="-110"/>
        </w:rPr>
        <w:t xml:space="preserve"> </w:t>
      </w:r>
      <w:r>
        <w:t>路灯照明工程新</w:t>
      </w:r>
      <w:r>
        <w:rPr>
          <w:spacing w:val="-146"/>
        </w:rPr>
        <w:t xml:space="preserve"> </w:t>
      </w:r>
      <w:r>
        <w:t>建</w:t>
      </w:r>
    </w:p>
    <w:p>
      <w:pPr>
        <w:pStyle w:val="BodyText"/>
        <w:spacing w:line="702" w:lineRule="exact"/>
        <w:ind w:left="2924"/>
      </w:pPr>
      <w:r>
        <w:rPr>
          <w:spacing w:val="-61"/>
        </w:rPr>
        <w:t xml:space="preserve">路灯 </w:t>
      </w:r>
      <w:r>
        <w:rPr>
          <w:rFonts w:ascii="Lucida Sans" w:eastAsia="Lucida Sans"/>
        </w:rPr>
        <w:t>30</w:t>
      </w:r>
      <w:r>
        <w:rPr>
          <w:rFonts w:ascii="Lucida Sans" w:eastAsia="Lucida Sans"/>
          <w:spacing w:val="-103"/>
        </w:rPr>
        <w:t xml:space="preserve"> </w:t>
      </w:r>
      <w:r>
        <w:rPr>
          <w:spacing w:val="-9"/>
        </w:rPr>
        <w:t xml:space="preserve">基；绿化工程道路两侧栽种胸径 </w:t>
      </w:r>
      <w:r>
        <w:rPr>
          <w:rFonts w:ascii="Lucida Sans" w:eastAsia="Lucida Sans"/>
        </w:rPr>
        <w:t>10</w:t>
      </w:r>
      <w:r>
        <w:rPr>
          <w:rFonts w:ascii="微软雅黑" w:eastAsia="微软雅黑" w:hint="eastAsia"/>
        </w:rPr>
        <w:t>〜</w:t>
      </w:r>
      <w:r>
        <w:rPr>
          <w:rFonts w:ascii="Lucida Sans" w:eastAsia="Lucida Sans"/>
        </w:rPr>
        <w:t>12cm</w:t>
      </w:r>
      <w:r>
        <w:rPr>
          <w:rFonts w:ascii="Lucida Sans" w:eastAsia="Lucida Sans"/>
          <w:spacing w:val="-101"/>
        </w:rPr>
        <w:t xml:space="preserve"> </w:t>
      </w:r>
      <w:r>
        <w:rPr>
          <w:spacing w:val="-18"/>
        </w:rPr>
        <w:t xml:space="preserve">的白蜡和毛白杨共计 </w:t>
      </w:r>
      <w:r>
        <w:rPr>
          <w:rFonts w:ascii="Lucida Sans" w:eastAsia="Lucida Sans"/>
        </w:rPr>
        <w:t>132</w:t>
      </w:r>
      <w:r>
        <w:rPr>
          <w:rFonts w:ascii="Lucida Sans" w:eastAsia="Lucida Sans"/>
          <w:spacing w:val="-89"/>
        </w:rPr>
        <w:t xml:space="preserve"> </w:t>
      </w:r>
      <w:r>
        <w:t>株。</w:t>
      </w:r>
    </w:p>
    <w:p>
      <w:pPr>
        <w:pStyle w:val="ListParagraph"/>
        <w:numPr>
          <w:ilvl w:val="2"/>
          <w:numId w:val="14"/>
        </w:numPr>
        <w:tabs>
          <w:tab w:val="left" w:pos="3031"/>
        </w:tabs>
        <w:spacing w:before="125" w:after="0" w:line="388" w:lineRule="auto"/>
        <w:ind w:left="2154" w:right="17454" w:hanging="294"/>
        <w:jc w:val="left"/>
        <w:rPr>
          <w:sz w:val="48"/>
        </w:rPr>
      </w:pPr>
      <w:r>
        <w:rPr>
          <w:spacing w:val="-5"/>
          <w:sz w:val="48"/>
        </w:rPr>
        <w:t>工程特点</w:t>
      </w:r>
      <w:r>
        <w:rPr>
          <w:sz w:val="48"/>
        </w:rPr>
        <w:t>(</w:t>
      </w:r>
      <w:r>
        <w:rPr>
          <w:rFonts w:ascii="Lucida Sans" w:eastAsia="Lucida Sans"/>
          <w:sz w:val="48"/>
        </w:rPr>
        <w:t>1</w:t>
      </w:r>
      <w:r>
        <w:rPr>
          <w:sz w:val="48"/>
        </w:rPr>
        <w:t>)气候条件</w:t>
      </w:r>
    </w:p>
    <w:p>
      <w:pPr>
        <w:pStyle w:val="BodyText"/>
        <w:spacing w:before="319" w:line="420" w:lineRule="auto"/>
        <w:ind w:left="1861" w:right="2099" w:firstLine="1117"/>
        <w:jc w:val="both"/>
      </w:pPr>
      <w:r>
        <w:rPr>
          <w:spacing w:val="-4"/>
        </w:rPr>
        <w:t xml:space="preserve">天津市是我国四大直辖市之一，位于北纬 </w:t>
      </w:r>
      <w:r>
        <w:rPr>
          <w:rFonts w:ascii="Lucida Sans" w:eastAsia="Lucida Sans"/>
        </w:rPr>
        <w:t>39</w:t>
      </w:r>
      <w:r>
        <w:rPr>
          <w:rFonts w:ascii="Lucida Sans" w:eastAsia="Lucida Sans"/>
          <w:spacing w:val="-75"/>
        </w:rPr>
        <w:t xml:space="preserve"> </w:t>
      </w:r>
      <w:r>
        <w:rPr>
          <w:spacing w:val="-75"/>
        </w:rPr>
        <w:t xml:space="preserve">度 </w:t>
      </w:r>
      <w:r>
        <w:rPr>
          <w:rFonts w:ascii="Lucida Sans" w:eastAsia="Lucida Sans"/>
        </w:rPr>
        <w:t>8</w:t>
      </w:r>
      <w:r>
        <w:rPr>
          <w:rFonts w:ascii="Lucida Sans" w:eastAsia="Lucida Sans"/>
          <w:spacing w:val="-74"/>
        </w:rPr>
        <w:t xml:space="preserve"> </w:t>
      </w:r>
      <w:r>
        <w:rPr>
          <w:spacing w:val="-30"/>
        </w:rPr>
        <w:t xml:space="preserve">分，东经 </w:t>
      </w:r>
      <w:r>
        <w:rPr>
          <w:rFonts w:ascii="Lucida Sans" w:eastAsia="Lucida Sans"/>
        </w:rPr>
        <w:t>117</w:t>
      </w:r>
      <w:r>
        <w:rPr>
          <w:rFonts w:ascii="Lucida Sans" w:eastAsia="Lucida Sans"/>
          <w:spacing w:val="-76"/>
        </w:rPr>
        <w:t xml:space="preserve"> </w:t>
      </w:r>
      <w:r>
        <w:rPr>
          <w:spacing w:val="-75"/>
        </w:rPr>
        <w:t xml:space="preserve">度 </w:t>
      </w:r>
      <w:r>
        <w:rPr>
          <w:rFonts w:ascii="Lucida Sans" w:eastAsia="Lucida Sans"/>
        </w:rPr>
        <w:t>12</w:t>
      </w:r>
      <w:r>
        <w:rPr>
          <w:rFonts w:ascii="Lucida Sans" w:eastAsia="Lucida Sans"/>
          <w:spacing w:val="-76"/>
        </w:rPr>
        <w:t xml:space="preserve"> </w:t>
      </w:r>
      <w:r>
        <w:rPr>
          <w:spacing w:val="-10"/>
        </w:rPr>
        <w:t>分，地处 华</w:t>
      </w:r>
      <w:r>
        <w:rPr>
          <w:spacing w:val="-12"/>
        </w:rPr>
        <w:t>北平原的北部，北依燕山东临渤海，是首都北京的门户，华北地区的交通枢纽， 内外贸</w:t>
      </w:r>
      <w:r>
        <w:rPr>
          <w:spacing w:val="-3"/>
        </w:rPr>
        <w:t>易的重要集散地。天津属北温带半湿润大陆性季风气候，气候特点是四季分 明，春季干</w:t>
      </w:r>
      <w:r>
        <w:rPr>
          <w:spacing w:val="-1"/>
        </w:rPr>
        <w:t>旱少雨，夏季炎热，雨量集中，秋季晴朗气爽风和日丽，冬季寒冷干燥 少雪。</w:t>
      </w:r>
    </w:p>
    <w:p>
      <w:pPr>
        <w:pStyle w:val="BodyText"/>
        <w:spacing w:before="5"/>
        <w:ind w:left="2154"/>
      </w:pPr>
      <w:r>
        <w:t>(</w:t>
      </w:r>
      <w:r>
        <w:rPr>
          <w:rFonts w:ascii="Lucida Sans" w:eastAsia="Lucida Sans"/>
        </w:rPr>
        <w:t>2</w:t>
      </w:r>
      <w:r>
        <w:t>)地质条件</w:t>
      </w:r>
    </w:p>
    <w:p>
      <w:pPr>
        <w:pStyle w:val="BodyText"/>
        <w:spacing w:before="461"/>
        <w:ind w:left="2979"/>
      </w:pPr>
      <w:r>
        <w:rPr>
          <w:spacing w:val="-12"/>
        </w:rPr>
        <w:t xml:space="preserve">本次勘察最大钻探深度 </w:t>
      </w:r>
      <w:r>
        <w:rPr>
          <w:rFonts w:ascii="Lucida Sans" w:eastAsia="Lucida Sans"/>
        </w:rPr>
        <w:t>50.0m</w:t>
      </w:r>
      <w:r>
        <w:rPr>
          <w:spacing w:val="-11"/>
        </w:rPr>
        <w:t xml:space="preserve">，按地层年代、成因分为 </w:t>
      </w:r>
      <w:r>
        <w:rPr>
          <w:rFonts w:ascii="Lucida Sans" w:eastAsia="Lucida Sans"/>
        </w:rPr>
        <w:t>7</w:t>
      </w:r>
      <w:r>
        <w:rPr>
          <w:rFonts w:ascii="Lucida Sans" w:eastAsia="Lucida Sans"/>
          <w:spacing w:val="-57"/>
        </w:rPr>
        <w:t xml:space="preserve"> </w:t>
      </w:r>
      <w:r>
        <w:rPr>
          <w:spacing w:val="-2"/>
        </w:rPr>
        <w:t>个工程地质层，按工 程</w:t>
      </w:r>
    </w:p>
    <w:p>
      <w:pPr>
        <w:pStyle w:val="BodyText"/>
        <w:spacing w:before="461" w:line="357" w:lineRule="auto"/>
        <w:ind w:left="1861" w:right="2057"/>
        <w:rPr>
          <w:rFonts w:ascii="微软雅黑" w:eastAsia="微软雅黑" w:hint="eastAsia"/>
        </w:rPr>
      </w:pPr>
      <w:r>
        <w:rPr>
          <w:spacing w:val="-16"/>
        </w:rPr>
        <w:t xml:space="preserve">地质性质进而分为 </w:t>
      </w:r>
      <w:r>
        <w:rPr>
          <w:rFonts w:ascii="Lucida Sans" w:eastAsia="Lucida Sans"/>
        </w:rPr>
        <w:t>17</w:t>
      </w:r>
      <w:r>
        <w:rPr>
          <w:rFonts w:ascii="Lucida Sans" w:eastAsia="Lucida Sans"/>
          <w:spacing w:val="-66"/>
        </w:rPr>
        <w:t xml:space="preserve"> </w:t>
      </w:r>
      <w:r>
        <w:rPr>
          <w:spacing w:val="-6"/>
        </w:rPr>
        <w:t>个工程地质亚层。杂填土 ：杂色，松散，由碎石块、砖块等 建筑</w:t>
      </w:r>
      <w:r>
        <w:t>垃圾组成，局部地段含生活垃圾。厚度一般为：</w:t>
      </w:r>
      <w:r>
        <w:rPr>
          <w:rFonts w:ascii="Lucida Sans" w:eastAsia="Lucida Sans"/>
        </w:rPr>
        <w:t>1.1</w:t>
      </w:r>
      <w:r>
        <w:rPr>
          <w:rFonts w:ascii="微软雅黑" w:eastAsia="微软雅黑" w:hint="eastAsia"/>
        </w:rPr>
        <w:t>〜</w:t>
      </w:r>
      <w:r>
        <w:rPr>
          <w:rFonts w:ascii="Lucida Sans" w:eastAsia="Lucida Sans"/>
        </w:rPr>
        <w:t>2.7m</w:t>
      </w:r>
      <w:r>
        <w:t>，顶板标高：</w:t>
      </w:r>
      <w:r>
        <w:rPr>
          <w:rFonts w:ascii="Lucida Sans" w:eastAsia="Lucida Sans"/>
        </w:rPr>
        <w:t>2.99</w:t>
      </w:r>
      <w:r>
        <w:rPr>
          <w:rFonts w:ascii="微软雅黑" w:eastAsia="微软雅黑" w:hint="eastAsia"/>
        </w:rPr>
        <w:t>〜</w:t>
      </w:r>
    </w:p>
    <w:p>
      <w:pPr>
        <w:pStyle w:val="BodyText"/>
        <w:spacing w:line="529" w:lineRule="exact"/>
        <w:ind w:left="1861"/>
      </w:pPr>
      <w:r>
        <w:rPr>
          <w:rFonts w:ascii="Lucida Sans" w:eastAsia="Lucida Sans"/>
        </w:rPr>
        <w:t>2.33m</w:t>
      </w:r>
      <w:r>
        <w:rPr>
          <w:spacing w:val="-12"/>
        </w:rPr>
        <w:t xml:space="preserve">。该层分布不连续，仅 </w:t>
      </w:r>
      <w:r>
        <w:rPr>
          <w:rFonts w:ascii="Lucida Sans" w:eastAsia="Lucida Sans"/>
        </w:rPr>
        <w:t>L5</w:t>
      </w:r>
      <w:r>
        <w:t>、</w:t>
      </w:r>
      <w:r>
        <w:rPr>
          <w:rFonts w:ascii="Lucida Sans" w:eastAsia="Lucida Sans"/>
        </w:rPr>
        <w:t>L6</w:t>
      </w:r>
      <w:r>
        <w:rPr>
          <w:spacing w:val="3"/>
        </w:rPr>
        <w:t>、</w:t>
      </w:r>
      <w:r>
        <w:rPr>
          <w:rFonts w:ascii="Lucida Sans" w:eastAsia="Lucida Sans"/>
        </w:rPr>
        <w:t>L8</w:t>
      </w:r>
      <w:r>
        <w:t>、</w:t>
      </w:r>
      <w:r>
        <w:rPr>
          <w:rFonts w:ascii="Lucida Sans" w:eastAsia="Lucida Sans"/>
        </w:rPr>
        <w:t>Z2</w:t>
      </w:r>
      <w:r>
        <w:t>、</w:t>
      </w:r>
      <w:r>
        <w:rPr>
          <w:rFonts w:ascii="Lucida Sans" w:eastAsia="Lucida Sans"/>
        </w:rPr>
        <w:t>Z3</w:t>
      </w:r>
      <w:r>
        <w:rPr>
          <w:rFonts w:ascii="Lucida Sans" w:eastAsia="Lucida Sans"/>
          <w:spacing w:val="-60"/>
        </w:rPr>
        <w:t xml:space="preserve"> </w:t>
      </w:r>
      <w:r>
        <w:t>号孔地段有分布。素填土：褐黄</w:t>
      </w:r>
    </w:p>
    <w:p>
      <w:pPr>
        <w:pStyle w:val="BodyText"/>
        <w:spacing w:before="461" w:line="357" w:lineRule="auto"/>
        <w:ind w:left="1861" w:right="2044"/>
      </w:pPr>
      <w:r>
        <w:t>色，可塑，土质不均，以粉质粘土为主，局部夹少量碎砖块及石屑，顶部夹植物根。 厚</w:t>
      </w:r>
      <w:r>
        <w:rPr>
          <w:w w:val="95"/>
        </w:rPr>
        <w:t xml:space="preserve">度为 </w:t>
      </w:r>
      <w:r>
        <w:rPr>
          <w:rFonts w:ascii="Lucida Sans" w:eastAsia="Lucida Sans"/>
          <w:w w:val="95"/>
        </w:rPr>
        <w:t>1.2</w:t>
      </w:r>
      <w:r>
        <w:rPr>
          <w:rFonts w:ascii="微软雅黑" w:eastAsia="微软雅黑" w:hint="eastAsia"/>
          <w:w w:val="95"/>
        </w:rPr>
        <w:t>〜</w:t>
      </w:r>
      <w:r>
        <w:rPr>
          <w:rFonts w:ascii="Lucida Sans" w:eastAsia="Lucida Sans"/>
          <w:w w:val="95"/>
        </w:rPr>
        <w:t>4.1m,</w:t>
      </w:r>
      <w:r>
        <w:rPr>
          <w:w w:val="95"/>
        </w:rPr>
        <w:t xml:space="preserve">顶板标高 </w:t>
      </w:r>
      <w:r>
        <w:rPr>
          <w:rFonts w:ascii="Lucida Sans" w:eastAsia="Lucida Sans"/>
          <w:w w:val="95"/>
        </w:rPr>
        <w:t>3.17</w:t>
      </w:r>
      <w:r>
        <w:rPr>
          <w:rFonts w:ascii="微软雅黑" w:eastAsia="微软雅黑" w:hint="eastAsia"/>
          <w:w w:val="95"/>
        </w:rPr>
        <w:t>〜</w:t>
      </w:r>
      <w:r>
        <w:rPr>
          <w:rFonts w:ascii="Lucida Sans" w:eastAsia="Lucida Sans"/>
          <w:w w:val="95"/>
        </w:rPr>
        <w:t>0.29m</w:t>
      </w:r>
      <w:r>
        <w:rPr>
          <w:w w:val="95"/>
        </w:rPr>
        <w:t xml:space="preserve">。该层在 </w:t>
      </w:r>
      <w:r>
        <w:rPr>
          <w:rFonts w:ascii="Lucida Sans" w:eastAsia="Lucida Sans"/>
          <w:w w:val="95"/>
        </w:rPr>
        <w:t>L5</w:t>
      </w:r>
      <w:r>
        <w:rPr>
          <w:w w:val="95"/>
        </w:rPr>
        <w:t>、</w:t>
      </w:r>
      <w:r>
        <w:rPr>
          <w:rFonts w:ascii="Lucida Sans" w:eastAsia="Lucida Sans"/>
          <w:w w:val="95"/>
        </w:rPr>
        <w:t xml:space="preserve">Z3 </w:t>
      </w:r>
      <w:r>
        <w:rPr>
          <w:w w:val="95"/>
        </w:rPr>
        <w:t>号孔底部分布黑色淤泥 质土较</w:t>
      </w:r>
    </w:p>
    <w:p>
      <w:pPr>
        <w:pStyle w:val="BodyText"/>
        <w:spacing w:line="645" w:lineRule="exact"/>
        <w:ind w:left="1861"/>
      </w:pPr>
      <w:r>
        <w:t>厚，</w:t>
      </w:r>
      <w:r>
        <w:rPr>
          <w:rFonts w:ascii="Lucida Sans" w:eastAsia="Lucida Sans"/>
        </w:rPr>
        <w:t>0.6</w:t>
      </w:r>
      <w:r>
        <w:rPr>
          <w:rFonts w:ascii="微软雅黑" w:eastAsia="微软雅黑" w:hint="eastAsia"/>
        </w:rPr>
        <w:t>〜</w:t>
      </w:r>
      <w:r>
        <w:rPr>
          <w:rFonts w:ascii="Lucida Sans" w:eastAsia="Lucida Sans"/>
        </w:rPr>
        <w:t>0.7m</w:t>
      </w:r>
      <w:r>
        <w:rPr>
          <w:spacing w:val="-23"/>
        </w:rPr>
        <w:t xml:space="preserve">。其他钻孔 </w:t>
      </w:r>
      <w:r>
        <w:rPr>
          <w:rFonts w:ascii="Lucida Sans" w:eastAsia="Lucida Sans"/>
        </w:rPr>
        <w:t>L3</w:t>
      </w:r>
      <w:r>
        <w:t>、</w:t>
      </w:r>
      <w:r>
        <w:rPr>
          <w:rFonts w:ascii="Lucida Sans" w:eastAsia="Lucida Sans"/>
        </w:rPr>
        <w:t>L4</w:t>
      </w:r>
      <w:r>
        <w:t>、</w:t>
      </w:r>
      <w:r>
        <w:rPr>
          <w:rFonts w:ascii="Lucida Sans" w:eastAsia="Lucida Sans"/>
        </w:rPr>
        <w:t>L6</w:t>
      </w:r>
      <w:r>
        <w:t>、</w:t>
      </w:r>
      <w:r>
        <w:rPr>
          <w:rFonts w:ascii="Lucida Sans" w:eastAsia="Lucida Sans"/>
        </w:rPr>
        <w:t>Q2 Z4</w:t>
      </w:r>
      <w:r>
        <w:rPr>
          <w:rFonts w:ascii="Lucida Sans" w:eastAsia="Lucida Sans"/>
          <w:spacing w:val="-57"/>
        </w:rPr>
        <w:t xml:space="preserve"> </w:t>
      </w:r>
      <w:r>
        <w:rPr>
          <w:spacing w:val="-3"/>
        </w:rPr>
        <w:t>号孔地段底部分分布少量淤 泥质土。</w:t>
      </w:r>
    </w:p>
    <w:p>
      <w:pPr>
        <w:pStyle w:val="ListParagraph"/>
        <w:numPr>
          <w:ilvl w:val="1"/>
          <w:numId w:val="13"/>
        </w:numPr>
        <w:tabs>
          <w:tab w:val="left" w:pos="2632"/>
        </w:tabs>
        <w:spacing w:before="128" w:after="0" w:line="240" w:lineRule="auto"/>
        <w:ind w:left="2631" w:right="0" w:hanging="771"/>
        <w:jc w:val="left"/>
        <w:rPr>
          <w:sz w:val="48"/>
        </w:rPr>
      </w:pPr>
      <w:r>
        <w:rPr>
          <w:sz w:val="48"/>
        </w:rPr>
        <w:t>重、难点工程分析与对策</w:t>
      </w:r>
    </w:p>
    <w:p>
      <w:pPr>
        <w:pStyle w:val="ListParagraph"/>
        <w:numPr>
          <w:ilvl w:val="2"/>
          <w:numId w:val="13"/>
        </w:numPr>
        <w:tabs>
          <w:tab w:val="left" w:pos="3031"/>
        </w:tabs>
        <w:spacing w:before="189" w:after="0" w:line="240" w:lineRule="auto"/>
        <w:ind w:left="3030" w:right="0" w:hanging="1170"/>
        <w:jc w:val="left"/>
        <w:rPr>
          <w:rFonts w:ascii="Lucida Sans" w:eastAsia="Lucida Sans"/>
          <w:sz w:val="48"/>
        </w:rPr>
      </w:pPr>
      <w:r>
        <w:rPr>
          <w:sz w:val="48"/>
        </w:rPr>
        <w:t>确保路基工程质量对策</w:t>
      </w:r>
    </w:p>
    <w:p>
      <w:pPr>
        <w:pStyle w:val="ListParagraph"/>
        <w:numPr>
          <w:ilvl w:val="3"/>
          <w:numId w:val="13"/>
        </w:numPr>
        <w:tabs>
          <w:tab w:val="left" w:pos="4158"/>
        </w:tabs>
        <w:spacing w:before="327" w:after="0" w:line="240" w:lineRule="auto"/>
        <w:ind w:left="4157" w:right="0" w:hanging="755"/>
        <w:jc w:val="left"/>
        <w:rPr>
          <w:rFonts w:ascii="Lucida Sans" w:eastAsia="Lucida Sans"/>
          <w:sz w:val="46"/>
        </w:rPr>
      </w:pPr>
      <w:r>
        <w:rPr>
          <w:spacing w:val="-1"/>
          <w:sz w:val="48"/>
        </w:rPr>
        <w:t>、路基工程施工前，先在选定好的试验段施工，取得符合设计及规范要求 的</w:t>
      </w:r>
    </w:p>
    <w:p>
      <w:pPr>
        <w:spacing w:after="0" w:line="240" w:lineRule="auto"/>
        <w:jc w:val="left"/>
        <w:rPr>
          <w:rFonts w:ascii="Lucida Sans" w:eastAsia="Lucida Sans"/>
          <w:sz w:val="46"/>
        </w:rPr>
        <w:sectPr>
          <w:pgSz w:w="22410" w:h="31660"/>
          <w:pgMar w:top="1720" w:right="0" w:bottom="280" w:left="0" w:header="708" w:footer="708"/>
          <w:pgNumType w:start="2"/>
          <w:cols w:space="708"/>
        </w:sectPr>
      </w:pPr>
    </w:p>
    <w:p>
      <w:pPr>
        <w:pStyle w:val="BodyText"/>
        <w:spacing w:before="5" w:line="393" w:lineRule="auto"/>
        <w:ind w:left="1861" w:right="2099"/>
        <w:jc w:val="both"/>
      </w:pPr>
      <w:r>
        <w:rPr>
          <w:spacing w:val="-2"/>
        </w:rPr>
        <w:t>技术参数及合理工艺流程后，再全面展开施工。施工中按照规定的频数、位置用 规定的</w:t>
      </w:r>
      <w:r>
        <w:t>仪器设备进行质量检测。</w:t>
      </w:r>
    </w:p>
    <w:p>
      <w:pPr>
        <w:pStyle w:val="ListParagraph"/>
        <w:numPr>
          <w:ilvl w:val="3"/>
          <w:numId w:val="16"/>
        </w:numPr>
        <w:tabs>
          <w:tab w:val="left" w:pos="4158"/>
        </w:tabs>
        <w:spacing w:before="0" w:after="0" w:line="391" w:lineRule="auto"/>
        <w:ind w:left="1861" w:right="2198" w:firstLine="1542"/>
        <w:jc w:val="both"/>
        <w:rPr>
          <w:rFonts w:ascii="Arial" w:eastAsia="Arial"/>
          <w:sz w:val="46"/>
        </w:rPr>
      </w:pPr>
      <w:r>
        <w:rPr>
          <w:spacing w:val="-2"/>
          <w:sz w:val="48"/>
        </w:rPr>
        <w:t>、路基填筑执行公路路基填筑压实施工工艺，按三阶段、四区段、八流程 水</w:t>
      </w:r>
      <w:r>
        <w:rPr>
          <w:sz w:val="48"/>
        </w:rPr>
        <w:t>平分层填筑施工。</w:t>
      </w:r>
    </w:p>
    <w:p>
      <w:pPr>
        <w:pStyle w:val="BodyText"/>
        <w:spacing w:line="391" w:lineRule="auto"/>
        <w:ind w:left="1861" w:right="1993" w:firstLine="1542"/>
        <w:jc w:val="both"/>
      </w:pPr>
      <w:r>
        <w:rPr>
          <w:spacing w:val="-3"/>
        </w:rPr>
        <w:t>摊铺过程中设专人检查，质检工程师抽查摊铺厚度，摊铺厚度不大于试验确 定的</w:t>
      </w:r>
      <w:r>
        <w:rPr>
          <w:spacing w:val="-1"/>
        </w:rPr>
        <w:t>虚铺厚度。经试验段确定的机械组合不随意变更。若土质及机械组合发生变化， 重新进行试验段施工，检验确定各项施工技术参数，保证路基填筑质量。</w:t>
      </w:r>
    </w:p>
    <w:p>
      <w:pPr>
        <w:pStyle w:val="ListParagraph"/>
        <w:numPr>
          <w:ilvl w:val="3"/>
          <w:numId w:val="16"/>
        </w:numPr>
        <w:tabs>
          <w:tab w:val="left" w:pos="4158"/>
        </w:tabs>
        <w:spacing w:before="16" w:after="0" w:line="398" w:lineRule="auto"/>
        <w:ind w:left="1861" w:right="2099" w:firstLine="1542"/>
        <w:jc w:val="both"/>
        <w:rPr>
          <w:rFonts w:ascii="Arial" w:eastAsia="Arial"/>
          <w:sz w:val="46"/>
        </w:rPr>
      </w:pPr>
      <w:r>
        <w:rPr>
          <w:spacing w:val="-1"/>
          <w:sz w:val="48"/>
        </w:rPr>
        <w:t>、严格施工过程中的土质鉴别、含水量检测及压实度检测，每填筑一层经 检</w:t>
      </w:r>
      <w:r>
        <w:rPr>
          <w:spacing w:val="-3"/>
          <w:sz w:val="48"/>
        </w:rPr>
        <w:t>测合格后再进行下一层土方填筑。含水量小时洒水翻拌，含水量大时晾晒达标后 再进行</w:t>
      </w:r>
      <w:r>
        <w:rPr>
          <w:sz w:val="48"/>
        </w:rPr>
        <w:t>填筑。</w:t>
      </w:r>
    </w:p>
    <w:p>
      <w:pPr>
        <w:pStyle w:val="ListParagraph"/>
        <w:numPr>
          <w:ilvl w:val="2"/>
          <w:numId w:val="16"/>
        </w:numPr>
        <w:tabs>
          <w:tab w:val="left" w:pos="3031"/>
        </w:tabs>
        <w:spacing w:before="125" w:after="0" w:line="240" w:lineRule="auto"/>
        <w:ind w:left="3030" w:right="0" w:hanging="1170"/>
        <w:jc w:val="left"/>
        <w:rPr>
          <w:rFonts w:ascii="Arial" w:eastAsia="Arial"/>
          <w:sz w:val="48"/>
        </w:rPr>
      </w:pPr>
      <w:r>
        <w:rPr>
          <w:sz w:val="48"/>
        </w:rPr>
        <w:t>确保路面基层工程质量对策</w:t>
      </w:r>
    </w:p>
    <w:p>
      <w:pPr>
        <w:pStyle w:val="BodyText"/>
        <w:spacing w:before="11"/>
        <w:rPr>
          <w:sz w:val="63"/>
        </w:rPr>
      </w:pPr>
    </w:p>
    <w:p>
      <w:pPr>
        <w:pStyle w:val="ListParagraph"/>
        <w:numPr>
          <w:ilvl w:val="0"/>
          <w:numId w:val="12"/>
        </w:numPr>
        <w:tabs>
          <w:tab w:val="left" w:pos="4158"/>
        </w:tabs>
        <w:spacing w:before="0" w:after="0" w:line="384" w:lineRule="auto"/>
        <w:ind w:left="1861" w:right="2601" w:firstLine="1542"/>
        <w:jc w:val="left"/>
        <w:rPr>
          <w:sz w:val="48"/>
        </w:rPr>
      </w:pPr>
      <w:r>
        <w:rPr>
          <w:spacing w:val="-2"/>
          <w:sz w:val="48"/>
        </w:rPr>
        <w:t xml:space="preserve">、铺筑试验段。每一种基层结构铺筑长度为 </w:t>
      </w:r>
      <w:r>
        <w:rPr>
          <w:rFonts w:ascii="Arial" w:eastAsia="Arial"/>
          <w:sz w:val="48"/>
        </w:rPr>
        <w:t>50m</w:t>
      </w:r>
      <w:r>
        <w:rPr>
          <w:rFonts w:ascii="Arial" w:eastAsia="Arial"/>
          <w:spacing w:val="-40"/>
          <w:sz w:val="48"/>
        </w:rPr>
        <w:t xml:space="preserve"> </w:t>
      </w:r>
      <w:r>
        <w:rPr>
          <w:spacing w:val="-2"/>
          <w:sz w:val="48"/>
        </w:rPr>
        <w:t>的试验路段，以确定施工</w:t>
      </w:r>
      <w:r>
        <w:rPr>
          <w:sz w:val="48"/>
        </w:rPr>
        <w:t>机械的最佳组合、施工方法、工艺流程和施工配合比的选用性、合理性。</w:t>
      </w:r>
    </w:p>
    <w:p>
      <w:pPr>
        <w:pStyle w:val="ListParagraph"/>
        <w:numPr>
          <w:ilvl w:val="0"/>
          <w:numId w:val="12"/>
        </w:numPr>
        <w:tabs>
          <w:tab w:val="left" w:pos="4158"/>
        </w:tabs>
        <w:spacing w:before="43" w:after="0" w:line="391" w:lineRule="auto"/>
        <w:ind w:left="1861" w:right="3397" w:firstLine="1542"/>
        <w:jc w:val="left"/>
        <w:rPr>
          <w:rFonts w:ascii="Arial" w:eastAsia="Arial"/>
          <w:sz w:val="48"/>
        </w:rPr>
      </w:pPr>
      <w:r>
        <w:rPr>
          <w:spacing w:val="-1"/>
          <w:w w:val="95"/>
          <w:sz w:val="48"/>
        </w:rPr>
        <w:t>、为确保工程质量，用重型压路机和振动压路机碾压，每层压实厚度为</w:t>
      </w:r>
      <w:r>
        <w:rPr>
          <w:rFonts w:ascii="Arial" w:eastAsia="Arial"/>
          <w:sz w:val="48"/>
        </w:rPr>
        <w:t>100mm</w:t>
      </w:r>
    </w:p>
    <w:p>
      <w:pPr>
        <w:pStyle w:val="ListParagraph"/>
        <w:numPr>
          <w:ilvl w:val="0"/>
          <w:numId w:val="12"/>
        </w:numPr>
        <w:tabs>
          <w:tab w:val="left" w:pos="4158"/>
        </w:tabs>
        <w:spacing w:before="91" w:after="0" w:line="403" w:lineRule="auto"/>
        <w:ind w:left="1861" w:right="2198" w:firstLine="1542"/>
        <w:jc w:val="left"/>
        <w:rPr>
          <w:sz w:val="48"/>
        </w:rPr>
      </w:pPr>
      <w:r>
        <w:rPr>
          <w:spacing w:val="-2"/>
          <w:sz w:val="48"/>
        </w:rPr>
        <w:t>、施工垫层时，依据沉降监测资料，对底基层、基层的铺筑标高、铺筑厚 度</w:t>
      </w:r>
      <w:r>
        <w:rPr>
          <w:sz w:val="48"/>
        </w:rPr>
        <w:t>进行适当调整。</w:t>
      </w:r>
    </w:p>
    <w:p>
      <w:pPr>
        <w:pStyle w:val="ListParagraph"/>
        <w:numPr>
          <w:ilvl w:val="0"/>
          <w:numId w:val="15"/>
        </w:numPr>
        <w:tabs>
          <w:tab w:val="left" w:pos="2232"/>
        </w:tabs>
        <w:spacing w:before="0" w:after="0" w:line="598" w:lineRule="exact"/>
        <w:ind w:left="2231" w:right="0" w:hanging="371"/>
        <w:jc w:val="left"/>
        <w:rPr>
          <w:sz w:val="48"/>
        </w:rPr>
      </w:pPr>
      <w:r>
        <w:rPr>
          <w:sz w:val="48"/>
        </w:rPr>
        <w:t>总体施工方案</w:t>
      </w:r>
    </w:p>
    <w:p>
      <w:pPr>
        <w:pStyle w:val="BodyText"/>
        <w:spacing w:before="8"/>
        <w:rPr>
          <w:sz w:val="40"/>
        </w:rPr>
      </w:pPr>
    </w:p>
    <w:p>
      <w:pPr>
        <w:pStyle w:val="ListParagraph"/>
        <w:numPr>
          <w:ilvl w:val="1"/>
          <w:numId w:val="15"/>
        </w:numPr>
        <w:tabs>
          <w:tab w:val="left" w:pos="2632"/>
        </w:tabs>
        <w:spacing w:before="1" w:after="0" w:line="240" w:lineRule="auto"/>
        <w:ind w:left="2631" w:right="0" w:hanging="771"/>
        <w:jc w:val="left"/>
        <w:rPr>
          <w:sz w:val="48"/>
        </w:rPr>
      </w:pPr>
      <w:r>
        <w:rPr>
          <w:sz w:val="48"/>
        </w:rPr>
        <w:t>施工部署</w:t>
      </w:r>
    </w:p>
    <w:p>
      <w:pPr>
        <w:pStyle w:val="BodyText"/>
        <w:spacing w:before="9"/>
        <w:rPr>
          <w:sz w:val="40"/>
        </w:rPr>
      </w:pPr>
    </w:p>
    <w:p>
      <w:pPr>
        <w:pStyle w:val="BodyText"/>
        <w:ind w:left="1861"/>
      </w:pPr>
      <w:r>
        <w:rPr>
          <w:rFonts w:ascii="Arial" w:eastAsia="Arial"/>
        </w:rPr>
        <w:t xml:space="preserve">2.1.1 </w:t>
      </w:r>
      <w:r>
        <w:t>道路工程</w:t>
      </w:r>
    </w:p>
    <w:p>
      <w:pPr>
        <w:pStyle w:val="BodyText"/>
        <w:spacing w:before="5"/>
        <w:rPr>
          <w:sz w:val="64"/>
        </w:rPr>
      </w:pPr>
    </w:p>
    <w:p>
      <w:pPr>
        <w:pStyle w:val="BodyText"/>
        <w:spacing w:line="386" w:lineRule="auto"/>
        <w:ind w:left="1861" w:right="2111" w:firstLine="1063"/>
      </w:pPr>
      <w:r>
        <w:rPr>
          <w:spacing w:val="-1"/>
        </w:rPr>
        <w:t>本工程位于天津市西青区，仅为保山西道道路工程。保山西道外环西路至风聚 道</w:t>
      </w:r>
      <w:r>
        <w:rPr>
          <w:spacing w:val="-20"/>
        </w:rPr>
        <w:t xml:space="preserve">段，路线全长 </w:t>
      </w:r>
      <w:r>
        <w:rPr>
          <w:rFonts w:ascii="Arial" w:eastAsia="Arial"/>
        </w:rPr>
        <w:t xml:space="preserve">740m </w:t>
      </w:r>
      <w:r>
        <w:rPr>
          <w:spacing w:val="-1"/>
        </w:rPr>
        <w:t xml:space="preserve">保山西道平面线形自起点以直线行驶向东延伸至规划芳雅道 </w:t>
      </w:r>
      <w:r>
        <w:t>（西</w:t>
      </w:r>
      <w:r>
        <w:rPr>
          <w:spacing w:val="-15"/>
        </w:rPr>
        <w:t xml:space="preserve">） </w:t>
      </w:r>
      <w:r>
        <w:rPr>
          <w:spacing w:val="-18"/>
        </w:rPr>
        <w:t xml:space="preserve">后，以半径为 </w:t>
      </w:r>
      <w:r>
        <w:rPr>
          <w:rFonts w:ascii="Arial" w:eastAsia="Arial"/>
        </w:rPr>
        <w:t xml:space="preserve">1000m </w:t>
      </w:r>
      <w:r>
        <w:rPr>
          <w:spacing w:val="-11"/>
        </w:rPr>
        <w:t xml:space="preserve">的右偏圆曲线向东延伸约 </w:t>
      </w:r>
      <w:r>
        <w:rPr>
          <w:rFonts w:ascii="Arial" w:eastAsia="Arial"/>
        </w:rPr>
        <w:t xml:space="preserve">170m </w:t>
      </w:r>
      <w:r>
        <w:rPr>
          <w:spacing w:val="-1"/>
        </w:rPr>
        <w:t xml:space="preserve">后，再以由两段半径为 </w:t>
      </w:r>
      <w:r>
        <w:rPr>
          <w:rFonts w:ascii="Arial" w:eastAsia="Arial"/>
        </w:rPr>
        <w:t xml:space="preserve">2000m </w:t>
      </w:r>
      <w:r>
        <w:t>的圆曲线形式向东延伸至风聚道。</w:t>
      </w:r>
    </w:p>
    <w:p>
      <w:pPr>
        <w:pStyle w:val="BodyText"/>
        <w:spacing w:before="142"/>
        <w:ind w:left="1861"/>
      </w:pPr>
      <w:r>
        <w:rPr>
          <w:rFonts w:ascii="Arial" w:eastAsia="Arial"/>
        </w:rPr>
        <w:t xml:space="preserve">2.1.1 </w:t>
      </w:r>
      <w:r>
        <w:t>桥梁工程</w:t>
      </w:r>
    </w:p>
    <w:p>
      <w:pPr>
        <w:spacing w:after="0"/>
        <w:sectPr>
          <w:pgSz w:w="22410" w:h="31660"/>
          <w:pgMar w:top="1760" w:right="0" w:bottom="280" w:left="0" w:header="708" w:footer="708"/>
          <w:pgNumType w:start="3"/>
          <w:cols w:space="708"/>
        </w:sectPr>
      </w:pPr>
    </w:p>
    <w:p>
      <w:pPr>
        <w:pStyle w:val="BodyText"/>
        <w:spacing w:before="15"/>
        <w:ind w:left="2924"/>
      </w:pPr>
      <w:r>
        <w:t>保山西道桥梁工程位于天津市西青区外环线附近、保山西道与盛姜路交口处，</w:t>
      </w:r>
    </w:p>
    <w:p>
      <w:pPr>
        <w:pStyle w:val="BodyText"/>
        <w:spacing w:before="2"/>
        <w:rPr>
          <w:sz w:val="63"/>
        </w:rPr>
      </w:pPr>
    </w:p>
    <w:p>
      <w:pPr>
        <w:pStyle w:val="BodyText"/>
        <w:spacing w:line="379" w:lineRule="auto"/>
        <w:ind w:left="1861" w:right="2297"/>
      </w:pPr>
      <w:r>
        <w:rPr>
          <w:spacing w:val="-7"/>
        </w:rPr>
        <w:t xml:space="preserve">保山西道道路中心线与河道斜交，斜交角约为 </w:t>
      </w:r>
      <w:r>
        <w:rPr>
          <w:rFonts w:ascii="Arial" w:eastAsia="Arial"/>
        </w:rPr>
        <w:t xml:space="preserve">70 </w:t>
      </w:r>
      <w:r>
        <w:rPr>
          <w:spacing w:val="-3"/>
        </w:rPr>
        <w:t>度。排污河现状河道上口边线总宽 约</w:t>
      </w:r>
      <w:r>
        <w:rPr>
          <w:spacing w:val="-60"/>
        </w:rPr>
        <w:t xml:space="preserve">为 </w:t>
      </w:r>
      <w:r>
        <w:rPr>
          <w:rFonts w:ascii="Arial" w:eastAsia="Arial"/>
        </w:rPr>
        <w:t xml:space="preserve">24 </w:t>
      </w:r>
      <w:r>
        <w:t>米，该桥梁横跨排污河。</w:t>
      </w:r>
    </w:p>
    <w:p>
      <w:pPr>
        <w:pStyle w:val="BodyText"/>
        <w:spacing w:before="157"/>
        <w:ind w:left="1861"/>
      </w:pPr>
      <w:r>
        <w:rPr>
          <w:rFonts w:ascii="Arial" w:eastAsia="Arial"/>
        </w:rPr>
        <w:t xml:space="preserve">2.1.3 </w:t>
      </w:r>
      <w:r>
        <w:t>中水工程</w:t>
      </w:r>
    </w:p>
    <w:p>
      <w:pPr>
        <w:pStyle w:val="BodyText"/>
        <w:spacing w:before="8"/>
        <w:rPr>
          <w:sz w:val="63"/>
        </w:rPr>
      </w:pPr>
    </w:p>
    <w:p>
      <w:pPr>
        <w:pStyle w:val="BodyText"/>
        <w:ind w:left="2924"/>
        <w:rPr>
          <w:rFonts w:ascii="Arial" w:eastAsia="Arial"/>
        </w:rPr>
      </w:pPr>
      <w:r>
        <w:t xml:space="preserve">施工范围：保山西道外环西路至风聚道段，路线全长 </w:t>
      </w:r>
      <w:r>
        <w:rPr>
          <w:rFonts w:ascii="Arial" w:eastAsia="Arial"/>
        </w:rPr>
        <w:t>740m</w:t>
      </w:r>
    </w:p>
    <w:p>
      <w:pPr>
        <w:pStyle w:val="BodyText"/>
        <w:spacing w:before="375"/>
        <w:ind w:left="2924"/>
      </w:pPr>
      <w:r>
        <w:t xml:space="preserve">施工内容：在保山西道（外环西路一风聚道） 上配套铺设 </w:t>
      </w:r>
      <w:r>
        <w:rPr>
          <w:rFonts w:ascii="Arial" w:eastAsia="Arial"/>
        </w:rPr>
        <w:t xml:space="preserve">DN600 DN400 </w:t>
      </w:r>
      <w:r>
        <w:t>中水管</w:t>
      </w:r>
    </w:p>
    <w:p>
      <w:pPr>
        <w:pStyle w:val="BodyText"/>
        <w:spacing w:before="375"/>
        <w:ind w:left="1861"/>
      </w:pPr>
      <w:r>
        <w:t>道。</w:t>
      </w:r>
    </w:p>
    <w:p>
      <w:pPr>
        <w:pStyle w:val="BodyText"/>
        <w:spacing w:before="375"/>
        <w:ind w:left="2924"/>
      </w:pPr>
      <w:r>
        <w:t>施工位置：拟建中水管道位于道路设计南侧人行道下。</w:t>
      </w:r>
    </w:p>
    <w:p>
      <w:pPr>
        <w:pStyle w:val="BodyText"/>
        <w:spacing w:before="3"/>
        <w:rPr>
          <w:sz w:val="40"/>
        </w:rPr>
      </w:pPr>
    </w:p>
    <w:p>
      <w:pPr>
        <w:pStyle w:val="ListParagraph"/>
        <w:numPr>
          <w:ilvl w:val="1"/>
          <w:numId w:val="15"/>
        </w:numPr>
        <w:tabs>
          <w:tab w:val="left" w:pos="2632"/>
        </w:tabs>
        <w:spacing w:before="0" w:after="0" w:line="240" w:lineRule="auto"/>
        <w:ind w:left="2631" w:right="0" w:hanging="771"/>
        <w:jc w:val="left"/>
        <w:rPr>
          <w:sz w:val="48"/>
        </w:rPr>
      </w:pPr>
      <w:r>
        <w:rPr>
          <w:sz w:val="48"/>
        </w:rPr>
        <w:t>组织结构</w:t>
      </w:r>
    </w:p>
    <w:p>
      <w:pPr>
        <w:pStyle w:val="BodyText"/>
        <w:spacing w:before="8"/>
        <w:rPr>
          <w:sz w:val="68"/>
        </w:rPr>
      </w:pPr>
    </w:p>
    <w:p>
      <w:pPr>
        <w:pStyle w:val="BodyText"/>
        <w:spacing w:line="420" w:lineRule="auto"/>
        <w:ind w:left="1861" w:right="1993" w:firstLine="1063"/>
        <w:jc w:val="both"/>
      </w:pPr>
      <w:r>
        <w:rPr>
          <w:spacing w:val="-3"/>
        </w:rPr>
        <w:t>本工程的项目经理部设工程部、质量部、安全部、计划部、财务部、设备物资 部、</w:t>
      </w:r>
      <w:r>
        <w:rPr>
          <w:spacing w:val="-1"/>
        </w:rPr>
        <w:t>试验室、综合办公室，负责本工程项目的施工技术、质量、安全、质量、计划、 财务、</w:t>
      </w:r>
      <w:r>
        <w:rPr>
          <w:spacing w:val="-2"/>
        </w:rPr>
        <w:t>物资设备保障、机械调配管理、材料试验与检验、日常生活等工作，全面保 证本工程建设任务的优质、高效完成。</w:t>
      </w:r>
    </w:p>
    <w:p>
      <w:pPr>
        <w:pStyle w:val="BodyText"/>
        <w:spacing w:line="604" w:lineRule="exact"/>
        <w:ind w:left="2924"/>
      </w:pPr>
      <w:r>
        <w:t xml:space="preserve">项目部设正项目经理 </w:t>
      </w:r>
      <w:r>
        <w:rPr>
          <w:rFonts w:ascii="Arial" w:eastAsia="Arial"/>
        </w:rPr>
        <w:t xml:space="preserve">1 </w:t>
      </w:r>
      <w:r>
        <w:t xml:space="preserve">名，副项目经理 </w:t>
      </w:r>
      <w:r>
        <w:rPr>
          <w:rFonts w:ascii="Arial" w:eastAsia="Arial"/>
        </w:rPr>
        <w:t xml:space="preserve">1 </w:t>
      </w:r>
      <w:r>
        <w:t>名，</w:t>
      </w:r>
      <w:r>
        <w:rPr>
          <w:rFonts w:ascii="宋体" w:eastAsia="宋体" w:hint="eastAsia"/>
          <w:position w:val="7"/>
          <w:sz w:val="56"/>
        </w:rPr>
        <w:t>（</w:t>
      </w:r>
      <w:r>
        <w:t>副项目经理兼任安全项目经理</w:t>
      </w:r>
      <w:r>
        <w:rPr>
          <w:rFonts w:ascii="宋体" w:eastAsia="宋体" w:hint="eastAsia"/>
          <w:position w:val="7"/>
          <w:sz w:val="56"/>
        </w:rPr>
        <w:t>）</w:t>
      </w:r>
      <w:r>
        <w:t>，</w:t>
      </w:r>
    </w:p>
    <w:p>
      <w:pPr>
        <w:pStyle w:val="BodyText"/>
        <w:spacing w:before="461"/>
        <w:ind w:left="1861"/>
        <w:rPr>
          <w:rFonts w:ascii="Arial" w:eastAsia="Arial"/>
        </w:rPr>
      </w:pPr>
      <w:r>
        <w:t xml:space="preserve">总工程师 </w:t>
      </w:r>
      <w:r>
        <w:rPr>
          <w:rFonts w:ascii="Arial" w:eastAsia="Arial"/>
        </w:rPr>
        <w:t xml:space="preserve">1 </w:t>
      </w:r>
      <w:r>
        <w:t xml:space="preserve">名，桥梁工程师 </w:t>
      </w:r>
      <w:r>
        <w:rPr>
          <w:rFonts w:ascii="Arial" w:eastAsia="Arial"/>
        </w:rPr>
        <w:t xml:space="preserve">2 </w:t>
      </w:r>
      <w:r>
        <w:t xml:space="preserve">名，道路工程师 </w:t>
      </w:r>
      <w:r>
        <w:rPr>
          <w:rFonts w:ascii="Arial" w:eastAsia="Arial"/>
        </w:rPr>
        <w:t xml:space="preserve">2 </w:t>
      </w:r>
      <w:r>
        <w:t xml:space="preserve">名，排水工程师 </w:t>
      </w:r>
      <w:r>
        <w:rPr>
          <w:rFonts w:ascii="Arial" w:eastAsia="Arial"/>
        </w:rPr>
        <w:t xml:space="preserve">2 </w:t>
      </w:r>
      <w:r>
        <w:t xml:space="preserve">名，试验工程师 </w:t>
      </w:r>
      <w:r>
        <w:rPr>
          <w:rFonts w:ascii="Arial" w:eastAsia="Arial"/>
        </w:rPr>
        <w:t>1</w:t>
      </w:r>
    </w:p>
    <w:p>
      <w:pPr>
        <w:pStyle w:val="BodyText"/>
        <w:spacing w:before="457"/>
        <w:ind w:left="1861"/>
      </w:pPr>
      <w:r>
        <w:t xml:space="preserve">名，计划统计负责人 </w:t>
      </w:r>
      <w:r>
        <w:rPr>
          <w:rFonts w:ascii="Arial" w:eastAsia="Arial"/>
        </w:rPr>
        <w:t xml:space="preserve">1 </w:t>
      </w:r>
      <w:r>
        <w:t xml:space="preserve">名，机械工程师 </w:t>
      </w:r>
      <w:r>
        <w:rPr>
          <w:rFonts w:ascii="Arial" w:eastAsia="Arial"/>
        </w:rPr>
        <w:t xml:space="preserve">1 </w:t>
      </w:r>
      <w:r>
        <w:t xml:space="preserve">名，质检工程师 </w:t>
      </w:r>
      <w:r>
        <w:rPr>
          <w:rFonts w:ascii="Arial" w:eastAsia="Arial"/>
        </w:rPr>
        <w:t xml:space="preserve">1 </w:t>
      </w:r>
      <w:r>
        <w:t>名，文明施工及安全 负责人</w:t>
      </w:r>
    </w:p>
    <w:p>
      <w:pPr>
        <w:pStyle w:val="BodyText"/>
        <w:spacing w:before="458" w:line="336" w:lineRule="auto"/>
        <w:ind w:left="3403" w:right="7637" w:hanging="1543"/>
      </w:pPr>
      <w:r>
        <w:rPr>
          <w:rFonts w:ascii="Arial" w:eastAsia="Arial"/>
        </w:rPr>
        <w:t xml:space="preserve">1 </w:t>
      </w:r>
      <w:r>
        <w:rPr>
          <w:spacing w:val="-16"/>
        </w:rPr>
        <w:t xml:space="preserve">名，财务负责人 </w:t>
      </w:r>
      <w:r>
        <w:rPr>
          <w:rFonts w:ascii="Arial" w:eastAsia="Arial"/>
        </w:rPr>
        <w:t xml:space="preserve">1 </w:t>
      </w:r>
      <w:r>
        <w:rPr>
          <w:spacing w:val="-1"/>
        </w:rPr>
        <w:t>名。人员配备和能力满足相关资历要求。</w:t>
      </w:r>
      <w:r>
        <w:t>项目部组织机构框图如下图所示</w:t>
      </w:r>
    </w:p>
    <w:p>
      <w:pPr>
        <w:spacing w:after="0" w:line="336" w:lineRule="auto"/>
        <w:sectPr>
          <w:pgSz w:w="22410" w:h="31660"/>
          <w:pgMar w:top="1740" w:right="0" w:bottom="280" w:left="0" w:header="708" w:footer="708"/>
          <w:pgNumType w:start="4"/>
          <w:cols w:space="708"/>
        </w:sectPr>
      </w:pPr>
    </w:p>
    <w:p>
      <w:pPr>
        <w:spacing w:before="20"/>
        <w:ind w:left="99" w:right="353" w:firstLine="0"/>
        <w:jc w:val="center"/>
        <w:rPr>
          <w:sz w:val="40"/>
        </w:rPr>
      </w:pPr>
      <w:r>
        <w:rPr>
          <w:sz w:val="40"/>
        </w:rPr>
        <w:t>项目经理</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4"/>
        </w:rPr>
      </w:pPr>
    </w:p>
    <w:tbl>
      <w:tblPr>
        <w:tblStyle w:val="TableNormal0"/>
        <w:tblW w:w="0" w:type="auto"/>
        <w:jc w:val="left"/>
        <w:tblInd w:w="5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21"/>
        <w:gridCol w:w="5722"/>
        <w:gridCol w:w="4401"/>
      </w:tblGrid>
      <w:tr>
        <w:tblPrEx>
          <w:tblW w:w="0" w:type="auto"/>
          <w:jc w:val="left"/>
          <w:tblInd w:w="5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5"/>
          <w:jc w:val="left"/>
        </w:trPr>
        <w:tc>
          <w:tcPr>
            <w:tcW w:w="1821" w:type="dxa"/>
          </w:tcPr>
          <w:p>
            <w:pPr>
              <w:pStyle w:val="TableParagraph"/>
              <w:spacing w:line="395" w:lineRule="exact"/>
              <w:ind w:left="50"/>
              <w:rPr>
                <w:rFonts w:ascii="黑体" w:eastAsia="黑体" w:hint="eastAsia"/>
                <w:sz w:val="40"/>
              </w:rPr>
            </w:pPr>
            <w:r>
              <w:rPr>
                <w:rFonts w:ascii="黑体" w:eastAsia="黑体" w:hint="eastAsia"/>
                <w:w w:val="99"/>
                <w:sz w:val="40"/>
              </w:rPr>
              <w:t>道</w:t>
            </w:r>
          </w:p>
        </w:tc>
        <w:tc>
          <w:tcPr>
            <w:tcW w:w="5722" w:type="dxa"/>
          </w:tcPr>
          <w:p>
            <w:pPr>
              <w:pStyle w:val="TableParagraph"/>
              <w:spacing w:line="395" w:lineRule="exact"/>
              <w:ind w:left="1370"/>
              <w:rPr>
                <w:rFonts w:ascii="黑体" w:eastAsia="黑体" w:hint="eastAsia"/>
                <w:sz w:val="40"/>
              </w:rPr>
            </w:pPr>
            <w:r>
              <w:rPr>
                <w:rFonts w:ascii="黑体" w:eastAsia="黑体" w:hint="eastAsia"/>
                <w:w w:val="99"/>
                <w:sz w:val="40"/>
              </w:rPr>
              <w:t>排</w:t>
            </w:r>
          </w:p>
        </w:tc>
        <w:tc>
          <w:tcPr>
            <w:tcW w:w="4401" w:type="dxa"/>
          </w:tcPr>
          <w:p>
            <w:pPr>
              <w:pStyle w:val="TableParagraph"/>
              <w:spacing w:line="395" w:lineRule="exact"/>
              <w:ind w:right="49"/>
              <w:jc w:val="right"/>
              <w:rPr>
                <w:rFonts w:ascii="黑体" w:eastAsia="黑体" w:hint="eastAsia"/>
                <w:sz w:val="40"/>
              </w:rPr>
            </w:pPr>
            <w:r>
              <w:rPr>
                <w:rFonts w:ascii="黑体" w:eastAsia="黑体" w:hint="eastAsia"/>
                <w:w w:val="99"/>
                <w:sz w:val="40"/>
              </w:rPr>
              <w:t>机</w:t>
            </w:r>
          </w:p>
        </w:tc>
      </w:tr>
      <w:tr>
        <w:tblPrEx>
          <w:tblW w:w="0" w:type="auto"/>
          <w:jc w:val="left"/>
          <w:tblInd w:w="5459" w:type="dxa"/>
          <w:tblLayout w:type="fixed"/>
          <w:tblCellMar>
            <w:top w:w="0" w:type="dxa"/>
            <w:left w:w="0" w:type="dxa"/>
            <w:bottom w:w="0" w:type="dxa"/>
            <w:right w:w="0" w:type="dxa"/>
          </w:tblCellMar>
          <w:tblLook w:val="01E0"/>
        </w:tblPrEx>
        <w:trPr>
          <w:trHeight w:val="399"/>
          <w:jc w:val="left"/>
        </w:trPr>
        <w:tc>
          <w:tcPr>
            <w:tcW w:w="1821" w:type="dxa"/>
          </w:tcPr>
          <w:p>
            <w:pPr>
              <w:pStyle w:val="TableParagraph"/>
              <w:spacing w:line="379" w:lineRule="exact"/>
              <w:ind w:left="50"/>
              <w:rPr>
                <w:rFonts w:ascii="黑体" w:eastAsia="黑体" w:hint="eastAsia"/>
                <w:sz w:val="40"/>
              </w:rPr>
            </w:pPr>
            <w:r>
              <w:rPr>
                <w:rFonts w:ascii="黑体" w:eastAsia="黑体" w:hint="eastAsia"/>
                <w:w w:val="99"/>
                <w:sz w:val="40"/>
              </w:rPr>
              <w:t>路</w:t>
            </w:r>
          </w:p>
        </w:tc>
        <w:tc>
          <w:tcPr>
            <w:tcW w:w="5722" w:type="dxa"/>
          </w:tcPr>
          <w:p>
            <w:pPr>
              <w:pStyle w:val="TableParagraph"/>
              <w:spacing w:line="379" w:lineRule="exact"/>
              <w:ind w:left="1370"/>
              <w:rPr>
                <w:rFonts w:ascii="黑体" w:eastAsia="黑体" w:hint="eastAsia"/>
                <w:sz w:val="40"/>
              </w:rPr>
            </w:pPr>
            <w:r>
              <w:rPr>
                <w:rFonts w:ascii="黑体" w:eastAsia="黑体" w:hint="eastAsia"/>
                <w:w w:val="99"/>
                <w:sz w:val="40"/>
              </w:rPr>
              <w:t>水</w:t>
            </w:r>
          </w:p>
        </w:tc>
        <w:tc>
          <w:tcPr>
            <w:tcW w:w="4401" w:type="dxa"/>
          </w:tcPr>
          <w:p>
            <w:pPr>
              <w:pStyle w:val="TableParagraph"/>
              <w:spacing w:line="379" w:lineRule="exact"/>
              <w:ind w:right="49"/>
              <w:jc w:val="right"/>
              <w:rPr>
                <w:rFonts w:ascii="黑体" w:eastAsia="黑体" w:hint="eastAsia"/>
                <w:sz w:val="40"/>
              </w:rPr>
            </w:pPr>
            <w:r>
              <w:rPr>
                <w:rFonts w:ascii="黑体" w:eastAsia="黑体" w:hint="eastAsia"/>
                <w:w w:val="99"/>
                <w:sz w:val="40"/>
              </w:rPr>
              <w:t>械</w:t>
            </w:r>
          </w:p>
        </w:tc>
      </w:tr>
      <w:tr>
        <w:tblPrEx>
          <w:tblW w:w="0" w:type="auto"/>
          <w:jc w:val="left"/>
          <w:tblInd w:w="5459" w:type="dxa"/>
          <w:tblLayout w:type="fixed"/>
          <w:tblCellMar>
            <w:top w:w="0" w:type="dxa"/>
            <w:left w:w="0" w:type="dxa"/>
            <w:bottom w:w="0" w:type="dxa"/>
            <w:right w:w="0" w:type="dxa"/>
          </w:tblCellMar>
          <w:tblLook w:val="01E0"/>
        </w:tblPrEx>
        <w:trPr>
          <w:trHeight w:val="399"/>
          <w:jc w:val="left"/>
        </w:trPr>
        <w:tc>
          <w:tcPr>
            <w:tcW w:w="1821" w:type="dxa"/>
          </w:tcPr>
          <w:p>
            <w:pPr>
              <w:pStyle w:val="TableParagraph"/>
              <w:spacing w:line="379" w:lineRule="exact"/>
              <w:ind w:left="50"/>
              <w:rPr>
                <w:rFonts w:ascii="黑体" w:eastAsia="黑体" w:hint="eastAsia"/>
                <w:sz w:val="40"/>
              </w:rPr>
            </w:pPr>
            <w:r>
              <w:rPr>
                <w:rFonts w:ascii="黑体" w:eastAsia="黑体" w:hint="eastAsia"/>
                <w:w w:val="99"/>
                <w:sz w:val="40"/>
              </w:rPr>
              <w:t>工</w:t>
            </w:r>
          </w:p>
        </w:tc>
        <w:tc>
          <w:tcPr>
            <w:tcW w:w="5722" w:type="dxa"/>
          </w:tcPr>
          <w:p>
            <w:pPr>
              <w:pStyle w:val="TableParagraph"/>
              <w:spacing w:line="379" w:lineRule="exact"/>
              <w:ind w:left="1370"/>
              <w:rPr>
                <w:rFonts w:ascii="黑体" w:eastAsia="黑体" w:hint="eastAsia"/>
                <w:sz w:val="40"/>
              </w:rPr>
            </w:pPr>
            <w:r>
              <w:rPr>
                <w:rFonts w:ascii="黑体" w:eastAsia="黑体" w:hint="eastAsia"/>
                <w:w w:val="99"/>
                <w:sz w:val="40"/>
              </w:rPr>
              <w:t>工</w:t>
            </w:r>
          </w:p>
        </w:tc>
        <w:tc>
          <w:tcPr>
            <w:tcW w:w="4401" w:type="dxa"/>
          </w:tcPr>
          <w:p>
            <w:pPr>
              <w:pStyle w:val="TableParagraph"/>
              <w:spacing w:line="379" w:lineRule="exact"/>
              <w:ind w:right="49"/>
              <w:jc w:val="right"/>
              <w:rPr>
                <w:rFonts w:ascii="黑体" w:eastAsia="黑体" w:hint="eastAsia"/>
                <w:sz w:val="40"/>
              </w:rPr>
            </w:pPr>
            <w:r>
              <w:rPr>
                <w:rFonts w:ascii="黑体" w:eastAsia="黑体" w:hint="eastAsia"/>
                <w:w w:val="99"/>
                <w:sz w:val="40"/>
              </w:rPr>
              <w:t>管</w:t>
            </w:r>
          </w:p>
        </w:tc>
      </w:tr>
      <w:tr>
        <w:tblPrEx>
          <w:tblW w:w="0" w:type="auto"/>
          <w:jc w:val="left"/>
          <w:tblInd w:w="5459" w:type="dxa"/>
          <w:tblLayout w:type="fixed"/>
          <w:tblCellMar>
            <w:top w:w="0" w:type="dxa"/>
            <w:left w:w="0" w:type="dxa"/>
            <w:bottom w:w="0" w:type="dxa"/>
            <w:right w:w="0" w:type="dxa"/>
          </w:tblCellMar>
          <w:tblLook w:val="01E0"/>
        </w:tblPrEx>
        <w:trPr>
          <w:trHeight w:val="399"/>
          <w:jc w:val="left"/>
        </w:trPr>
        <w:tc>
          <w:tcPr>
            <w:tcW w:w="1821" w:type="dxa"/>
          </w:tcPr>
          <w:p>
            <w:pPr>
              <w:pStyle w:val="TableParagraph"/>
              <w:spacing w:line="379" w:lineRule="exact"/>
              <w:ind w:left="50"/>
              <w:rPr>
                <w:rFonts w:ascii="黑体" w:eastAsia="黑体" w:hint="eastAsia"/>
                <w:sz w:val="40"/>
              </w:rPr>
            </w:pPr>
            <w:r>
              <w:rPr>
                <w:rFonts w:ascii="黑体" w:eastAsia="黑体" w:hint="eastAsia"/>
                <w:w w:val="99"/>
                <w:sz w:val="40"/>
              </w:rPr>
              <w:t>程</w:t>
            </w:r>
          </w:p>
        </w:tc>
        <w:tc>
          <w:tcPr>
            <w:tcW w:w="5722" w:type="dxa"/>
          </w:tcPr>
          <w:p>
            <w:pPr>
              <w:pStyle w:val="TableParagraph"/>
              <w:spacing w:line="379" w:lineRule="exact"/>
              <w:ind w:left="1370"/>
              <w:rPr>
                <w:rFonts w:ascii="黑体" w:eastAsia="黑体" w:hint="eastAsia"/>
                <w:sz w:val="40"/>
              </w:rPr>
            </w:pPr>
            <w:r>
              <w:rPr>
                <w:rFonts w:ascii="黑体" w:eastAsia="黑体" w:hint="eastAsia"/>
                <w:w w:val="99"/>
                <w:sz w:val="40"/>
              </w:rPr>
              <w:t>程</w:t>
            </w:r>
          </w:p>
        </w:tc>
        <w:tc>
          <w:tcPr>
            <w:tcW w:w="4401" w:type="dxa"/>
          </w:tcPr>
          <w:p>
            <w:pPr>
              <w:pStyle w:val="TableParagraph"/>
              <w:spacing w:line="379" w:lineRule="exact"/>
              <w:ind w:right="49"/>
              <w:jc w:val="right"/>
              <w:rPr>
                <w:rFonts w:ascii="黑体" w:eastAsia="黑体" w:hint="eastAsia"/>
                <w:sz w:val="40"/>
              </w:rPr>
            </w:pPr>
            <w:r>
              <w:rPr>
                <w:rFonts w:ascii="黑体" w:eastAsia="黑体" w:hint="eastAsia"/>
                <w:w w:val="99"/>
                <w:sz w:val="40"/>
              </w:rPr>
              <w:t>理</w:t>
            </w:r>
          </w:p>
        </w:tc>
      </w:tr>
      <w:tr>
        <w:tblPrEx>
          <w:tblW w:w="0" w:type="auto"/>
          <w:jc w:val="left"/>
          <w:tblInd w:w="5459" w:type="dxa"/>
          <w:tblLayout w:type="fixed"/>
          <w:tblCellMar>
            <w:top w:w="0" w:type="dxa"/>
            <w:left w:w="0" w:type="dxa"/>
            <w:bottom w:w="0" w:type="dxa"/>
            <w:right w:w="0" w:type="dxa"/>
          </w:tblCellMar>
          <w:tblLook w:val="01E0"/>
        </w:tblPrEx>
        <w:trPr>
          <w:trHeight w:val="415"/>
          <w:jc w:val="left"/>
        </w:trPr>
        <w:tc>
          <w:tcPr>
            <w:tcW w:w="1821" w:type="dxa"/>
          </w:tcPr>
          <w:p>
            <w:pPr>
              <w:pStyle w:val="TableParagraph"/>
              <w:spacing w:line="395" w:lineRule="exact"/>
              <w:ind w:left="50"/>
              <w:rPr>
                <w:rFonts w:ascii="黑体" w:eastAsia="黑体" w:hint="eastAsia"/>
                <w:sz w:val="40"/>
              </w:rPr>
            </w:pPr>
            <w:r>
              <w:rPr>
                <w:rFonts w:ascii="黑体" w:eastAsia="黑体" w:hint="eastAsia"/>
                <w:w w:val="99"/>
                <w:sz w:val="40"/>
              </w:rPr>
              <w:t>师</w:t>
            </w:r>
          </w:p>
        </w:tc>
        <w:tc>
          <w:tcPr>
            <w:tcW w:w="5722" w:type="dxa"/>
          </w:tcPr>
          <w:p>
            <w:pPr>
              <w:pStyle w:val="TableParagraph"/>
              <w:spacing w:line="395" w:lineRule="exact"/>
              <w:ind w:left="1370"/>
              <w:rPr>
                <w:rFonts w:ascii="黑体" w:eastAsia="黑体" w:hint="eastAsia"/>
                <w:sz w:val="40"/>
              </w:rPr>
            </w:pPr>
            <w:r>
              <w:rPr>
                <w:rFonts w:ascii="黑体" w:eastAsia="黑体" w:hint="eastAsia"/>
                <w:w w:val="99"/>
                <w:sz w:val="40"/>
              </w:rPr>
              <w:t>师</w:t>
            </w:r>
          </w:p>
        </w:tc>
        <w:tc>
          <w:tcPr>
            <w:tcW w:w="4401" w:type="dxa"/>
          </w:tcPr>
          <w:p>
            <w:pPr>
              <w:pStyle w:val="TableParagraph"/>
              <w:spacing w:line="395" w:lineRule="exact"/>
              <w:ind w:right="49"/>
              <w:jc w:val="right"/>
              <w:rPr>
                <w:rFonts w:ascii="黑体" w:eastAsia="黑体" w:hint="eastAsia"/>
                <w:sz w:val="40"/>
              </w:rPr>
            </w:pPr>
            <w:r>
              <w:rPr>
                <w:rFonts w:ascii="黑体" w:eastAsia="黑体" w:hint="eastAsia"/>
                <w:w w:val="99"/>
                <w:sz w:val="40"/>
              </w:rPr>
              <w:t>员</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4"/>
        </w:rPr>
      </w:pPr>
    </w:p>
    <w:p>
      <w:pPr>
        <w:pStyle w:val="ListParagraph"/>
        <w:numPr>
          <w:ilvl w:val="1"/>
          <w:numId w:val="17"/>
        </w:numPr>
        <w:tabs>
          <w:tab w:val="left" w:pos="2504"/>
        </w:tabs>
        <w:spacing w:before="85" w:after="0" w:line="240" w:lineRule="auto"/>
        <w:ind w:left="2503" w:right="0" w:hanging="771"/>
        <w:jc w:val="left"/>
        <w:rPr>
          <w:sz w:val="48"/>
        </w:rPr>
      </w:pPr>
      <w:r>
        <w:pict>
          <v:group id="_x0000_s1025" style="width:1120.1pt;height:618.15pt;margin-top:-621.98pt;margin-left:0;mso-position-horizontal-relative:page;position:absolute;z-index:-251658240" coordorigin="0,-12440" coordsize="22402,12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63;height:2413;left:8460;position:absolute;top:-6689" stroked="f">
              <v:imagedata r:id="rId4" o:title=""/>
            </v:shape>
            <v:shape id="_x0000_s1027" type="#_x0000_t75" style="width:22402;height:4044;position:absolute;top:-7439" stroked="f">
              <v:imagedata r:id="rId5" o:title=""/>
            </v:shape>
            <v:shape id="_x0000_s1028" type="#_x0000_t75" style="width:604;height:2413;left:16849;position:absolute;top:-6689" stroked="f">
              <v:imagedata r:id="rId6" o:title=""/>
            </v:shape>
            <v:shape id="_x0000_s1029" type="#_x0000_t75" style="width:11529;height:3335;left:5711;position:absolute;top:-3412" stroked="f">
              <v:imagedata r:id="rId7" o:title=""/>
            </v:shape>
            <v:shape id="_x0000_s1030" type="#_x0000_t75" style="width:22402;height:5038;position:absolute;top:-12440" stroked="f">
              <v:imagedata r:id="rId8" o:title=""/>
            </v:shape>
            <v:shape id="_x0000_s1031" type="#_x0000_t75" style="width:763;height:2413;left:5320;position:absolute;top:-6689" stroked="f">
              <v:imagedata r:id="rId9" o:title=""/>
            </v:shape>
            <v:shapetype id="_x0000_t202" coordsize="21600,21600" o:spt="202" path="m,l,21600r21600,l21600,xe">
              <v:stroke joinstyle="miter"/>
              <v:path gradientshapeok="t" o:connecttype="rect"/>
            </v:shapetype>
            <v:shape id="_x0000_s1032" type="#_x0000_t202" style="width:2415;height:940;left:10057;position:absolute;top:-1768" filled="f" stroked="f">
              <v:textbox inset="0,0,0,0">
                <w:txbxContent>
                  <w:p>
                    <w:pPr>
                      <w:spacing w:before="12"/>
                      <w:ind w:left="1548" w:right="0" w:firstLine="0"/>
                      <w:jc w:val="left"/>
                      <w:rPr>
                        <w:rFonts w:ascii="幼圆"/>
                        <w:sz w:val="26"/>
                      </w:rPr>
                    </w:pPr>
                    <w:r>
                      <w:rPr>
                        <w:rFonts w:ascii="Arial"/>
                        <w:sz w:val="29"/>
                      </w:rPr>
                      <w:t>1</w:t>
                    </w:r>
                    <w:r>
                      <w:rPr>
                        <w:rFonts w:ascii="Arial"/>
                        <w:spacing w:val="-53"/>
                        <w:sz w:val="29"/>
                      </w:rPr>
                      <w:t xml:space="preserve"> </w:t>
                    </w:r>
                    <w:r>
                      <w:rPr>
                        <w:rFonts w:ascii="幼圆"/>
                        <w:position w:val="-2"/>
                        <w:sz w:val="26"/>
                      </w:rPr>
                      <w:t>!</w:t>
                    </w:r>
                  </w:p>
                  <w:p>
                    <w:pPr>
                      <w:spacing w:before="96" w:line="456" w:lineRule="exact"/>
                      <w:ind w:left="0" w:right="0" w:firstLine="0"/>
                      <w:jc w:val="left"/>
                      <w:rPr>
                        <w:sz w:val="40"/>
                      </w:rPr>
                    </w:pPr>
                    <w:r>
                      <w:rPr>
                        <w:sz w:val="40"/>
                      </w:rPr>
                      <w:t>各专业施工队</w:t>
                    </w:r>
                  </w:p>
                </w:txbxContent>
              </v:textbox>
            </v:shape>
          </v:group>
        </w:pict>
      </w:r>
      <w:r>
        <w:rPr>
          <w:sz w:val="48"/>
        </w:rPr>
        <w:t>施工平面布置</w:t>
      </w:r>
    </w:p>
    <w:p>
      <w:pPr>
        <w:spacing w:before="374" w:line="427" w:lineRule="auto"/>
        <w:ind w:left="1733" w:right="2105" w:firstLine="1516"/>
        <w:jc w:val="left"/>
        <w:rPr>
          <w:sz w:val="40"/>
        </w:rPr>
      </w:pPr>
      <w:r>
        <w:rPr>
          <w:spacing w:val="-5"/>
          <w:sz w:val="48"/>
        </w:rPr>
        <w:t xml:space="preserve">施工现场平面布置本着“因地制宜、集中设置、便于管理、方便施工”的原 贝 </w:t>
      </w:r>
      <w:r>
        <w:rPr>
          <w:rFonts w:ascii="Arial" w:eastAsia="Arial" w:hAnsi="Arial"/>
          <w:sz w:val="48"/>
        </w:rPr>
        <w:t xml:space="preserve">U </w:t>
      </w:r>
      <w:r>
        <w:rPr>
          <w:spacing w:val="-2"/>
          <w:sz w:val="40"/>
        </w:rPr>
        <w:t>进行布置。注意保护好场区内的管线、构筑物和其它地上、地下设施。结合桃湖路交通便利 条件，合理安</w:t>
      </w:r>
      <w:r>
        <w:rPr>
          <w:spacing w:val="-1"/>
          <w:sz w:val="40"/>
        </w:rPr>
        <w:t>排施工场地，对临时设施、加工车间、现场办公、设备及仓储、供电、供水、卫 生、生活等设施合理安排。</w:t>
      </w:r>
    </w:p>
    <w:p>
      <w:pPr>
        <w:pStyle w:val="BodyText"/>
        <w:spacing w:before="5"/>
        <w:rPr>
          <w:sz w:val="29"/>
        </w:rPr>
      </w:pPr>
    </w:p>
    <w:p>
      <w:pPr>
        <w:pStyle w:val="BodyText"/>
        <w:ind w:left="2797"/>
      </w:pPr>
      <w:r>
        <w:t>施工现场平面布置详见附图一</w:t>
      </w:r>
    </w:p>
    <w:p>
      <w:pPr>
        <w:pStyle w:val="ListParagraph"/>
        <w:numPr>
          <w:ilvl w:val="1"/>
          <w:numId w:val="17"/>
        </w:numPr>
        <w:tabs>
          <w:tab w:val="left" w:pos="2504"/>
        </w:tabs>
        <w:spacing w:before="164" w:after="0" w:line="240" w:lineRule="auto"/>
        <w:ind w:left="2503" w:right="0" w:hanging="771"/>
        <w:jc w:val="left"/>
        <w:rPr>
          <w:sz w:val="48"/>
        </w:rPr>
      </w:pPr>
      <w:r>
        <w:rPr>
          <w:sz w:val="48"/>
        </w:rPr>
        <w:t>资源组织</w:t>
      </w:r>
    </w:p>
    <w:p>
      <w:pPr>
        <w:pStyle w:val="BodyText"/>
        <w:spacing w:before="430"/>
        <w:ind w:left="1733"/>
      </w:pPr>
      <w:r>
        <w:rPr>
          <w:rFonts w:ascii="Arial" w:eastAsia="Arial"/>
        </w:rPr>
        <w:t xml:space="preserve">2.4.1 </w:t>
      </w:r>
      <w:r>
        <w:t>劳动力资源准备</w:t>
      </w:r>
    </w:p>
    <w:p>
      <w:pPr>
        <w:pStyle w:val="BodyText"/>
        <w:spacing w:before="8"/>
        <w:rPr>
          <w:sz w:val="63"/>
        </w:rPr>
      </w:pPr>
    </w:p>
    <w:p>
      <w:pPr>
        <w:pStyle w:val="BodyText"/>
        <w:spacing w:line="386" w:lineRule="auto"/>
        <w:ind w:left="1733" w:right="2016" w:firstLine="1516"/>
        <w:jc w:val="both"/>
      </w:pPr>
      <w:r>
        <w:rPr>
          <w:spacing w:val="-1"/>
        </w:rPr>
        <w:t>根据工程内容与工程结构的特点，作业层劳动力将选用长期与公司合作，经 历过</w:t>
      </w:r>
      <w:r>
        <w:rPr>
          <w:spacing w:val="-2"/>
        </w:rPr>
        <w:t>类似市政工程施工，专业性较强、信誉较好的劳务公司签订劳务合同，从而确 保各个工</w:t>
      </w:r>
      <w:r>
        <w:rPr>
          <w:spacing w:val="-3"/>
        </w:rPr>
        <w:t xml:space="preserve">序劳动力相对稳定，使工程不致因农忙，节假日影响，做到有条不紊进展 </w:t>
      </w:r>
      <w:r>
        <w:rPr>
          <w:rFonts w:ascii="Arial" w:eastAsia="Arial"/>
        </w:rPr>
        <w:t xml:space="preserve">2.4.2 </w:t>
      </w:r>
      <w:r>
        <w:rPr>
          <w:spacing w:val="-5"/>
        </w:rPr>
        <w:t>主要施工</w:t>
      </w:r>
      <w:r>
        <w:t>机械的准备</w:t>
      </w:r>
    </w:p>
    <w:p>
      <w:pPr>
        <w:pStyle w:val="BodyText"/>
        <w:spacing w:before="7"/>
        <w:ind w:left="258" w:right="353"/>
        <w:jc w:val="center"/>
      </w:pPr>
      <w:r>
        <w:t>土方工程，在落实原材料运输路线前提下，针对公司拥有的施工机械力量，</w:t>
      </w:r>
    </w:p>
    <w:p>
      <w:pPr>
        <w:spacing w:after="0"/>
        <w:jc w:val="center"/>
        <w:sectPr>
          <w:pgSz w:w="22410" w:h="31660"/>
          <w:pgMar w:top="1360" w:right="0" w:bottom="280" w:left="0" w:header="708" w:footer="708"/>
          <w:pgNumType w:start="5"/>
          <w:cols w:space="708"/>
        </w:sectPr>
      </w:pPr>
    </w:p>
    <w:p>
      <w:pPr>
        <w:pStyle w:val="BodyText"/>
        <w:spacing w:before="7"/>
        <w:ind w:left="1733"/>
      </w:pPr>
      <w:r>
        <w:t>不足部分原则上与机械化施工公司签约作保证。</w:t>
      </w:r>
    </w:p>
    <w:p>
      <w:pPr>
        <w:pStyle w:val="BodyText"/>
        <w:spacing w:before="6"/>
        <w:rPr>
          <w:sz w:val="40"/>
        </w:rPr>
      </w:pPr>
    </w:p>
    <w:p>
      <w:pPr>
        <w:pStyle w:val="BodyText"/>
        <w:spacing w:before="1"/>
        <w:ind w:left="1733"/>
      </w:pPr>
      <w:r>
        <w:rPr>
          <w:rFonts w:ascii="Arial" w:eastAsia="Arial"/>
        </w:rPr>
        <w:t xml:space="preserve">243 </w:t>
      </w:r>
      <w:r>
        <w:t>财务资金准备</w:t>
      </w:r>
    </w:p>
    <w:p>
      <w:pPr>
        <w:pStyle w:val="BodyText"/>
        <w:spacing w:before="1"/>
        <w:rPr>
          <w:sz w:val="64"/>
        </w:rPr>
      </w:pPr>
    </w:p>
    <w:p>
      <w:pPr>
        <w:pStyle w:val="BodyText"/>
        <w:spacing w:line="388" w:lineRule="auto"/>
        <w:ind w:left="1733" w:right="2094" w:firstLine="1516"/>
      </w:pPr>
      <w:r>
        <w:t>一旦中标，公司列入年度财务计划，准备一定资金以作前期工作的开展，我 公司在总经理部署下，已充分作好这方面的准备。</w:t>
      </w:r>
    </w:p>
    <w:p>
      <w:pPr>
        <w:pStyle w:val="ListParagraph"/>
        <w:numPr>
          <w:ilvl w:val="1"/>
          <w:numId w:val="15"/>
        </w:numPr>
        <w:tabs>
          <w:tab w:val="left" w:pos="2504"/>
        </w:tabs>
        <w:spacing w:before="140" w:after="0" w:line="240" w:lineRule="auto"/>
        <w:ind w:left="2503" w:right="0" w:hanging="771"/>
        <w:jc w:val="left"/>
        <w:rPr>
          <w:sz w:val="48"/>
        </w:rPr>
      </w:pPr>
      <w:r>
        <w:rPr>
          <w:sz w:val="48"/>
        </w:rPr>
        <w:t>主要施工顺序</w:t>
      </w:r>
    </w:p>
    <w:p>
      <w:pPr>
        <w:pStyle w:val="BodyText"/>
        <w:spacing w:before="9"/>
        <w:rPr>
          <w:sz w:val="39"/>
        </w:rPr>
      </w:pPr>
    </w:p>
    <w:p>
      <w:pPr>
        <w:pStyle w:val="ListParagraph"/>
        <w:numPr>
          <w:ilvl w:val="2"/>
          <w:numId w:val="11"/>
        </w:numPr>
        <w:tabs>
          <w:tab w:val="left" w:pos="2903"/>
        </w:tabs>
        <w:spacing w:before="0" w:after="0" w:line="240" w:lineRule="auto"/>
        <w:ind w:left="2902" w:right="0" w:hanging="1170"/>
        <w:jc w:val="left"/>
        <w:rPr>
          <w:sz w:val="48"/>
        </w:rPr>
      </w:pPr>
      <w:r>
        <w:rPr>
          <w:sz w:val="48"/>
        </w:rPr>
        <w:t>道路工程施工阶段</w:t>
      </w:r>
    </w:p>
    <w:p>
      <w:pPr>
        <w:pStyle w:val="BodyText"/>
        <w:spacing w:before="8"/>
        <w:rPr>
          <w:sz w:val="63"/>
        </w:rPr>
      </w:pPr>
    </w:p>
    <w:p>
      <w:pPr>
        <w:pStyle w:val="BodyText"/>
        <w:spacing w:line="386" w:lineRule="auto"/>
        <w:ind w:left="1733" w:right="2147" w:firstLine="1516"/>
        <w:jc w:val="both"/>
      </w:pPr>
      <w:r>
        <w:rPr>
          <w:spacing w:val="-3"/>
        </w:rPr>
        <w:t>进行场地的地质勘查，测量放线，按照施工条件，合理划分流水施工循环； 材料</w:t>
      </w:r>
      <w:r>
        <w:rPr>
          <w:spacing w:val="-1"/>
        </w:rPr>
        <w:t>按计划分批进场，保证材料供应；加强机械设备的运行管理、维修保养，确保 机械设备</w:t>
      </w:r>
      <w:r>
        <w:rPr>
          <w:spacing w:val="-2"/>
        </w:rPr>
        <w:t>良好运行；合理调配劳动力，按照劳动力曲线进行动态管理，确保劳动力 充足。</w:t>
      </w:r>
    </w:p>
    <w:p>
      <w:pPr>
        <w:pStyle w:val="ListParagraph"/>
        <w:numPr>
          <w:ilvl w:val="2"/>
          <w:numId w:val="11"/>
        </w:numPr>
        <w:tabs>
          <w:tab w:val="left" w:pos="2903"/>
        </w:tabs>
        <w:spacing w:before="140" w:after="0" w:line="240" w:lineRule="auto"/>
        <w:ind w:left="2902" w:right="0" w:hanging="1170"/>
        <w:jc w:val="left"/>
        <w:rPr>
          <w:sz w:val="48"/>
        </w:rPr>
      </w:pPr>
      <w:r>
        <w:rPr>
          <w:sz w:val="48"/>
        </w:rPr>
        <w:t>桥梁工程施工阶段</w:t>
      </w:r>
    </w:p>
    <w:p>
      <w:pPr>
        <w:pStyle w:val="BodyText"/>
        <w:spacing w:before="11"/>
        <w:rPr>
          <w:sz w:val="63"/>
        </w:rPr>
      </w:pPr>
    </w:p>
    <w:p>
      <w:pPr>
        <w:pStyle w:val="BodyText"/>
        <w:spacing w:line="388" w:lineRule="auto"/>
        <w:ind w:left="1733" w:right="2094" w:firstLine="1516"/>
      </w:pPr>
      <w:r>
        <w:t>全面平衡人力、物力，尽量压缩施工，做到均衡施工，避免虎头蛇尾，自始 至终掌握施工节奏。科学地安排施工顺序，要做到先地下后地上，先三通一平后施 工。要进行工程排队，突出重点，攻克难关。对工期长、技术复杂、施工难度大的 工程应早做安排，如桥梁施工中的公用墩柱或设有纵横预应力的梁施工，均应先考 虑。采用机械化施工方法和提高装配化程度，如立交桥中的引道挡墙施工多采用预 制装配；在道路施工中，从基层到面层，多采用大型机械化施工。</w:t>
      </w:r>
    </w:p>
    <w:p>
      <w:pPr>
        <w:pStyle w:val="ListParagraph"/>
        <w:numPr>
          <w:ilvl w:val="2"/>
          <w:numId w:val="11"/>
        </w:numPr>
        <w:tabs>
          <w:tab w:val="left" w:pos="2903"/>
        </w:tabs>
        <w:spacing w:before="134" w:after="0" w:line="240" w:lineRule="auto"/>
        <w:ind w:left="2902" w:right="0" w:hanging="1170"/>
        <w:jc w:val="left"/>
        <w:rPr>
          <w:sz w:val="48"/>
        </w:rPr>
      </w:pPr>
      <w:r>
        <w:rPr>
          <w:sz w:val="48"/>
        </w:rPr>
        <w:t>排水工程施工阶段</w:t>
      </w:r>
    </w:p>
    <w:p>
      <w:pPr>
        <w:pStyle w:val="BodyText"/>
        <w:spacing w:before="7"/>
        <w:rPr>
          <w:sz w:val="64"/>
        </w:rPr>
      </w:pPr>
    </w:p>
    <w:p>
      <w:pPr>
        <w:pStyle w:val="BodyText"/>
        <w:spacing w:before="1" w:line="393" w:lineRule="auto"/>
        <w:ind w:left="1733" w:right="2147" w:firstLine="1516"/>
        <w:jc w:val="both"/>
      </w:pPr>
      <w:r>
        <w:rPr>
          <w:spacing w:val="-3"/>
        </w:rPr>
        <w:t>进行场地的地质勘查，测量放线，组织深基槽的施工，进行基槽支护作业， 同时</w:t>
      </w:r>
      <w:r>
        <w:rPr>
          <w:spacing w:val="-1"/>
        </w:rPr>
        <w:t>进行降水作业，在支护和降水施工完成后，开挖基坑，进行有组织排水。保证 管道基础混凝土的浇筑质量；保证管线高程和线形尺寸的准确。</w:t>
      </w:r>
    </w:p>
    <w:p>
      <w:pPr>
        <w:pStyle w:val="ListParagraph"/>
        <w:numPr>
          <w:ilvl w:val="2"/>
          <w:numId w:val="11"/>
        </w:numPr>
        <w:tabs>
          <w:tab w:val="left" w:pos="2903"/>
        </w:tabs>
        <w:spacing w:before="126" w:after="0" w:line="240" w:lineRule="auto"/>
        <w:ind w:left="2902" w:right="0" w:hanging="1170"/>
        <w:jc w:val="left"/>
        <w:rPr>
          <w:sz w:val="48"/>
        </w:rPr>
      </w:pPr>
      <w:r>
        <w:rPr>
          <w:sz w:val="48"/>
        </w:rPr>
        <w:t>中水工程施工阶段</w:t>
      </w:r>
    </w:p>
    <w:p>
      <w:pPr>
        <w:pStyle w:val="BodyText"/>
        <w:spacing w:before="4"/>
        <w:rPr>
          <w:sz w:val="63"/>
        </w:rPr>
      </w:pPr>
    </w:p>
    <w:p>
      <w:pPr>
        <w:pStyle w:val="BodyText"/>
        <w:spacing w:before="1" w:line="386" w:lineRule="auto"/>
        <w:ind w:left="1733" w:right="2094" w:firstLine="1516"/>
      </w:pPr>
      <w:r>
        <w:t>要及时完成相关的准备工作，为正式施工创造良好条件；正式施工时应该先 进行全场性的工作，然后再进行各个项目的施工</w:t>
      </w:r>
    </w:p>
    <w:p>
      <w:pPr>
        <w:pStyle w:val="ListParagraph"/>
        <w:numPr>
          <w:ilvl w:val="2"/>
          <w:numId w:val="11"/>
        </w:numPr>
        <w:tabs>
          <w:tab w:val="left" w:pos="2903"/>
        </w:tabs>
        <w:spacing w:before="142" w:after="0" w:line="240" w:lineRule="auto"/>
        <w:ind w:left="2902" w:right="0" w:hanging="1170"/>
        <w:jc w:val="left"/>
        <w:rPr>
          <w:sz w:val="48"/>
        </w:rPr>
      </w:pPr>
      <w:r>
        <w:rPr>
          <w:sz w:val="48"/>
        </w:rPr>
        <w:t>照明工程施工阶段</w:t>
      </w:r>
    </w:p>
    <w:p>
      <w:pPr>
        <w:spacing w:after="0" w:line="240" w:lineRule="auto"/>
        <w:jc w:val="left"/>
        <w:rPr>
          <w:sz w:val="48"/>
        </w:rPr>
        <w:sectPr>
          <w:pgSz w:w="22410" w:h="31660"/>
          <w:pgMar w:top="1620" w:right="0" w:bottom="280" w:left="0" w:header="708" w:footer="708"/>
          <w:pgNumType w:start="6"/>
          <w:cols w:space="708"/>
        </w:sectPr>
      </w:pPr>
    </w:p>
    <w:p>
      <w:pPr>
        <w:pStyle w:val="BodyText"/>
        <w:tabs>
          <w:tab w:val="left" w:pos="17590"/>
        </w:tabs>
        <w:spacing w:before="21" w:line="386" w:lineRule="auto"/>
        <w:ind w:left="1733" w:right="2415"/>
      </w:pPr>
      <w:r>
        <w:t>正式施工时应该先进行全场性的工作，然后再进行各个项目的施工；</w:t>
        <w:tab/>
        <w:t>现场是交</w:t>
      </w:r>
      <w:r>
        <w:rPr>
          <w:spacing w:val="-18"/>
        </w:rPr>
        <w:t>叉</w:t>
      </w:r>
      <w:r>
        <w:t>作业，考虑各个工种之间的顺序；要贯彻先进机械、简易机械和改进机械相结合的</w:t>
      </w:r>
      <w:r>
        <w:rPr>
          <w:spacing w:val="-17"/>
        </w:rPr>
        <w:t xml:space="preserve"> </w:t>
      </w:r>
      <w:r>
        <w:t>方针，恰当选择自行装备、租赁机械或机械化分包施工等方式，但不能片面强调提</w:t>
      </w:r>
    </w:p>
    <w:p>
      <w:pPr>
        <w:pStyle w:val="BodyText"/>
        <w:spacing w:before="1"/>
        <w:rPr>
          <w:sz w:val="35"/>
        </w:rPr>
      </w:pPr>
    </w:p>
    <w:p>
      <w:pPr>
        <w:pStyle w:val="BodyText"/>
        <w:ind w:left="1733"/>
      </w:pPr>
      <w:r>
        <w:t>高机械化程度指标。</w:t>
      </w:r>
    </w:p>
    <w:p>
      <w:pPr>
        <w:pStyle w:val="ListParagraph"/>
        <w:numPr>
          <w:ilvl w:val="2"/>
          <w:numId w:val="11"/>
        </w:numPr>
        <w:tabs>
          <w:tab w:val="left" w:pos="2903"/>
        </w:tabs>
        <w:spacing w:before="384" w:after="0" w:line="240" w:lineRule="auto"/>
        <w:ind w:left="2902" w:right="0" w:hanging="1170"/>
        <w:jc w:val="left"/>
        <w:rPr>
          <w:sz w:val="48"/>
        </w:rPr>
      </w:pPr>
      <w:r>
        <w:rPr>
          <w:sz w:val="48"/>
        </w:rPr>
        <w:t>绿化工程施工阶段</w:t>
      </w:r>
    </w:p>
    <w:p>
      <w:pPr>
        <w:pStyle w:val="BodyText"/>
        <w:spacing w:before="391" w:line="391" w:lineRule="auto"/>
        <w:ind w:left="1733" w:right="2121" w:firstLine="1542"/>
        <w:jc w:val="both"/>
      </w:pPr>
      <w:r>
        <w:rPr>
          <w:spacing w:val="-2"/>
        </w:rPr>
        <w:t>进场后立刻着手准备工作，包括临时电源的引入，通讯系统的安装，办公室、 食</w:t>
      </w:r>
      <w:r>
        <w:rPr>
          <w:spacing w:val="-1"/>
        </w:rPr>
        <w:t>堂、库房、宿舍等临时设施的建设，并同时进行打井和修建临时道路，以及测量 控制点的引测和施工测量放样等工作，以确保主体工程顺利进行。</w:t>
      </w:r>
    </w:p>
    <w:p>
      <w:pPr>
        <w:pStyle w:val="ListParagraph"/>
        <w:numPr>
          <w:ilvl w:val="0"/>
          <w:numId w:val="10"/>
        </w:numPr>
        <w:tabs>
          <w:tab w:val="left" w:pos="2104"/>
        </w:tabs>
        <w:spacing w:before="106" w:after="0" w:line="240" w:lineRule="auto"/>
        <w:ind w:left="2103" w:right="0" w:hanging="371"/>
        <w:jc w:val="left"/>
        <w:rPr>
          <w:sz w:val="48"/>
        </w:rPr>
      </w:pPr>
      <w:r>
        <w:rPr>
          <w:sz w:val="48"/>
        </w:rPr>
        <w:t>路基施工方法</w:t>
      </w:r>
    </w:p>
    <w:p>
      <w:pPr>
        <w:pStyle w:val="BodyText"/>
        <w:spacing w:before="8"/>
        <w:rPr>
          <w:sz w:val="63"/>
        </w:rPr>
      </w:pPr>
    </w:p>
    <w:p>
      <w:pPr>
        <w:pStyle w:val="ListParagraph"/>
        <w:numPr>
          <w:ilvl w:val="1"/>
          <w:numId w:val="10"/>
        </w:numPr>
        <w:tabs>
          <w:tab w:val="left" w:pos="2504"/>
        </w:tabs>
        <w:spacing w:before="0" w:after="0" w:line="240" w:lineRule="auto"/>
        <w:ind w:left="2503" w:right="0" w:hanging="771"/>
        <w:jc w:val="left"/>
        <w:rPr>
          <w:sz w:val="48"/>
        </w:rPr>
      </w:pPr>
      <w:r>
        <w:rPr>
          <w:sz w:val="48"/>
        </w:rPr>
        <w:t>路基施工总体方案</w:t>
      </w:r>
    </w:p>
    <w:p>
      <w:pPr>
        <w:pStyle w:val="BodyText"/>
        <w:spacing w:before="8"/>
        <w:rPr>
          <w:sz w:val="45"/>
        </w:rPr>
      </w:pPr>
    </w:p>
    <w:p>
      <w:pPr>
        <w:pStyle w:val="BodyText"/>
        <w:spacing w:before="1"/>
        <w:ind w:left="1026" w:right="353"/>
        <w:jc w:val="center"/>
      </w:pPr>
      <w:r>
        <w:t>路基工程由路基施工作业队采用分路段机械化施工。本工程路基工作内容主要 为土</w:t>
      </w:r>
    </w:p>
    <w:p>
      <w:pPr>
        <w:pStyle w:val="BodyText"/>
        <w:spacing w:before="8"/>
        <w:rPr>
          <w:sz w:val="22"/>
        </w:rPr>
      </w:pPr>
    </w:p>
    <w:p>
      <w:pPr>
        <w:spacing w:after="0"/>
        <w:rPr>
          <w:sz w:val="22"/>
        </w:rPr>
        <w:sectPr>
          <w:pgSz w:w="22410" w:h="31660"/>
          <w:pgMar w:top="1600" w:right="0" w:bottom="280" w:left="0" w:header="708" w:footer="708"/>
          <w:pgNumType w:start="7"/>
          <w:cols w:space="708"/>
        </w:sectPr>
      </w:pPr>
    </w:p>
    <w:p>
      <w:pPr>
        <w:pStyle w:val="BodyText"/>
        <w:spacing w:before="84" w:line="386" w:lineRule="auto"/>
        <w:ind w:left="1733"/>
      </w:pPr>
      <w:r>
        <w:rPr>
          <w:spacing w:val="-1"/>
          <w:w w:val="95"/>
        </w:rPr>
        <w:t xml:space="preserve">质路基开挖、填筑及特殊路基处理。每个施工作业队设 </w:t>
      </w:r>
      <w:r>
        <w:t>或两个构造物之间为一个工作面，进行流水作业。</w:t>
      </w:r>
    </w:p>
    <w:p>
      <w:pPr>
        <w:pStyle w:val="ListParagraph"/>
        <w:numPr>
          <w:ilvl w:val="1"/>
          <w:numId w:val="10"/>
        </w:numPr>
        <w:tabs>
          <w:tab w:val="left" w:pos="2504"/>
        </w:tabs>
        <w:spacing w:before="0" w:after="0" w:line="386" w:lineRule="auto"/>
        <w:ind w:left="2797" w:right="7340" w:hanging="1064"/>
        <w:jc w:val="left"/>
        <w:rPr>
          <w:sz w:val="48"/>
        </w:rPr>
      </w:pPr>
      <w:r>
        <w:rPr>
          <w:sz w:val="48"/>
        </w:rPr>
        <w:t>施工前准备工作</w:t>
      </w:r>
      <w:r>
        <w:rPr>
          <w:spacing w:val="-9"/>
          <w:sz w:val="48"/>
        </w:rPr>
        <w:t>一、 场地清理</w:t>
      </w:r>
    </w:p>
    <w:p>
      <w:pPr>
        <w:pStyle w:val="BodyText"/>
        <w:spacing w:before="84"/>
        <w:ind w:left="1541" w:right="2292"/>
        <w:jc w:val="center"/>
        <w:rPr>
          <w:rFonts w:ascii="Arial" w:eastAsia="Arial"/>
        </w:rPr>
      </w:pPr>
      <w:r>
        <w:br w:type="column"/>
      </w:r>
      <w:r>
        <w:rPr>
          <w:rFonts w:ascii="Arial" w:eastAsia="Arial"/>
        </w:rPr>
        <w:t xml:space="preserve">2~3 </w:t>
      </w:r>
      <w:r>
        <w:t xml:space="preserve">个工作面，每 </w:t>
      </w:r>
      <w:r>
        <w:rPr>
          <w:rFonts w:ascii="Arial" w:eastAsia="Arial"/>
        </w:rPr>
        <w:t>200m</w:t>
      </w:r>
    </w:p>
    <w:p>
      <w:pPr>
        <w:spacing w:after="0"/>
        <w:jc w:val="center"/>
        <w:rPr>
          <w:rFonts w:ascii="Arial" w:eastAsia="Arial"/>
        </w:rPr>
        <w:sectPr>
          <w:type w:val="continuous"/>
          <w:pgSz w:w="22410" w:h="31660"/>
          <w:pgMar w:top="1780" w:right="0" w:bottom="280" w:left="0" w:header="708" w:footer="708"/>
          <w:pgNumType w:start="8"/>
          <w:cols w:num="2" w:space="708" w:equalWidth="0">
            <w:col w:w="13227" w:space="40"/>
            <w:col w:w="9143" w:space="0"/>
          </w:cols>
        </w:sectPr>
      </w:pPr>
    </w:p>
    <w:p>
      <w:pPr>
        <w:pStyle w:val="BodyText"/>
        <w:tabs>
          <w:tab w:val="left" w:pos="14629"/>
        </w:tabs>
        <w:spacing w:line="386" w:lineRule="auto"/>
        <w:ind w:left="1733" w:right="2226" w:firstLine="1223"/>
      </w:pPr>
      <w:r>
        <w:t>路堤基底是指路堤填料与地面和原路基的接触部分。</w:t>
        <w:tab/>
        <w:t>为使两者结合紧密，避免路堤发生滑动、防止因草皮、树根腐烂而引起路堤沉陷，需视基底的土质、水文、</w:t>
      </w:r>
      <w:r>
        <w:rPr>
          <w:spacing w:val="-36"/>
        </w:rPr>
        <w:t xml:space="preserve"> </w:t>
      </w:r>
      <w:r>
        <w:t>坡</w:t>
      </w:r>
      <w:r>
        <w:rPr>
          <w:spacing w:val="-17"/>
        </w:rPr>
        <w:t>度</w:t>
      </w:r>
      <w:r>
        <w:t>和植被情况及填筑高度采取相应的处理措施。</w:t>
      </w:r>
    </w:p>
    <w:p>
      <w:pPr>
        <w:pStyle w:val="BodyText"/>
        <w:tabs>
          <w:tab w:val="left" w:pos="18602"/>
        </w:tabs>
        <w:spacing w:line="614" w:lineRule="exact"/>
        <w:ind w:left="2956"/>
      </w:pPr>
      <w:r>
        <w:t>路堤填筑时如果不清除结合面上的草木残株等有害于路堤稳定的杂物，</w:t>
        <w:tab/>
        <w:t>路堤成</w:t>
      </w:r>
    </w:p>
    <w:p>
      <w:pPr>
        <w:pStyle w:val="BodyText"/>
        <w:spacing w:before="9"/>
        <w:rPr>
          <w:sz w:val="26"/>
        </w:rPr>
      </w:pPr>
    </w:p>
    <w:p>
      <w:pPr>
        <w:pStyle w:val="BodyText"/>
        <w:spacing w:before="31" w:line="386" w:lineRule="auto"/>
        <w:ind w:left="1733" w:right="1987"/>
      </w:pPr>
      <w:r>
        <w:rPr>
          <w:spacing w:val="-3"/>
        </w:rPr>
        <w:t>形后一旦杂物腐烂变质，地基将发生松软和不均匀沉陷等现象， 为了预防这种情况， 就</w:t>
      </w:r>
      <w:r>
        <w:rPr>
          <w:spacing w:val="2"/>
        </w:rPr>
        <w:t xml:space="preserve">必须在填土之前做好伐树、除根和表层土壤处理工作。特别当路基填筑高度小于 </w:t>
      </w:r>
      <w:r>
        <w:rPr>
          <w:rFonts w:ascii="Arial" w:eastAsia="Arial"/>
        </w:rPr>
        <w:t xml:space="preserve">1.0m </w:t>
      </w:r>
      <w:r>
        <w:rPr>
          <w:spacing w:val="-1"/>
        </w:rPr>
        <w:t>时，应注意将路基范围内的树根、草丛全部挖除。伐树、除根和清除草丛作业 可采用人工方法或机械方法。</w:t>
      </w:r>
    </w:p>
    <w:p>
      <w:pPr>
        <w:pStyle w:val="BodyText"/>
        <w:spacing w:line="614" w:lineRule="exact"/>
        <w:ind w:left="2797"/>
      </w:pPr>
      <w:r>
        <w:t>二、 坡面基底的处理</w:t>
      </w:r>
    </w:p>
    <w:p>
      <w:pPr>
        <w:pStyle w:val="BodyText"/>
        <w:tabs>
          <w:tab w:val="left" w:pos="17302"/>
          <w:tab w:val="left" w:pos="19058"/>
        </w:tabs>
        <w:spacing w:before="375" w:line="386" w:lineRule="auto"/>
        <w:ind w:left="1733" w:right="1961" w:firstLine="1223"/>
      </w:pPr>
      <w:r>
        <w:t>填方路堤，如基底为坡面时，在荷载作用下，粒料极易产生滑移，因此在施工</w:t>
      </w:r>
      <w:r>
        <w:rPr>
          <w:spacing w:val="-36"/>
        </w:rPr>
        <w:t xml:space="preserve"> </w:t>
      </w:r>
      <w:r>
        <w:t>前</w:t>
      </w:r>
      <w:r>
        <w:rPr>
          <w:spacing w:val="-16"/>
        </w:rPr>
        <w:t>必</w:t>
      </w:r>
      <w:r>
        <w:t>须注意对基底坡面处理后方能填筑。经验表明，当坡度较小，在</w:t>
        <w:tab/>
      </w:r>
      <w:r>
        <w:rPr>
          <w:rFonts w:ascii="Arial" w:eastAsia="Arial"/>
        </w:rPr>
        <w:t>1</w:t>
      </w:r>
      <w:r>
        <w:t>:</w:t>
      </w:r>
      <w:r>
        <w:rPr>
          <w:spacing w:val="-3"/>
        </w:rPr>
        <w:t xml:space="preserve"> </w:t>
      </w:r>
      <w:r>
        <w:rPr>
          <w:rFonts w:ascii="Arial" w:eastAsia="Arial"/>
        </w:rPr>
        <w:t>10</w:t>
        <w:tab/>
        <w:t>1</w:t>
      </w:r>
      <w:r>
        <w:t xml:space="preserve">: </w:t>
      </w:r>
      <w:r>
        <w:rPr>
          <w:rFonts w:ascii="Arial" w:eastAsia="Arial"/>
        </w:rPr>
        <w:t xml:space="preserve">5 </w:t>
      </w:r>
      <w:r>
        <w:t>之间时，只需清除坡面上的树、草杂物后，将翻松的表层压实后即可保证坡面的稳</w:t>
      </w:r>
      <w:r>
        <w:rPr>
          <w:spacing w:val="-18"/>
        </w:rPr>
        <w:t xml:space="preserve"> </w:t>
      </w:r>
      <w:r>
        <w:t>定。</w:t>
      </w:r>
    </w:p>
    <w:p>
      <w:pPr>
        <w:spacing w:after="0" w:line="386" w:lineRule="auto"/>
        <w:sectPr>
          <w:type w:val="continuous"/>
          <w:pgSz w:w="22410" w:h="31660"/>
          <w:pgMar w:top="1780" w:right="0" w:bottom="280" w:left="0" w:header="708" w:footer="708"/>
          <w:pgNumType w:start="9"/>
          <w:cols w:space="708"/>
        </w:sectPr>
      </w:pPr>
    </w:p>
    <w:p>
      <w:pPr>
        <w:pStyle w:val="BodyText"/>
        <w:spacing w:before="64" w:line="288" w:lineRule="auto"/>
        <w:ind w:left="1733" w:right="1866"/>
      </w:pPr>
      <w:r>
        <w:rPr>
          <w:spacing w:val="-15"/>
        </w:rPr>
        <w:t xml:space="preserve">但当坡度较大，在 </w:t>
      </w:r>
      <w:r>
        <w:rPr>
          <w:rFonts w:ascii="Arial" w:eastAsia="Arial"/>
        </w:rPr>
        <w:t>1</w:t>
      </w:r>
      <w:r>
        <w:rPr>
          <w:spacing w:val="-10"/>
        </w:rPr>
        <w:t xml:space="preserve">: </w:t>
      </w:r>
      <w:r>
        <w:rPr>
          <w:rFonts w:ascii="Arial" w:eastAsia="Arial"/>
        </w:rPr>
        <w:t>5</w:t>
      </w:r>
      <w:r>
        <w:rPr>
          <w:rFonts w:ascii="微软雅黑" w:eastAsia="微软雅黑" w:hint="eastAsia"/>
        </w:rPr>
        <w:t>〜</w:t>
      </w:r>
      <w:r>
        <w:rPr>
          <w:rFonts w:ascii="Arial" w:eastAsia="Arial"/>
          <w:position w:val="7"/>
          <w:sz w:val="56"/>
        </w:rPr>
        <w:t>1:</w:t>
      </w:r>
      <w:r>
        <w:rPr>
          <w:rFonts w:ascii="Arial" w:eastAsia="Arial"/>
          <w:spacing w:val="-26"/>
          <w:position w:val="7"/>
          <w:sz w:val="56"/>
        </w:rPr>
        <w:t xml:space="preserve"> </w:t>
      </w:r>
      <w:r>
        <w:rPr>
          <w:rFonts w:ascii="Arial" w:eastAsia="Arial"/>
        </w:rPr>
        <w:t>2</w:t>
      </w:r>
      <w:r>
        <w:t>、</w:t>
      </w:r>
      <w:r>
        <w:rPr>
          <w:rFonts w:ascii="Arial" w:eastAsia="Arial"/>
        </w:rPr>
        <w:t>5</w:t>
      </w:r>
      <w:r>
        <w:rPr>
          <w:rFonts w:ascii="Arial" w:eastAsia="Arial"/>
          <w:spacing w:val="-37"/>
        </w:rPr>
        <w:t xml:space="preserve"> </w:t>
      </w:r>
      <w:r>
        <w:rPr>
          <w:spacing w:val="-7"/>
        </w:rPr>
        <w:t xml:space="preserve">之间时，将坡面做成为台阶，一般宽度不宜 且小 </w:t>
      </w:r>
      <w:r>
        <w:rPr>
          <w:rFonts w:ascii="Arial" w:eastAsia="Arial"/>
        </w:rPr>
        <w:t>2m</w:t>
      </w:r>
      <w:r>
        <w:rPr>
          <w:rFonts w:ascii="Arial" w:eastAsia="Arial"/>
          <w:spacing w:val="-37"/>
        </w:rPr>
        <w:t xml:space="preserve"> </w:t>
      </w:r>
      <w:r>
        <w:t>高</w:t>
      </w:r>
      <w:r>
        <w:rPr>
          <w:spacing w:val="-27"/>
        </w:rPr>
        <w:t xml:space="preserve">度最小为 </w:t>
      </w:r>
      <w:r>
        <w:rPr>
          <w:rFonts w:ascii="Arial" w:eastAsia="Arial"/>
        </w:rPr>
        <w:t>1.0m</w:t>
      </w:r>
      <w:r>
        <w:rPr>
          <w:spacing w:val="-2"/>
        </w:rPr>
        <w:t xml:space="preserve">，而且台阶顶面应做成向堤内倾斜 </w:t>
      </w:r>
      <w:r>
        <w:rPr>
          <w:rFonts w:ascii="Arial" w:eastAsia="Arial"/>
        </w:rPr>
        <w:t>4%</w:t>
      </w:r>
      <w:r>
        <w:rPr>
          <w:rFonts w:ascii="微软雅黑" w:eastAsia="微软雅黑" w:hint="eastAsia"/>
        </w:rPr>
        <w:t>〜</w:t>
      </w:r>
      <w:r>
        <w:rPr>
          <w:rFonts w:ascii="Arial" w:eastAsia="Arial"/>
          <w:position w:val="7"/>
          <w:sz w:val="56"/>
        </w:rPr>
        <w:t>6%</w:t>
      </w:r>
      <w:r>
        <w:rPr>
          <w:spacing w:val="-4"/>
        </w:rPr>
        <w:t>的坡度。女口 果基底坡面超</w:t>
      </w:r>
      <w:r>
        <w:rPr>
          <w:spacing w:val="-62"/>
        </w:rPr>
        <w:t xml:space="preserve">过 </w:t>
      </w:r>
      <w:r>
        <w:rPr>
          <w:rFonts w:ascii="Arial" w:eastAsia="Arial"/>
        </w:rPr>
        <w:t>1</w:t>
      </w:r>
      <w:r>
        <w:rPr>
          <w:spacing w:val="-2"/>
        </w:rPr>
        <w:t xml:space="preserve">: </w:t>
      </w:r>
      <w:r>
        <w:rPr>
          <w:rFonts w:ascii="Arial" w:eastAsia="Arial"/>
        </w:rPr>
        <w:t>2.5</w:t>
      </w:r>
      <w:r>
        <w:rPr>
          <w:rFonts w:ascii="Arial" w:eastAsia="Arial"/>
          <w:spacing w:val="-31"/>
        </w:rPr>
        <w:t xml:space="preserve"> </w:t>
      </w:r>
      <w:r>
        <w:t>时，则应采用修护墙、护脚等措施对外坡脚进行特殊处理。</w:t>
      </w:r>
    </w:p>
    <w:p>
      <w:pPr>
        <w:pStyle w:val="ListParagraph"/>
        <w:numPr>
          <w:ilvl w:val="1"/>
          <w:numId w:val="10"/>
        </w:numPr>
        <w:tabs>
          <w:tab w:val="left" w:pos="2504"/>
        </w:tabs>
        <w:spacing w:before="0" w:after="0" w:line="564" w:lineRule="exact"/>
        <w:ind w:left="2503" w:right="0" w:hanging="771"/>
        <w:jc w:val="left"/>
        <w:rPr>
          <w:sz w:val="48"/>
        </w:rPr>
      </w:pPr>
      <w:r>
        <w:rPr>
          <w:sz w:val="48"/>
        </w:rPr>
        <w:t>路基挖方施工</w:t>
      </w:r>
    </w:p>
    <w:p>
      <w:pPr>
        <w:pStyle w:val="BodyText"/>
        <w:spacing w:before="321" w:line="388" w:lineRule="auto"/>
        <w:ind w:left="1733" w:right="2171" w:firstLine="1223"/>
      </w:pPr>
      <w:r>
        <w:t>路基的开挖，根据现场实际施工条件，采用以下几个挖掘方法进行施工路堑的 开挖。对本标段内的土质路堑，多采用机械开挖，以加快速度，提前工期。当本标 段内分层纵向挖掘的路堑长度较长，采用挖掘机开挖，装载机配合，自卸汽车配合 外运。</w:t>
      </w:r>
    </w:p>
    <w:p>
      <w:pPr>
        <w:pStyle w:val="BodyText"/>
        <w:spacing w:line="388" w:lineRule="auto"/>
        <w:ind w:left="1733" w:right="1907" w:firstLine="1223"/>
      </w:pPr>
      <w:r>
        <w:t>边坡开挖，路基挖土边坡施工的基本要求，基本上与填土边坡类似，除了边坡 坡度符合设计规范外，也应做好放样、布设标准边坡等工作，但是，与填方边坡相 比又有自己的一些特点。路堤边坡由于是填土而成，其工程性质差异不大，而路基 边坡由自然状态土、石开挖而形成，随线路经过地带不同而有较大的变化，工程性 质有时差别很大， 施工作业难易程度也就有一定的区别。</w:t>
      </w:r>
    </w:p>
    <w:p>
      <w:pPr>
        <w:pStyle w:val="BodyText"/>
        <w:spacing w:line="388" w:lineRule="auto"/>
        <w:ind w:left="1733" w:right="1907" w:firstLine="1223"/>
      </w:pPr>
      <w:r>
        <w:t>弃土处理，弃方路段开工前将挖方及弃方的数量、调运方案、弃土位置等以书 面形式报监理工程师批准。将可利用方运至填筑路段利用，不可利用的土方运至指 定的弃土场。</w:t>
      </w:r>
    </w:p>
    <w:p>
      <w:pPr>
        <w:pStyle w:val="BodyText"/>
        <w:spacing w:before="1" w:line="388" w:lineRule="auto"/>
        <w:ind w:left="1733" w:right="2067" w:firstLine="1063"/>
      </w:pPr>
      <w:r>
        <w:t>如果在指定设置弃土场的地方不能满足堆积弃方数量时，停止开挖，重新选择 弃土位置并将相应修改施工方案提交监理工程师批准。</w:t>
      </w:r>
    </w:p>
    <w:p>
      <w:pPr>
        <w:pStyle w:val="BodyText"/>
        <w:spacing w:line="388" w:lineRule="auto"/>
        <w:ind w:left="1733" w:right="2201" w:firstLine="1223"/>
        <w:jc w:val="both"/>
      </w:pPr>
      <w:r>
        <w:rPr>
          <w:spacing w:val="-3"/>
        </w:rPr>
        <w:t>排水设施的开挖，水是造成路堑各种病害的主要原因， 所以在路堑开挖前应作 好</w:t>
      </w:r>
      <w:r>
        <w:rPr>
          <w:spacing w:val="-1"/>
        </w:rPr>
        <w:t>截水沟，并根据土质情况做好防渗工作。施工期间应修建临时排水设施。临时排 水设施应与永久性排水设施相结合，</w:t>
      </w:r>
    </w:p>
    <w:p>
      <w:pPr>
        <w:pStyle w:val="BodyText"/>
        <w:spacing w:line="388" w:lineRule="auto"/>
        <w:ind w:left="1733" w:right="2121" w:firstLine="1063"/>
        <w:jc w:val="both"/>
      </w:pPr>
      <w:r>
        <w:rPr>
          <w:spacing w:val="-3"/>
        </w:rPr>
        <w:t>边坡开挖，路基挖土边坡施工的基本要求，基本上与填土边坡类似，除了边坡 坡度</w:t>
      </w:r>
      <w:r>
        <w:rPr>
          <w:spacing w:val="-1"/>
        </w:rPr>
        <w:t>符合设计规范外，也应做好放样、布设标准边坡等工作，但是，与填方边坡相 比又有自</w:t>
      </w:r>
      <w:r>
        <w:rPr>
          <w:spacing w:val="-2"/>
        </w:rPr>
        <w:t>己的一些特点。路堤边坡由于是填土而成，其工程性质差异不大，而路基 边坡由自然状</w:t>
      </w:r>
      <w:r>
        <w:rPr>
          <w:spacing w:val="-3"/>
        </w:rPr>
        <w:t>态土、石开挖而形成，随线路经过地带不同而有较大的变化，工程性 质有时差别很大， 施工作业难易程度也就有一定的区别。</w:t>
      </w:r>
    </w:p>
    <w:p>
      <w:pPr>
        <w:pStyle w:val="ListParagraph"/>
        <w:numPr>
          <w:ilvl w:val="1"/>
          <w:numId w:val="10"/>
        </w:numPr>
        <w:tabs>
          <w:tab w:val="left" w:pos="2504"/>
        </w:tabs>
        <w:spacing w:before="114" w:after="0" w:line="240" w:lineRule="auto"/>
        <w:ind w:left="2503" w:right="0" w:hanging="771"/>
        <w:jc w:val="left"/>
        <w:rPr>
          <w:sz w:val="48"/>
        </w:rPr>
      </w:pPr>
      <w:r>
        <w:rPr>
          <w:sz w:val="48"/>
        </w:rPr>
        <w:t>路基填方施工</w:t>
      </w:r>
    </w:p>
    <w:p>
      <w:pPr>
        <w:pStyle w:val="BodyText"/>
        <w:spacing w:before="11"/>
        <w:rPr>
          <w:sz w:val="63"/>
        </w:rPr>
      </w:pPr>
    </w:p>
    <w:p>
      <w:pPr>
        <w:pStyle w:val="BodyText"/>
        <w:spacing w:line="386" w:lineRule="auto"/>
        <w:ind w:left="1733" w:right="2121" w:firstLine="1063"/>
        <w:jc w:val="both"/>
      </w:pPr>
      <w:r>
        <w:rPr>
          <w:spacing w:val="-3"/>
        </w:rPr>
        <w:t>路基填筑前进行地表清除，开挖台阶，原地面压实等处理工作。施工严格按照 设计</w:t>
      </w:r>
      <w:r>
        <w:rPr>
          <w:spacing w:val="-1"/>
        </w:rPr>
        <w:t>图纸和技术规范的要求进行，充分发挥专业化、机械化施工的优势，积极采用 新技术、</w:t>
      </w:r>
    </w:p>
    <w:p>
      <w:pPr>
        <w:spacing w:after="0" w:line="386" w:lineRule="auto"/>
        <w:jc w:val="both"/>
        <w:sectPr>
          <w:pgSz w:w="22410" w:h="31660"/>
          <w:pgMar w:top="1400" w:right="0" w:bottom="280" w:left="0" w:header="708" w:footer="708"/>
          <w:pgNumType w:start="10"/>
          <w:cols w:space="708"/>
        </w:sectPr>
      </w:pPr>
    </w:p>
    <w:p>
      <w:pPr>
        <w:pStyle w:val="BodyText"/>
        <w:spacing w:before="4"/>
        <w:ind w:left="1733"/>
      </w:pPr>
      <w:r>
        <w:t>新工艺、新方法，实现挖、装、运、卸、平、压、测一条龙作业，确保工 程质量和进</w:t>
      </w:r>
    </w:p>
    <w:p>
      <w:pPr>
        <w:pStyle w:val="BodyText"/>
        <w:spacing w:before="378"/>
        <w:ind w:left="1733"/>
      </w:pPr>
      <w:r>
        <w:t>度。</w:t>
      </w:r>
    </w:p>
    <w:p>
      <w:pPr>
        <w:pStyle w:val="ListParagraph"/>
        <w:numPr>
          <w:ilvl w:val="0"/>
          <w:numId w:val="9"/>
        </w:numPr>
        <w:tabs>
          <w:tab w:val="left" w:pos="2635"/>
        </w:tabs>
        <w:spacing w:before="66" w:after="0" w:line="240" w:lineRule="auto"/>
        <w:ind w:left="2634" w:right="0" w:hanging="902"/>
        <w:jc w:val="left"/>
        <w:rPr>
          <w:sz w:val="48"/>
        </w:rPr>
      </w:pPr>
      <w:r>
        <w:rPr>
          <w:sz w:val="48"/>
        </w:rPr>
        <w:t>路基填筑</w:t>
      </w:r>
    </w:p>
    <w:p>
      <w:pPr>
        <w:pStyle w:val="BodyText"/>
        <w:spacing w:before="323" w:line="391" w:lineRule="auto"/>
        <w:ind w:left="1733" w:right="1907" w:firstLine="1223"/>
      </w:pPr>
      <w:r>
        <w:t>视地形情况采用“水平分层填筑法”、“纵坡分层填筑法，横向填筑法”。填方 挖运采用挖掘机配自卸车挖运；土方推土机粗平，平地机精平，振动压路机碾压成 型；填石方采用推土机整平，配重型振动压路机碾压成型，辅以洒水车水密。</w:t>
      </w:r>
    </w:p>
    <w:p>
      <w:pPr>
        <w:pStyle w:val="ListParagraph"/>
        <w:numPr>
          <w:ilvl w:val="0"/>
          <w:numId w:val="9"/>
        </w:numPr>
        <w:tabs>
          <w:tab w:val="left" w:pos="2635"/>
        </w:tabs>
        <w:spacing w:before="135" w:after="0" w:line="240" w:lineRule="auto"/>
        <w:ind w:left="2634" w:right="0" w:hanging="902"/>
        <w:jc w:val="left"/>
        <w:rPr>
          <w:sz w:val="48"/>
        </w:rPr>
      </w:pPr>
      <w:r>
        <w:rPr>
          <w:sz w:val="48"/>
        </w:rPr>
        <w:t>基底处理</w:t>
      </w:r>
    </w:p>
    <w:p>
      <w:pPr>
        <w:pStyle w:val="BodyText"/>
        <w:spacing w:before="1"/>
        <w:rPr>
          <w:sz w:val="64"/>
        </w:rPr>
      </w:pPr>
    </w:p>
    <w:p>
      <w:pPr>
        <w:pStyle w:val="BodyText"/>
        <w:spacing w:before="1" w:line="388" w:lineRule="auto"/>
        <w:ind w:left="1733" w:right="1907" w:firstLine="1223"/>
      </w:pPr>
      <w:r>
        <w:t>路堤施工中的基底处理，拉基底的土壤性质，基底地面所处的自然环境状态， 同时结合设计对基底的稳定性要求等，采取相应的方法与措施予</w:t>
      </w:r>
    </w:p>
    <w:p>
      <w:pPr>
        <w:pStyle w:val="BodyText"/>
        <w:spacing w:before="137"/>
        <w:ind w:left="1733"/>
      </w:pPr>
      <w:r>
        <w:rPr>
          <w:rFonts w:ascii="Century Gothic" w:eastAsia="Century Gothic"/>
        </w:rPr>
        <w:t xml:space="preserve">3.4.3 </w:t>
      </w:r>
      <w:r>
        <w:t>分类路基填筑</w:t>
      </w:r>
    </w:p>
    <w:p>
      <w:pPr>
        <w:pStyle w:val="BodyText"/>
        <w:spacing w:before="5"/>
        <w:rPr>
          <w:sz w:val="63"/>
        </w:rPr>
      </w:pPr>
    </w:p>
    <w:p>
      <w:pPr>
        <w:pStyle w:val="BodyText"/>
        <w:tabs>
          <w:tab w:val="left" w:pos="17053"/>
        </w:tabs>
        <w:spacing w:line="384" w:lineRule="auto"/>
        <w:ind w:left="1733" w:right="1961" w:firstLine="1223"/>
      </w:pPr>
      <w:r>
        <w:t>填土路堤：填土使用推土机分层平行摊铺，其最大松铺厚度以试验参数为准，</w:t>
      </w:r>
      <w:r>
        <w:rPr>
          <w:spacing w:val="-36"/>
        </w:rPr>
        <w:t xml:space="preserve"> </w:t>
      </w:r>
      <w:r>
        <w:t>一</w:t>
      </w:r>
      <w:r>
        <w:rPr>
          <w:spacing w:val="-16"/>
        </w:rPr>
        <w:t>般</w:t>
      </w:r>
      <w:r>
        <w:t>在</w:t>
      </w:r>
      <w:r>
        <w:rPr>
          <w:spacing w:val="-174"/>
        </w:rPr>
        <w:t xml:space="preserve"> </w:t>
      </w:r>
      <w:r>
        <w:rPr>
          <w:rFonts w:ascii="Century Gothic" w:eastAsia="Century Gothic"/>
        </w:rPr>
        <w:t>20cm~30cm</w:t>
      </w:r>
      <w:r>
        <w:rPr>
          <w:rFonts w:ascii="Century Gothic" w:eastAsia="Century Gothic"/>
          <w:spacing w:val="-76"/>
        </w:rPr>
        <w:t xml:space="preserve"> </w:t>
      </w:r>
      <w:r>
        <w:t>之间，同种材料的填筑层累计总厚度不宜小于</w:t>
      </w:r>
      <w:r>
        <w:rPr>
          <w:spacing w:val="-108"/>
        </w:rPr>
        <w:t xml:space="preserve"> </w:t>
      </w:r>
      <w:r>
        <w:rPr>
          <w:rFonts w:ascii="Century Gothic" w:eastAsia="Century Gothic"/>
        </w:rPr>
        <w:t>50cm,</w:t>
      </w:r>
      <w:r>
        <w:t>每层顶面整</w:t>
      </w:r>
      <w:r>
        <w:rPr>
          <w:spacing w:val="-109"/>
        </w:rPr>
        <w:t xml:space="preserve"> </w:t>
      </w:r>
      <w:r>
        <w:t>平并做成路拱，为了保证机械碾压能到边，路堤两侧填土宽度各超填</w:t>
        <w:tab/>
      </w:r>
      <w:r>
        <w:rPr>
          <w:rFonts w:ascii="Century Gothic" w:eastAsia="Century Gothic"/>
        </w:rPr>
        <w:t>50cm</w:t>
      </w:r>
      <w:r>
        <w:rPr>
          <w:rFonts w:ascii="Century Gothic" w:eastAsia="Century Gothic"/>
          <w:spacing w:val="51"/>
        </w:rPr>
        <w:t xml:space="preserve"> </w:t>
      </w:r>
      <w:r>
        <w:t>在填筑过程中根据选定的最佳含水量，洒水或晒晾干以调整填土的实际含水量，填筑面应</w:t>
      </w:r>
      <w:r>
        <w:rPr>
          <w:spacing w:val="-18"/>
        </w:rPr>
        <w:t xml:space="preserve"> </w:t>
      </w:r>
      <w:r>
        <w:t xml:space="preserve">平整并自路中心向两侧做 </w:t>
      </w:r>
      <w:r>
        <w:rPr>
          <w:rFonts w:ascii="Century Gothic" w:eastAsia="Century Gothic"/>
        </w:rPr>
        <w:t>2%~4</w:t>
      </w:r>
      <w:r>
        <w:rPr>
          <w:rFonts w:ascii="Century Gothic" w:eastAsia="Century Gothic"/>
          <w:spacing w:val="-27"/>
        </w:rPr>
        <w:t xml:space="preserve"> </w:t>
      </w:r>
      <w:r>
        <w:t>的横坡排水，碾压时先从路缘两侧向路中心，再从</w:t>
      </w:r>
      <w:r>
        <w:rPr>
          <w:spacing w:val="2"/>
        </w:rPr>
        <w:t xml:space="preserve"> </w:t>
      </w:r>
      <w:r>
        <w:t>中心向路</w:t>
      </w:r>
    </w:p>
    <w:p>
      <w:pPr>
        <w:spacing w:after="0" w:line="384" w:lineRule="auto"/>
        <w:sectPr>
          <w:pgSz w:w="22410" w:h="31660"/>
          <w:pgMar w:top="1620" w:right="0" w:bottom="280" w:left="0" w:header="708" w:footer="708"/>
          <w:pgNumType w:start="11"/>
          <w:cols w:space="708"/>
        </w:sectPr>
      </w:pPr>
    </w:p>
    <w:p>
      <w:pPr>
        <w:pStyle w:val="BodyText"/>
        <w:spacing w:line="614" w:lineRule="exact"/>
        <w:ind w:left="1733"/>
      </w:pPr>
      <w:r>
        <w:t>基两侧顺次碾压，每次碾压要重叠</w:t>
      </w:r>
    </w:p>
    <w:p>
      <w:pPr>
        <w:pStyle w:val="BodyText"/>
        <w:spacing w:line="614" w:lineRule="exact"/>
        <w:ind w:left="1733"/>
      </w:pPr>
      <w:r>
        <w:br w:type="column"/>
      </w:r>
      <w:r>
        <w:rPr>
          <w:rFonts w:ascii="Century Gothic" w:eastAsia="Century Gothic"/>
        </w:rPr>
        <w:t xml:space="preserve">20~30cm </w:t>
      </w:r>
      <w:r>
        <w:t>直到将该层填土碾压至要求</w:t>
      </w:r>
    </w:p>
    <w:p>
      <w:pPr>
        <w:spacing w:after="0" w:line="614" w:lineRule="exact"/>
        <w:sectPr>
          <w:type w:val="continuous"/>
          <w:pgSz w:w="22410" w:h="31660"/>
          <w:pgMar w:top="1780" w:right="0" w:bottom="280" w:left="0" w:header="708" w:footer="708"/>
          <w:pgNumType w:start="12"/>
          <w:cols w:num="2" w:space="708" w:equalWidth="0">
            <w:col w:w="8957" w:space="1005"/>
            <w:col w:w="12448" w:space="0"/>
          </w:cols>
        </w:sectPr>
      </w:pPr>
    </w:p>
    <w:p>
      <w:pPr>
        <w:pStyle w:val="BodyText"/>
        <w:rPr>
          <w:sz w:val="28"/>
        </w:rPr>
      </w:pPr>
    </w:p>
    <w:p>
      <w:pPr>
        <w:pStyle w:val="BodyText"/>
        <w:spacing w:before="32"/>
        <w:ind w:left="1733"/>
      </w:pPr>
      <w:r>
        <w:t>的压实度。</w:t>
      </w:r>
    </w:p>
    <w:p>
      <w:pPr>
        <w:pStyle w:val="BodyText"/>
        <w:tabs>
          <w:tab w:val="left" w:pos="10596"/>
        </w:tabs>
        <w:spacing w:before="394"/>
        <w:ind w:left="232"/>
        <w:jc w:val="center"/>
      </w:pPr>
      <w:r>
        <w:t>填石路堤：用于填石路堤的材料强度不应小于</w:t>
        <w:tab/>
      </w:r>
      <w:r>
        <w:rPr>
          <w:rFonts w:ascii="Century Gothic" w:eastAsia="Century Gothic"/>
        </w:rPr>
        <w:t>15Mpa</w:t>
      </w:r>
      <w:r>
        <w:rPr>
          <w:rFonts w:ascii="Century Gothic" w:eastAsia="Century Gothic"/>
          <w:spacing w:val="-37"/>
        </w:rPr>
        <w:t xml:space="preserve"> </w:t>
      </w:r>
      <w:r>
        <w:t>风化软岩不得用于填石</w:t>
      </w:r>
    </w:p>
    <w:p>
      <w:pPr>
        <w:pStyle w:val="BodyText"/>
        <w:spacing w:before="10"/>
        <w:rPr>
          <w:sz w:val="28"/>
        </w:rPr>
      </w:pPr>
    </w:p>
    <w:p>
      <w:pPr>
        <w:pStyle w:val="BodyText"/>
        <w:tabs>
          <w:tab w:val="left" w:pos="13320"/>
        </w:tabs>
        <w:spacing w:before="31" w:line="396" w:lineRule="auto"/>
        <w:ind w:left="1733" w:right="2226"/>
      </w:pPr>
      <w:r>
        <w:t>路堤，亦不用作塞缝料。路堤填石每层按试验确定的厚度逐层填筑、分层压实，不</w:t>
      </w:r>
      <w:r>
        <w:rPr>
          <w:spacing w:val="-36"/>
        </w:rPr>
        <w:t xml:space="preserve"> </w:t>
      </w:r>
      <w:r>
        <w:t>采</w:t>
      </w:r>
      <w:r>
        <w:rPr>
          <w:spacing w:val="-17"/>
        </w:rPr>
        <w:t>用</w:t>
      </w:r>
      <w:r>
        <w:t>倾填方式，填石路段每层松铺厚度一般不大于</w:t>
        <w:tab/>
      </w:r>
      <w:r>
        <w:rPr>
          <w:rFonts w:ascii="Century Gothic" w:eastAsia="Century Gothic"/>
        </w:rPr>
        <w:t>45cm</w:t>
      </w:r>
      <w:r>
        <w:rPr>
          <w:rFonts w:ascii="Century Gothic" w:eastAsia="Century Gothic"/>
          <w:spacing w:val="-46"/>
        </w:rPr>
        <w:t xml:space="preserve"> </w:t>
      </w:r>
      <w:r>
        <w:t>最大粒径不大于层厚的</w:t>
      </w:r>
    </w:p>
    <w:p>
      <w:pPr>
        <w:spacing w:after="0" w:line="396" w:lineRule="auto"/>
        <w:sectPr>
          <w:type w:val="continuous"/>
          <w:pgSz w:w="22410" w:h="31660"/>
          <w:pgMar w:top="1780" w:right="0" w:bottom="280" w:left="0" w:header="708" w:footer="708"/>
          <w:pgNumType w:start="13"/>
          <w:cols w:space="708"/>
        </w:sectPr>
      </w:pPr>
    </w:p>
    <w:p>
      <w:pPr>
        <w:pStyle w:val="BodyText"/>
        <w:spacing w:before="121"/>
        <w:ind w:left="1733"/>
      </w:pPr>
      <w:r>
        <w:rPr>
          <w:rFonts w:ascii="Century Gothic" w:eastAsia="Century Gothic"/>
          <w:w w:val="95"/>
        </w:rPr>
        <w:t>2/3</w:t>
      </w:r>
      <w:r>
        <w:rPr>
          <w:w w:val="95"/>
        </w:rPr>
        <w:t>，超出时进行破碎解小，石块尽量做到摆平放稳靠紧密实填满铺平。</w:t>
      </w:r>
    </w:p>
    <w:p>
      <w:pPr>
        <w:pStyle w:val="BodyText"/>
        <w:spacing w:before="124"/>
        <w:ind w:left="715"/>
      </w:pPr>
      <w:r>
        <w:br w:type="column"/>
      </w:r>
      <w:r>
        <w:t>每松铺层用</w:t>
      </w:r>
    </w:p>
    <w:p>
      <w:pPr>
        <w:spacing w:after="0"/>
        <w:sectPr>
          <w:type w:val="continuous"/>
          <w:pgSz w:w="22410" w:h="31660"/>
          <w:pgMar w:top="1780" w:right="0" w:bottom="280" w:left="0" w:header="708" w:footer="708"/>
          <w:pgNumType w:start="14"/>
          <w:cols w:num="2" w:space="708" w:equalWidth="0">
            <w:col w:w="16765" w:space="40"/>
            <w:col w:w="5605" w:space="0"/>
          </w:cols>
        </w:sectPr>
      </w:pPr>
    </w:p>
    <w:p>
      <w:pPr>
        <w:pStyle w:val="BodyText"/>
        <w:rPr>
          <w:sz w:val="20"/>
        </w:rPr>
      </w:pPr>
    </w:p>
    <w:p>
      <w:pPr>
        <w:pStyle w:val="BodyText"/>
        <w:rPr>
          <w:sz w:val="20"/>
        </w:rPr>
      </w:pPr>
    </w:p>
    <w:p>
      <w:pPr>
        <w:pStyle w:val="BodyText"/>
        <w:spacing w:before="5"/>
        <w:rPr>
          <w:sz w:val="24"/>
        </w:rPr>
      </w:pPr>
    </w:p>
    <w:p>
      <w:pPr>
        <w:pStyle w:val="BodyText"/>
        <w:spacing w:before="32"/>
        <w:ind w:left="1733"/>
      </w:pPr>
      <w:r>
        <w:t>履带式推土机进行摊铺，然后用激振力不小于重型振动压路机进行碾压，碾压速度 为</w:t>
      </w:r>
    </w:p>
    <w:p>
      <w:pPr>
        <w:pStyle w:val="BodyText"/>
        <w:spacing w:before="397"/>
        <w:ind w:left="1733"/>
      </w:pPr>
      <w:r>
        <w:rPr>
          <w:rFonts w:ascii="Century Gothic" w:eastAsia="Century Gothic"/>
        </w:rPr>
        <w:t>2.5Km/h</w:t>
      </w:r>
      <w:r>
        <w:t>，碾压遍数以选定的试验参数为准。</w:t>
      </w:r>
    </w:p>
    <w:p>
      <w:pPr>
        <w:pStyle w:val="BodyText"/>
        <w:tabs>
          <w:tab w:val="left" w:pos="12455"/>
        </w:tabs>
        <w:spacing w:before="388" w:line="388" w:lineRule="auto"/>
        <w:ind w:left="1733" w:right="1987"/>
      </w:pPr>
      <w:r>
        <w:t>土石混合填料路堤：土石混合料中石料强度大于</w:t>
        <w:tab/>
      </w:r>
      <w:r>
        <w:rPr>
          <w:rFonts w:ascii="Century Gothic" w:eastAsia="Century Gothic"/>
        </w:rPr>
        <w:t>20Mpa</w:t>
      </w:r>
      <w:r>
        <w:rPr>
          <w:rFonts w:ascii="Century Gothic" w:eastAsia="Century Gothic"/>
          <w:spacing w:val="-33"/>
        </w:rPr>
        <w:t xml:space="preserve"> </w:t>
      </w:r>
      <w:r>
        <w:t>时，石块的最大粒度不超过压实厚度的</w:t>
      </w:r>
      <w:r>
        <w:rPr>
          <w:spacing w:val="-153"/>
        </w:rPr>
        <w:t xml:space="preserve"> </w:t>
      </w:r>
      <w:r>
        <w:rPr>
          <w:rFonts w:ascii="Century Gothic" w:eastAsia="Century Gothic"/>
        </w:rPr>
        <w:t>2/3</w:t>
      </w:r>
      <w:r>
        <w:rPr>
          <w:rFonts w:ascii="Century Gothic" w:eastAsia="Century Gothic"/>
          <w:spacing w:val="-38"/>
        </w:rPr>
        <w:t xml:space="preserve"> </w:t>
      </w:r>
      <w:r>
        <w:t>;石料强度小于</w:t>
      </w:r>
      <w:r>
        <w:rPr>
          <w:spacing w:val="-152"/>
        </w:rPr>
        <w:t xml:space="preserve"> </w:t>
      </w:r>
      <w:r>
        <w:rPr>
          <w:rFonts w:ascii="Century Gothic" w:eastAsia="Century Gothic"/>
        </w:rPr>
        <w:t>15Mpa</w:t>
      </w:r>
      <w:r>
        <w:rPr>
          <w:rFonts w:ascii="Century Gothic" w:eastAsia="Century Gothic"/>
          <w:spacing w:val="-60"/>
        </w:rPr>
        <w:t xml:space="preserve"> </w:t>
      </w:r>
      <w:r>
        <w:t>时，最大粒径不超过压实层厚。土石混合料</w:t>
      </w:r>
      <w:r>
        <w:rPr>
          <w:spacing w:val="-64"/>
        </w:rPr>
        <w:t xml:space="preserve"> </w:t>
      </w:r>
      <w:r>
        <w:t>中， 当石块含量大于</w:t>
      </w:r>
      <w:r>
        <w:rPr>
          <w:spacing w:val="4"/>
        </w:rPr>
        <w:t xml:space="preserve"> </w:t>
      </w:r>
      <w:r>
        <w:rPr>
          <w:rFonts w:ascii="Century Gothic" w:eastAsia="Century Gothic"/>
        </w:rPr>
        <w:t>70%</w:t>
      </w:r>
      <w:r>
        <w:t>寸，先铺填大块石料，石块空隙应填以小块石料、土和石</w:t>
      </w:r>
      <w:r>
        <w:rPr>
          <w:spacing w:val="9"/>
        </w:rPr>
        <w:t xml:space="preserve"> </w:t>
      </w:r>
      <w:r>
        <w:t>渣；当</w:t>
      </w:r>
      <w:r>
        <w:rPr>
          <w:spacing w:val="-16"/>
        </w:rPr>
        <w:t>石</w:t>
      </w:r>
    </w:p>
    <w:p>
      <w:pPr>
        <w:spacing w:after="0" w:line="388" w:lineRule="auto"/>
        <w:sectPr>
          <w:type w:val="continuous"/>
          <w:pgSz w:w="22410" w:h="31660"/>
          <w:pgMar w:top="1780" w:right="0" w:bottom="280" w:left="0" w:header="708" w:footer="708"/>
          <w:pgNumType w:start="15"/>
          <w:cols w:space="708"/>
        </w:sectPr>
      </w:pPr>
    </w:p>
    <w:p>
      <w:pPr>
        <w:pStyle w:val="BodyText"/>
        <w:spacing w:before="70"/>
        <w:ind w:left="1733"/>
      </w:pPr>
      <w:r>
        <w:t xml:space="preserve">块含量小于 </w:t>
      </w:r>
      <w:r>
        <w:rPr>
          <w:rFonts w:ascii="Arial" w:eastAsia="Arial"/>
        </w:rPr>
        <w:t>70%</w:t>
      </w:r>
      <w:r>
        <w:t xml:space="preserve">寸，将石块和土混合均匀；其石料的最大料径均不大于 </w:t>
      </w:r>
      <w:r>
        <w:rPr>
          <w:rFonts w:ascii="Arial" w:eastAsia="Arial"/>
        </w:rPr>
        <w:t xml:space="preserve">12cm </w:t>
      </w:r>
      <w:r>
        <w:t>土石混合料</w:t>
      </w:r>
    </w:p>
    <w:p>
      <w:pPr>
        <w:pStyle w:val="BodyText"/>
        <w:spacing w:before="3"/>
        <w:rPr>
          <w:sz w:val="23"/>
        </w:rPr>
      </w:pPr>
    </w:p>
    <w:p>
      <w:pPr>
        <w:spacing w:after="0"/>
        <w:rPr>
          <w:sz w:val="23"/>
        </w:rPr>
        <w:sectPr>
          <w:pgSz w:w="22410" w:h="31660"/>
          <w:pgMar w:top="1560" w:right="0" w:bottom="280" w:left="0" w:header="708" w:footer="708"/>
          <w:pgNumType w:start="16"/>
          <w:cols w:space="708"/>
        </w:sectPr>
      </w:pPr>
    </w:p>
    <w:p>
      <w:pPr>
        <w:pStyle w:val="BodyText"/>
        <w:spacing w:before="88" w:line="388" w:lineRule="auto"/>
        <w:ind w:left="1733" w:right="38"/>
      </w:pPr>
      <w:r>
        <w:rPr>
          <w:spacing w:val="-1"/>
          <w:w w:val="95"/>
        </w:rPr>
        <w:t xml:space="preserve">分层填筑碾压，松铺厚度以试验参数为准，不超过 </w:t>
      </w:r>
      <w:r>
        <w:t>数以试验参数为准，碾压要求同填石路堤。</w:t>
      </w:r>
    </w:p>
    <w:p>
      <w:pPr>
        <w:pStyle w:val="ListParagraph"/>
        <w:numPr>
          <w:ilvl w:val="1"/>
          <w:numId w:val="8"/>
        </w:numPr>
        <w:tabs>
          <w:tab w:val="left" w:pos="2504"/>
        </w:tabs>
        <w:spacing w:before="143" w:after="0" w:line="240" w:lineRule="auto"/>
        <w:ind w:left="2503" w:right="0" w:hanging="771"/>
        <w:jc w:val="left"/>
        <w:rPr>
          <w:rFonts w:ascii="Arial" w:eastAsia="Arial"/>
          <w:sz w:val="48"/>
        </w:rPr>
      </w:pPr>
      <w:r>
        <w:rPr>
          <w:sz w:val="48"/>
        </w:rPr>
        <w:t>特殊路基施工</w:t>
      </w:r>
    </w:p>
    <w:p>
      <w:pPr>
        <w:pStyle w:val="BodyText"/>
        <w:spacing w:before="88"/>
        <w:ind w:left="1699" w:right="2690"/>
        <w:jc w:val="center"/>
      </w:pPr>
      <w:r>
        <w:br w:type="column"/>
      </w:r>
      <w:r>
        <w:rPr>
          <w:rFonts w:ascii="Arial" w:eastAsia="Arial"/>
        </w:rPr>
        <w:t xml:space="preserve">30cm </w:t>
      </w:r>
      <w:r>
        <w:t>其每层碾压遍</w:t>
      </w:r>
    </w:p>
    <w:p>
      <w:pPr>
        <w:spacing w:after="0"/>
        <w:jc w:val="center"/>
        <w:sectPr>
          <w:type w:val="continuous"/>
          <w:pgSz w:w="22410" w:h="31660"/>
          <w:pgMar w:top="1780" w:right="0" w:bottom="280" w:left="0" w:header="708" w:footer="708"/>
          <w:pgNumType w:start="17"/>
          <w:cols w:num="2" w:space="708" w:equalWidth="0">
            <w:col w:w="12309" w:space="1484"/>
            <w:col w:w="8617"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2"/>
          <w:numId w:val="8"/>
        </w:numPr>
        <w:tabs>
          <w:tab w:val="left" w:pos="2903"/>
        </w:tabs>
        <w:spacing w:before="259" w:after="0" w:line="240" w:lineRule="auto"/>
        <w:ind w:left="2902" w:right="0" w:hanging="1170"/>
        <w:jc w:val="left"/>
        <w:rPr>
          <w:rFonts w:ascii="Arial" w:eastAsia="Arial"/>
          <w:sz w:val="48"/>
        </w:rPr>
      </w:pPr>
      <w:r>
        <w:rPr>
          <w:sz w:val="48"/>
        </w:rPr>
        <w:t>低填、浅挖路基的处理措施</w:t>
      </w:r>
    </w:p>
    <w:p>
      <w:pPr>
        <w:pStyle w:val="BodyText"/>
        <w:spacing w:before="388" w:line="391" w:lineRule="auto"/>
        <w:ind w:left="1733" w:right="2226"/>
        <w:jc w:val="both"/>
        <w:rPr>
          <w:rFonts w:ascii="Arial" w:eastAsia="Arial"/>
        </w:rPr>
      </w:pPr>
      <w:r>
        <w:rPr>
          <w:spacing w:val="-2"/>
        </w:rPr>
        <w:t>为保证路基、路面强度，对于一般低填、浅挖路基的处理应优先采用级配较好的砂 卵石</w:t>
      </w:r>
      <w:r>
        <w:rPr>
          <w:spacing w:val="-9"/>
        </w:rPr>
        <w:t xml:space="preserve">进行填筑，保证路面结构层以下 </w:t>
      </w:r>
      <w:r>
        <w:rPr>
          <w:rFonts w:ascii="Arial" w:eastAsia="Arial"/>
        </w:rPr>
        <w:t xml:space="preserve">80cm </w:t>
      </w:r>
      <w:r>
        <w:t>范围内土体进行超挖回填碾压，压实度（</w:t>
      </w:r>
      <w:r>
        <w:rPr>
          <w:spacing w:val="-7"/>
        </w:rPr>
        <w:t>重 型</w:t>
      </w:r>
      <w:r>
        <w:t xml:space="preserve">） </w:t>
      </w:r>
      <w:r>
        <w:rPr>
          <w:spacing w:val="-30"/>
        </w:rPr>
        <w:t xml:space="preserve">不小于 </w:t>
      </w:r>
      <w:r>
        <w:rPr>
          <w:rFonts w:ascii="Arial" w:eastAsia="Arial"/>
        </w:rPr>
        <w:t>96%</w:t>
      </w:r>
    </w:p>
    <w:p>
      <w:pPr>
        <w:pStyle w:val="ListParagraph"/>
        <w:numPr>
          <w:ilvl w:val="2"/>
          <w:numId w:val="8"/>
        </w:numPr>
        <w:tabs>
          <w:tab w:val="left" w:pos="2903"/>
        </w:tabs>
        <w:spacing w:before="0" w:after="0" w:line="609" w:lineRule="exact"/>
        <w:ind w:left="2902" w:right="0" w:hanging="1170"/>
        <w:jc w:val="left"/>
        <w:rPr>
          <w:rFonts w:ascii="Arial" w:eastAsia="Arial"/>
          <w:sz w:val="48"/>
        </w:rPr>
      </w:pPr>
      <w:r>
        <w:rPr>
          <w:sz w:val="48"/>
        </w:rPr>
        <w:t>软弱地基（软土和过湿土）处理措施</w:t>
      </w:r>
    </w:p>
    <w:p>
      <w:pPr>
        <w:pStyle w:val="BodyText"/>
        <w:spacing w:before="384" w:line="388" w:lineRule="auto"/>
        <w:ind w:left="1733" w:right="1985" w:firstLine="1063"/>
      </w:pPr>
      <w:r>
        <w:t>本工程途经地段有呈软</w:t>
      </w:r>
      <w:r>
        <w:rPr>
          <w:rFonts w:ascii="Arial" w:eastAsia="Arial"/>
        </w:rPr>
        <w:t>~</w:t>
      </w:r>
      <w:r>
        <w:t>流塑性状的低液限粘土，褐灰</w:t>
      </w:r>
      <w:r>
        <w:rPr>
          <w:rFonts w:ascii="Arial" w:eastAsia="Arial"/>
        </w:rPr>
        <w:t>~</w:t>
      </w:r>
      <w:r>
        <w:t>褐黄色，稍湿，该地层 分布较浅，主要分布在沿线鱼塘地段。挖淤换填一般适用鱼塘浅层软土，当软土层 较浅</w:t>
      </w:r>
    </w:p>
    <w:p>
      <w:pPr>
        <w:pStyle w:val="BodyText"/>
        <w:spacing w:before="9" w:line="388" w:lineRule="auto"/>
        <w:ind w:left="1733" w:right="2357"/>
      </w:pPr>
      <w:r>
        <w:t>（</w:t>
      </w:r>
      <w:r>
        <w:rPr>
          <w:rFonts w:ascii="Arial" w:eastAsia="Arial"/>
        </w:rPr>
        <w:t>HV2.0m</w:t>
      </w:r>
      <w:r>
        <w:t>）或只有局部少量软基时，采用全部挖除，换填砂砾石等透水性材料 进行处理。当软土层较深（</w:t>
      </w:r>
      <w:r>
        <w:rPr>
          <w:rFonts w:ascii="Arial" w:eastAsia="Arial"/>
        </w:rPr>
        <w:t>2~4n</w:t>
      </w:r>
      <w:r>
        <w:t xml:space="preserve">）时，先清除上部 </w:t>
      </w:r>
      <w:r>
        <w:rPr>
          <w:rFonts w:ascii="Arial" w:eastAsia="Arial"/>
        </w:rPr>
        <w:t xml:space="preserve">2m </w:t>
      </w:r>
      <w:r>
        <w:t>软土，换填砂砾石，下部再实 施卵石</w:t>
      </w:r>
    </w:p>
    <w:p>
      <w:pPr>
        <w:pStyle w:val="BodyText"/>
        <w:spacing w:before="7"/>
        <w:ind w:left="1733"/>
      </w:pPr>
      <w:r>
        <w:t>（粒径〉</w:t>
      </w:r>
      <w:r>
        <w:rPr>
          <w:rFonts w:ascii="Arial" w:eastAsia="Arial"/>
        </w:rPr>
        <w:t>20cn</w:t>
      </w:r>
      <w:r>
        <w:t>）挤压处理。</w:t>
      </w:r>
    </w:p>
    <w:p>
      <w:pPr>
        <w:pStyle w:val="ListParagraph"/>
        <w:numPr>
          <w:ilvl w:val="2"/>
          <w:numId w:val="8"/>
        </w:numPr>
        <w:tabs>
          <w:tab w:val="left" w:pos="2903"/>
        </w:tabs>
        <w:spacing w:before="387" w:after="0" w:line="240" w:lineRule="auto"/>
        <w:ind w:left="2902" w:right="0" w:hanging="1170"/>
        <w:jc w:val="left"/>
        <w:rPr>
          <w:rFonts w:ascii="Arial" w:eastAsia="Arial"/>
          <w:sz w:val="48"/>
        </w:rPr>
      </w:pPr>
      <w:r>
        <w:rPr>
          <w:sz w:val="48"/>
        </w:rPr>
        <w:t>陡坡及填挖交界路基处理</w:t>
      </w:r>
    </w:p>
    <w:p>
      <w:pPr>
        <w:pStyle w:val="BodyText"/>
        <w:spacing w:before="384"/>
        <w:ind w:right="2360"/>
        <w:jc w:val="right"/>
      </w:pPr>
      <w:r>
        <w:rPr>
          <w:spacing w:val="-22"/>
        </w:rPr>
        <w:t xml:space="preserve">地面横坡为 </w:t>
      </w:r>
      <w:r>
        <w:rPr>
          <w:rFonts w:ascii="Arial" w:eastAsia="Arial"/>
        </w:rPr>
        <w:t>1:1.5~1:2.5</w:t>
      </w:r>
      <w:r>
        <w:rPr>
          <w:rFonts w:ascii="Arial" w:eastAsia="Arial"/>
          <w:spacing w:val="-39"/>
        </w:rPr>
        <w:t xml:space="preserve"> </w:t>
      </w:r>
      <w:r>
        <w:rPr>
          <w:spacing w:val="-1"/>
        </w:rPr>
        <w:t>的填方路基，在填筑前原地面应挖台阶，台阶宽度不 小于</w:t>
      </w:r>
    </w:p>
    <w:p>
      <w:pPr>
        <w:pStyle w:val="BodyText"/>
        <w:spacing w:before="384"/>
        <w:ind w:right="2386"/>
        <w:jc w:val="right"/>
      </w:pPr>
      <w:r>
        <w:rPr>
          <w:rFonts w:ascii="Arial" w:eastAsia="Arial"/>
        </w:rPr>
        <w:t>3m</w:t>
      </w:r>
      <w:r>
        <w:rPr>
          <w:rFonts w:ascii="Arial" w:eastAsia="Arial"/>
          <w:spacing w:val="-37"/>
        </w:rPr>
        <w:t xml:space="preserve"> </w:t>
      </w:r>
      <w:r>
        <w:rPr>
          <w:spacing w:val="-18"/>
        </w:rPr>
        <w:t xml:space="preserve">台阶顶面做成 </w:t>
      </w:r>
      <w:r>
        <w:rPr>
          <w:rFonts w:ascii="Arial" w:eastAsia="Arial"/>
        </w:rPr>
        <w:t>2%~4</w:t>
      </w:r>
      <w:r>
        <w:rPr>
          <w:rFonts w:ascii="Arial" w:eastAsia="Arial"/>
          <w:spacing w:val="-38"/>
        </w:rPr>
        <w:t xml:space="preserve"> </w:t>
      </w:r>
      <w:r>
        <w:rPr>
          <w:spacing w:val="-1"/>
        </w:rPr>
        <w:t>的反向横坡，以防止路基滑动而影响其稳定。当地表 坡度陡于</w:t>
      </w:r>
    </w:p>
    <w:p>
      <w:pPr>
        <w:pStyle w:val="BodyText"/>
        <w:spacing w:before="388"/>
        <w:ind w:left="1733"/>
      </w:pPr>
      <w:r>
        <w:rPr>
          <w:rFonts w:ascii="Arial" w:eastAsia="Arial"/>
        </w:rPr>
        <w:t xml:space="preserve">1:2.5 </w:t>
      </w:r>
      <w:r>
        <w:t xml:space="preserve">且路堤边坡高度大于 </w:t>
      </w:r>
      <w:r>
        <w:rPr>
          <w:rFonts w:ascii="Arial" w:eastAsia="Arial"/>
        </w:rPr>
        <w:t xml:space="preserve">8.0m </w:t>
      </w:r>
      <w:r>
        <w:t>时，为避免路基不均匀沉降过大造成路面 拉裂破坏，除</w:t>
      </w:r>
    </w:p>
    <w:p>
      <w:pPr>
        <w:pStyle w:val="BodyText"/>
        <w:spacing w:before="2"/>
        <w:rPr>
          <w:sz w:val="23"/>
        </w:rPr>
      </w:pPr>
    </w:p>
    <w:p>
      <w:pPr>
        <w:spacing w:after="0"/>
        <w:rPr>
          <w:sz w:val="23"/>
        </w:rPr>
        <w:sectPr>
          <w:type w:val="continuous"/>
          <w:pgSz w:w="22410" w:h="31660"/>
          <w:pgMar w:top="1780" w:right="0" w:bottom="280" w:left="0" w:header="708" w:footer="708"/>
          <w:pgNumType w:start="18"/>
          <w:cols w:space="708"/>
        </w:sectPr>
      </w:pPr>
    </w:p>
    <w:p>
      <w:pPr>
        <w:pStyle w:val="BodyText"/>
        <w:spacing w:before="87" w:line="388" w:lineRule="auto"/>
        <w:ind w:left="1733" w:right="38"/>
      </w:pPr>
      <w:r>
        <w:rPr>
          <w:w w:val="95"/>
        </w:rPr>
        <w:t>要求开挖台阶外，还应在路面底面以下铺设</w:t>
      </w:r>
      <w:r>
        <w:t xml:space="preserve">入挖方段不小于 </w:t>
      </w:r>
      <w:r>
        <w:rPr>
          <w:rFonts w:ascii="Arial" w:eastAsia="Arial"/>
        </w:rPr>
        <w:t>4.0m</w:t>
      </w:r>
      <w:r>
        <w:t>。</w:t>
      </w:r>
    </w:p>
    <w:p>
      <w:pPr>
        <w:pStyle w:val="ListParagraph"/>
        <w:numPr>
          <w:ilvl w:val="1"/>
          <w:numId w:val="8"/>
        </w:numPr>
        <w:tabs>
          <w:tab w:val="left" w:pos="2504"/>
        </w:tabs>
        <w:spacing w:before="10" w:after="0" w:line="240" w:lineRule="auto"/>
        <w:ind w:left="2503" w:right="0" w:hanging="771"/>
        <w:jc w:val="left"/>
        <w:rPr>
          <w:rFonts w:ascii="Arial" w:eastAsia="Arial"/>
          <w:sz w:val="48"/>
        </w:rPr>
      </w:pPr>
      <w:r>
        <w:rPr>
          <w:sz w:val="48"/>
        </w:rPr>
        <w:t>路基整修</w:t>
      </w:r>
    </w:p>
    <w:p>
      <w:pPr>
        <w:pStyle w:val="BodyText"/>
        <w:spacing w:before="87"/>
        <w:ind w:left="1697" w:right="2660"/>
        <w:jc w:val="center"/>
      </w:pPr>
      <w:r>
        <w:br w:type="column"/>
      </w:r>
      <w:r>
        <w:rPr>
          <w:rFonts w:ascii="Arial" w:eastAsia="Arial"/>
        </w:rPr>
        <w:t xml:space="preserve">3 </w:t>
      </w:r>
      <w:r>
        <w:t>层土工格栅。格栅应伸</w:t>
      </w:r>
    </w:p>
    <w:p>
      <w:pPr>
        <w:spacing w:after="0"/>
        <w:jc w:val="center"/>
        <w:sectPr>
          <w:type w:val="continuous"/>
          <w:pgSz w:w="22410" w:h="31660"/>
          <w:pgMar w:top="1780" w:right="0" w:bottom="280" w:left="0" w:header="708" w:footer="708"/>
          <w:pgNumType w:start="19"/>
          <w:cols w:num="2" w:space="708" w:equalWidth="0">
            <w:col w:w="10873" w:space="1938"/>
            <w:col w:w="9599" w:space="0"/>
          </w:cols>
        </w:sectPr>
      </w:pPr>
    </w:p>
    <w:p>
      <w:pPr>
        <w:pStyle w:val="BodyText"/>
        <w:spacing w:before="4"/>
        <w:rPr>
          <w:sz w:val="29"/>
        </w:rPr>
      </w:pPr>
    </w:p>
    <w:p>
      <w:pPr>
        <w:pStyle w:val="BodyText"/>
        <w:spacing w:before="31" w:line="400" w:lineRule="auto"/>
        <w:ind w:left="1733" w:right="1907" w:firstLine="1223"/>
      </w:pPr>
      <w:r>
        <w:t>路基土石方工程基本完工后，施工单位应会同监理人员，按设计文件要求检查 路基中线高程、宽度、边坡坡度。并根据检查结果编制整修计划，进行路基整修。</w:t>
      </w:r>
    </w:p>
    <w:p>
      <w:pPr>
        <w:pStyle w:val="ListParagraph"/>
        <w:numPr>
          <w:ilvl w:val="2"/>
          <w:numId w:val="8"/>
        </w:numPr>
        <w:tabs>
          <w:tab w:val="left" w:pos="2903"/>
        </w:tabs>
        <w:spacing w:before="0" w:after="0" w:line="595" w:lineRule="exact"/>
        <w:ind w:left="2902" w:right="0" w:hanging="1170"/>
        <w:jc w:val="left"/>
        <w:rPr>
          <w:rFonts w:ascii="Arial" w:eastAsia="Arial"/>
          <w:sz w:val="48"/>
        </w:rPr>
      </w:pPr>
      <w:r>
        <w:rPr>
          <w:sz w:val="48"/>
        </w:rPr>
        <w:t>路基表面整修</w:t>
      </w:r>
    </w:p>
    <w:p>
      <w:pPr>
        <w:pStyle w:val="BodyText"/>
        <w:spacing w:before="388" w:line="393" w:lineRule="auto"/>
        <w:ind w:left="1733" w:right="1907" w:firstLine="1223"/>
      </w:pPr>
      <w:r>
        <w:t>土质路基表面的整修，可用机械配合人工切土或补土，并配合压路机械碾压， 不得有松散、软弹、翻浆及表面不平整现象。石质路基表面应用石屑嵌缝紧密、平 整，不得有坑槽和松石。</w:t>
      </w:r>
    </w:p>
    <w:p>
      <w:pPr>
        <w:spacing w:after="0" w:line="393" w:lineRule="auto"/>
        <w:sectPr>
          <w:type w:val="continuous"/>
          <w:pgSz w:w="22410" w:h="31660"/>
          <w:pgMar w:top="1780" w:right="0" w:bottom="280" w:left="0" w:header="708" w:footer="708"/>
          <w:pgNumType w:start="20"/>
          <w:cols w:space="708"/>
        </w:sectPr>
      </w:pPr>
    </w:p>
    <w:p>
      <w:pPr>
        <w:pStyle w:val="ListParagraph"/>
        <w:numPr>
          <w:ilvl w:val="2"/>
          <w:numId w:val="8"/>
        </w:numPr>
        <w:tabs>
          <w:tab w:val="left" w:pos="2903"/>
        </w:tabs>
        <w:spacing w:before="48" w:after="0" w:line="240" w:lineRule="auto"/>
        <w:ind w:left="2902" w:right="0" w:hanging="1170"/>
        <w:jc w:val="left"/>
        <w:rPr>
          <w:rFonts w:ascii="Century Gothic" w:eastAsia="Century Gothic"/>
          <w:sz w:val="48"/>
        </w:rPr>
      </w:pPr>
      <w:r>
        <w:rPr>
          <w:sz w:val="48"/>
        </w:rPr>
        <w:t>路基边坡整修</w:t>
      </w:r>
    </w:p>
    <w:p>
      <w:pPr>
        <w:pStyle w:val="BodyText"/>
        <w:tabs>
          <w:tab w:val="left" w:pos="15252"/>
        </w:tabs>
        <w:spacing w:before="381" w:line="388" w:lineRule="auto"/>
        <w:ind w:left="1733" w:right="1961" w:firstLine="1223"/>
      </w:pPr>
      <w:r>
        <w:t>整修边坡时，路基土质边坡整修应按设计要求坡度，自上而下进行边坡整修，</w:t>
      </w:r>
      <w:r>
        <w:rPr>
          <w:spacing w:val="-36"/>
        </w:rPr>
        <w:t xml:space="preserve"> </w:t>
      </w:r>
      <w:r>
        <w:t>不</w:t>
      </w:r>
      <w:r>
        <w:rPr>
          <w:spacing w:val="-16"/>
        </w:rPr>
        <w:t>得</w:t>
      </w:r>
      <w:r>
        <w:t>在边坡上以土贴补。边坡需要加固地段，应预留加固位置和厚度，使完工后的</w:t>
      </w:r>
      <w:r>
        <w:rPr>
          <w:spacing w:val="-18"/>
        </w:rPr>
        <w:t xml:space="preserve"> </w:t>
      </w:r>
      <w:r>
        <w:t>坡面与设计边坡一致，当路基边坡受雨水冲刷形成小冲沟时，</w:t>
        <w:tab/>
        <w:t>应将原边坡挖成台阶， 分层填补，仔细夯实。如填补的厚度很小（</w:t>
      </w:r>
      <w:r>
        <w:rPr>
          <w:rFonts w:ascii="Century Gothic" w:eastAsia="Century Gothic"/>
        </w:rPr>
        <w:t>10~20cm</w:t>
      </w:r>
      <w:r>
        <w:t>，而又非边坡加固地段时，可</w:t>
      </w:r>
      <w:r>
        <w:rPr>
          <w:spacing w:val="-91"/>
        </w:rPr>
        <w:t xml:space="preserve"> </w:t>
      </w:r>
      <w:r>
        <w:t>用种草整修的方法，以种植土来填补，但应顺适、美观、牢靠。石质路基边坡，应</w:t>
      </w:r>
      <w:r>
        <w:rPr>
          <w:spacing w:val="-18"/>
        </w:rPr>
        <w:t xml:space="preserve"> </w:t>
      </w:r>
      <w:r>
        <w:t>做到设计要求的边坡比。坡面上的松石、危石应及时清除。</w:t>
      </w:r>
    </w:p>
    <w:p>
      <w:pPr>
        <w:pStyle w:val="ListParagraph"/>
        <w:numPr>
          <w:ilvl w:val="1"/>
          <w:numId w:val="8"/>
        </w:numPr>
        <w:tabs>
          <w:tab w:val="left" w:pos="2504"/>
        </w:tabs>
        <w:spacing w:before="130" w:after="0" w:line="240" w:lineRule="auto"/>
        <w:ind w:left="2503" w:right="0" w:hanging="771"/>
        <w:jc w:val="left"/>
        <w:rPr>
          <w:rFonts w:ascii="Century Gothic" w:eastAsia="Century Gothic"/>
          <w:sz w:val="48"/>
        </w:rPr>
      </w:pPr>
      <w:r>
        <w:rPr>
          <w:sz w:val="48"/>
        </w:rPr>
        <w:t>路基检测</w:t>
      </w:r>
    </w:p>
    <w:p>
      <w:pPr>
        <w:pStyle w:val="BodyText"/>
        <w:spacing w:before="3"/>
        <w:rPr>
          <w:sz w:val="65"/>
        </w:rPr>
      </w:pPr>
    </w:p>
    <w:p>
      <w:pPr>
        <w:pStyle w:val="BodyText"/>
        <w:spacing w:line="393" w:lineRule="auto"/>
        <w:ind w:left="1733" w:right="1907" w:firstLine="1223"/>
      </w:pPr>
      <w:r>
        <w:t>待路基挖填方工作完毕后，需对路基进行质量检测，检测路基按填土和填石分 别予以验收。</w:t>
      </w:r>
    </w:p>
    <w:p>
      <w:pPr>
        <w:pStyle w:val="ListParagraph"/>
        <w:numPr>
          <w:ilvl w:val="2"/>
          <w:numId w:val="8"/>
        </w:numPr>
        <w:tabs>
          <w:tab w:val="left" w:pos="2932"/>
        </w:tabs>
        <w:spacing w:before="119" w:after="0" w:line="240" w:lineRule="auto"/>
        <w:ind w:left="2931" w:right="0" w:hanging="1199"/>
        <w:jc w:val="left"/>
        <w:rPr>
          <w:rFonts w:ascii="Century Gothic" w:eastAsia="Century Gothic"/>
          <w:sz w:val="48"/>
        </w:rPr>
      </w:pPr>
      <w:r>
        <w:rPr>
          <w:sz w:val="48"/>
        </w:rPr>
        <w:t>土方路基</w:t>
      </w:r>
    </w:p>
    <w:p>
      <w:pPr>
        <w:pStyle w:val="BodyText"/>
        <w:spacing w:before="5"/>
        <w:rPr>
          <w:sz w:val="65"/>
        </w:rPr>
      </w:pPr>
    </w:p>
    <w:p>
      <w:pPr>
        <w:pStyle w:val="ListParagraph"/>
        <w:numPr>
          <w:ilvl w:val="3"/>
          <w:numId w:val="8"/>
        </w:numPr>
        <w:tabs>
          <w:tab w:val="left" w:pos="3739"/>
        </w:tabs>
        <w:spacing w:before="0" w:after="0" w:line="391" w:lineRule="auto"/>
        <w:ind w:left="1733" w:right="2137" w:firstLine="1223"/>
        <w:jc w:val="both"/>
        <w:rPr>
          <w:sz w:val="48"/>
        </w:rPr>
      </w:pPr>
      <w:r>
        <w:rPr>
          <w:spacing w:val="-2"/>
          <w:sz w:val="48"/>
        </w:rPr>
        <w:t>路基必须分层填筑压实，表面平整坚实，无软弹和翻浆现象，路拱合适， 排水</w:t>
      </w:r>
      <w:r>
        <w:rPr>
          <w:sz w:val="48"/>
        </w:rPr>
        <w:t>良好，压实度和路床的整体强度符合设计要求。</w:t>
      </w:r>
    </w:p>
    <w:p>
      <w:pPr>
        <w:pStyle w:val="ListParagraph"/>
        <w:numPr>
          <w:ilvl w:val="3"/>
          <w:numId w:val="8"/>
        </w:numPr>
        <w:tabs>
          <w:tab w:val="left" w:pos="3723"/>
        </w:tabs>
        <w:spacing w:before="4" w:after="0" w:line="391" w:lineRule="auto"/>
        <w:ind w:left="1733" w:right="2153" w:firstLine="1223"/>
        <w:jc w:val="both"/>
        <w:rPr>
          <w:sz w:val="48"/>
        </w:rPr>
      </w:pPr>
      <w:r>
        <w:rPr>
          <w:spacing w:val="-2"/>
          <w:sz w:val="48"/>
        </w:rPr>
        <w:t>挖方地段遇有树根、洞穴等必须进行处理，上边坡要平整稳定。路床土质 强度</w:t>
      </w:r>
      <w:r>
        <w:rPr>
          <w:sz w:val="48"/>
        </w:rPr>
        <w:t>及压实度必须符合规定。</w:t>
      </w:r>
    </w:p>
    <w:p>
      <w:pPr>
        <w:pStyle w:val="ListParagraph"/>
        <w:numPr>
          <w:ilvl w:val="3"/>
          <w:numId w:val="8"/>
        </w:numPr>
        <w:tabs>
          <w:tab w:val="left" w:pos="3739"/>
        </w:tabs>
        <w:spacing w:before="4" w:after="0" w:line="391" w:lineRule="auto"/>
        <w:ind w:left="1733" w:right="2137" w:firstLine="1223"/>
        <w:jc w:val="both"/>
        <w:rPr>
          <w:sz w:val="48"/>
        </w:rPr>
      </w:pPr>
      <w:r>
        <w:rPr>
          <w:spacing w:val="-2"/>
          <w:sz w:val="48"/>
        </w:rPr>
        <w:t>填方地段应在填土前排除地面积水和其它杂物(草皮、淤泥、腐殖土和冰 块)并</w:t>
      </w:r>
      <w:r>
        <w:rPr>
          <w:spacing w:val="-1"/>
          <w:sz w:val="48"/>
        </w:rPr>
        <w:t>平整压实。路堤边坡应修整密实、顺直、平整稳定，填料及路堤的整体强度 必须符合设计要求。</w:t>
      </w:r>
    </w:p>
    <w:p>
      <w:pPr>
        <w:pStyle w:val="ListParagraph"/>
        <w:numPr>
          <w:ilvl w:val="3"/>
          <w:numId w:val="8"/>
        </w:numPr>
        <w:tabs>
          <w:tab w:val="left" w:pos="3720"/>
        </w:tabs>
        <w:spacing w:before="137" w:after="0" w:line="240" w:lineRule="auto"/>
        <w:ind w:left="3719" w:right="0" w:hanging="789"/>
        <w:jc w:val="both"/>
        <w:rPr>
          <w:sz w:val="48"/>
        </w:rPr>
      </w:pPr>
      <w:r>
        <w:rPr>
          <w:sz w:val="48"/>
        </w:rPr>
        <w:t>取土坑、弃土堆的位置适当、整齐，无水土流失和淤塞河道情况。</w:t>
      </w:r>
    </w:p>
    <w:p>
      <w:pPr>
        <w:pStyle w:val="BodyText"/>
        <w:spacing w:before="3"/>
        <w:rPr>
          <w:sz w:val="40"/>
        </w:rPr>
      </w:pPr>
    </w:p>
    <w:p>
      <w:pPr>
        <w:pStyle w:val="ListParagraph"/>
        <w:numPr>
          <w:ilvl w:val="2"/>
          <w:numId w:val="8"/>
        </w:numPr>
        <w:tabs>
          <w:tab w:val="left" w:pos="2903"/>
        </w:tabs>
        <w:spacing w:before="0" w:after="0" w:line="240" w:lineRule="auto"/>
        <w:ind w:left="2902" w:right="0" w:hanging="1170"/>
        <w:jc w:val="left"/>
        <w:rPr>
          <w:rFonts w:ascii="Century Gothic" w:eastAsia="Century Gothic"/>
          <w:sz w:val="48"/>
        </w:rPr>
      </w:pPr>
      <w:r>
        <w:rPr>
          <w:sz w:val="48"/>
        </w:rPr>
        <w:t>石方路基</w:t>
      </w:r>
    </w:p>
    <w:p>
      <w:pPr>
        <w:pStyle w:val="BodyText"/>
        <w:spacing w:before="1"/>
        <w:rPr>
          <w:sz w:val="40"/>
        </w:rPr>
      </w:pPr>
    </w:p>
    <w:p>
      <w:pPr>
        <w:pStyle w:val="ListParagraph"/>
        <w:numPr>
          <w:ilvl w:val="3"/>
          <w:numId w:val="8"/>
        </w:numPr>
        <w:tabs>
          <w:tab w:val="left" w:pos="3749"/>
        </w:tabs>
        <w:spacing w:before="0" w:after="0" w:line="240" w:lineRule="auto"/>
        <w:ind w:left="3748" w:right="0" w:hanging="793"/>
        <w:jc w:val="both"/>
        <w:rPr>
          <w:sz w:val="48"/>
        </w:rPr>
      </w:pPr>
      <w:r>
        <w:rPr>
          <w:sz w:val="48"/>
        </w:rPr>
        <w:t>上边坡必须稳定；坡面的松石、危石必须清除干净。</w:t>
      </w:r>
    </w:p>
    <w:p>
      <w:pPr>
        <w:pStyle w:val="BodyText"/>
        <w:spacing w:before="2"/>
        <w:rPr>
          <w:sz w:val="65"/>
        </w:rPr>
      </w:pPr>
    </w:p>
    <w:p>
      <w:pPr>
        <w:pStyle w:val="ListParagraph"/>
        <w:numPr>
          <w:ilvl w:val="3"/>
          <w:numId w:val="8"/>
        </w:numPr>
        <w:tabs>
          <w:tab w:val="left" w:pos="3739"/>
        </w:tabs>
        <w:spacing w:before="0" w:after="0" w:line="388" w:lineRule="auto"/>
        <w:ind w:left="1733" w:right="2137" w:firstLine="1223"/>
        <w:jc w:val="both"/>
        <w:rPr>
          <w:rFonts w:ascii="Century Gothic" w:eastAsia="Century Gothic"/>
          <w:sz w:val="48"/>
        </w:rPr>
      </w:pPr>
      <w:r>
        <w:rPr>
          <w:spacing w:val="-2"/>
          <w:sz w:val="48"/>
        </w:rPr>
        <w:t>修筑填石路堤应认真进行地表清理，逐层水平填筑石块，摆放平稳。填筑 层厚</w:t>
      </w:r>
      <w:r>
        <w:rPr>
          <w:spacing w:val="-1"/>
          <w:sz w:val="48"/>
        </w:rPr>
        <w:t>度及石块尺寸应符合设计和施工规范规定，填石空隙用小石或石屑填满铺平， 采用振动</w:t>
      </w:r>
      <w:r>
        <w:rPr>
          <w:spacing w:val="-7"/>
          <w:sz w:val="48"/>
        </w:rPr>
        <w:t xml:space="preserve">压路机分层碾压，填筑层顶面石块应稳定。路基顶部填筑石块的最大尺寸 不大于 </w:t>
      </w:r>
      <w:r>
        <w:rPr>
          <w:rFonts w:ascii="Century Gothic" w:eastAsia="Century Gothic"/>
          <w:sz w:val="48"/>
        </w:rPr>
        <w:t>15cm</w:t>
      </w:r>
    </w:p>
    <w:p>
      <w:pPr>
        <w:pStyle w:val="ListParagraph"/>
        <w:numPr>
          <w:ilvl w:val="3"/>
          <w:numId w:val="8"/>
        </w:numPr>
        <w:tabs>
          <w:tab w:val="left" w:pos="3749"/>
        </w:tabs>
        <w:spacing w:before="191" w:after="0" w:line="240" w:lineRule="auto"/>
        <w:ind w:left="3748" w:right="0" w:hanging="793"/>
        <w:jc w:val="both"/>
        <w:rPr>
          <w:sz w:val="48"/>
        </w:rPr>
      </w:pPr>
      <w:r>
        <w:rPr>
          <w:sz w:val="48"/>
        </w:rPr>
        <w:t>路基表面应整修平整，边坡应顺直。</w:t>
      </w:r>
    </w:p>
    <w:p>
      <w:pPr>
        <w:pStyle w:val="BodyText"/>
        <w:spacing w:before="1"/>
        <w:rPr>
          <w:sz w:val="40"/>
        </w:rPr>
      </w:pPr>
    </w:p>
    <w:p>
      <w:pPr>
        <w:pStyle w:val="ListParagraph"/>
        <w:numPr>
          <w:ilvl w:val="1"/>
          <w:numId w:val="8"/>
        </w:numPr>
        <w:tabs>
          <w:tab w:val="left" w:pos="2504"/>
        </w:tabs>
        <w:spacing w:before="0" w:after="0" w:line="240" w:lineRule="auto"/>
        <w:ind w:left="2503" w:right="0" w:hanging="771"/>
        <w:jc w:val="left"/>
        <w:rPr>
          <w:rFonts w:ascii="Century Gothic" w:eastAsia="Century Gothic"/>
          <w:sz w:val="48"/>
        </w:rPr>
      </w:pPr>
      <w:r>
        <w:rPr>
          <w:sz w:val="48"/>
        </w:rPr>
        <w:t>路基雨季施工</w:t>
      </w:r>
    </w:p>
    <w:p>
      <w:pPr>
        <w:spacing w:after="0" w:line="240" w:lineRule="auto"/>
        <w:jc w:val="left"/>
        <w:rPr>
          <w:rFonts w:ascii="Century Gothic" w:eastAsia="Century Gothic"/>
          <w:sz w:val="48"/>
        </w:rPr>
      </w:pPr>
      <w:r>
        <w:rPr>
          <w:rFonts w:ascii="Century Gothic" w:eastAsia="Century Gothic"/>
          <w:sz w:val="48"/>
        </w:rPr>
        <w:br/>
      </w:r>
      <w:r>
        <w:rPr>
          <w:rFonts w:ascii="Century Gothic" w:eastAsia="Century Gothic"/>
          <w:sz w:val="4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 w:history="1">
        <w:r>
          <w:rPr>
            <w:rFonts w:ascii="SimSun" w:eastAsia="SimSun" w:hAnsi="SimSun" w:cs="SimSun"/>
            <w:b/>
            <w:bCs/>
            <w:color w:val="0000EE"/>
            <w:sz w:val="30"/>
            <w:szCs w:val="30"/>
            <w:u w:val="single" w:color="0000EE"/>
          </w:rPr>
          <w:t>https://d.book118.com/456113142104010031</w:t>
        </w:r>
      </w:hyperlink>
    </w:p>
    <w:p>
      <w:pPr>
        <w:spacing w:after="0" w:line="240" w:lineRule="auto"/>
        <w:jc w:val="left"/>
        <w:rPr>
          <w:rFonts w:ascii="Century Gothic" w:eastAsia="Century Gothic"/>
          <w:sz w:val="48"/>
        </w:rPr>
      </w:pPr>
    </w:p>
    <w:sectPr>
      <w:pgSz w:w="22410" w:h="31660"/>
      <w:pgMar w:top="1580" w:right="0" w:bottom="280" w:left="0" w:header="708" w:footer="708"/>
      <w:pgNumType w:start="2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Lucida Sans">
    <w:altName w:val="Lucida Sans"/>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Century Gothic">
    <w:altName w:val="Century Gothic"/>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5A00"/>
    <w:multiLevelType w:val="hybridMultilevel"/>
    <w:tmpl w:val="00000000"/>
    <w:lvl w:ilvl="0">
      <w:start w:val="1"/>
      <w:numFmt w:val="decimal"/>
      <w:lvlText w:val="%1"/>
      <w:lvlJc w:val="left"/>
      <w:pPr>
        <w:ind w:left="2631" w:hanging="771"/>
        <w:jc w:val="left"/>
      </w:pPr>
      <w:rPr>
        <w:rFonts w:hint="default"/>
      </w:rPr>
    </w:lvl>
    <w:lvl w:ilvl="1">
      <w:start w:val="3"/>
      <w:numFmt w:val="decimal"/>
      <w:lvlText w:val="%1.%2"/>
      <w:lvlJc w:val="left"/>
      <w:pPr>
        <w:ind w:left="2631" w:hanging="771"/>
        <w:jc w:val="left"/>
      </w:pPr>
      <w:rPr>
        <w:rFonts w:ascii="Lucida Sans" w:eastAsia="Lucida Sans" w:hAnsi="Lucida Sans" w:cs="Lucida Sans" w:hint="default"/>
        <w:w w:val="87"/>
        <w:sz w:val="48"/>
        <w:szCs w:val="48"/>
      </w:rPr>
    </w:lvl>
    <w:lvl w:ilvl="2">
      <w:start w:val="1"/>
      <w:numFmt w:val="decimal"/>
      <w:lvlText w:val="%1.%2.%3"/>
      <w:lvlJc w:val="left"/>
      <w:pPr>
        <w:ind w:left="3030" w:hanging="1169"/>
        <w:jc w:val="left"/>
      </w:pPr>
      <w:rPr>
        <w:rFonts w:ascii="Lucida Sans" w:eastAsia="Lucida Sans" w:hAnsi="Lucida Sans" w:cs="Lucida Sans" w:hint="default"/>
        <w:w w:val="87"/>
        <w:sz w:val="48"/>
        <w:szCs w:val="48"/>
      </w:rPr>
    </w:lvl>
    <w:lvl w:ilvl="3">
      <w:start w:val="0"/>
      <w:numFmt w:val="bullet"/>
      <w:lvlText w:val="•"/>
      <w:lvlJc w:val="left"/>
      <w:pPr>
        <w:ind w:left="5460" w:hanging="1169"/>
      </w:pPr>
      <w:rPr>
        <w:rFonts w:hint="default"/>
      </w:rPr>
    </w:lvl>
    <w:lvl w:ilvl="4">
      <w:start w:val="0"/>
      <w:numFmt w:val="bullet"/>
      <w:lvlText w:val="•"/>
      <w:lvlJc w:val="left"/>
      <w:pPr>
        <w:ind w:left="7880" w:hanging="1169"/>
      </w:pPr>
      <w:rPr>
        <w:rFonts w:hint="default"/>
      </w:rPr>
    </w:lvl>
    <w:lvl w:ilvl="5">
      <w:start w:val="0"/>
      <w:numFmt w:val="bullet"/>
      <w:lvlText w:val="•"/>
      <w:lvlJc w:val="left"/>
      <w:pPr>
        <w:ind w:left="10300" w:hanging="1169"/>
      </w:pPr>
      <w:rPr>
        <w:rFonts w:hint="default"/>
      </w:rPr>
    </w:lvl>
    <w:lvl w:ilvl="6">
      <w:start w:val="0"/>
      <w:numFmt w:val="bullet"/>
      <w:lvlText w:val="•"/>
      <w:lvlJc w:val="left"/>
      <w:pPr>
        <w:ind w:left="12720" w:hanging="1169"/>
      </w:pPr>
      <w:rPr>
        <w:rFonts w:hint="default"/>
      </w:rPr>
    </w:lvl>
    <w:lvl w:ilvl="7">
      <w:start w:val="0"/>
      <w:numFmt w:val="bullet"/>
      <w:lvlText w:val="•"/>
      <w:lvlJc w:val="left"/>
      <w:pPr>
        <w:ind w:left="15141" w:hanging="1169"/>
      </w:pPr>
      <w:rPr>
        <w:rFonts w:hint="default"/>
      </w:rPr>
    </w:lvl>
    <w:lvl w:ilvl="8">
      <w:start w:val="0"/>
      <w:numFmt w:val="bullet"/>
      <w:lvlText w:val="•"/>
      <w:lvlJc w:val="left"/>
      <w:pPr>
        <w:ind w:left="17561" w:hanging="1169"/>
      </w:pPr>
      <w:rPr>
        <w:rFonts w:hint="default"/>
      </w:rPr>
    </w:lvl>
  </w:abstractNum>
  <w:abstractNum w:abstractNumId="1">
    <w:nsid w:val="0956BD6F"/>
    <w:multiLevelType w:val="hybridMultilevel"/>
    <w:tmpl w:val="00000000"/>
    <w:lvl w:ilvl="0">
      <w:start w:val="16"/>
      <w:numFmt w:val="decimal"/>
      <w:lvlText w:val="%1"/>
      <w:lvlJc w:val="left"/>
      <w:pPr>
        <w:ind w:left="5967" w:hanging="1594"/>
        <w:jc w:val="left"/>
      </w:pPr>
      <w:rPr>
        <w:rFonts w:ascii="Arial" w:eastAsia="Arial" w:hAnsi="Arial" w:cs="Arial" w:hint="default"/>
        <w:w w:val="99"/>
        <w:position w:val="4"/>
        <w:sz w:val="48"/>
        <w:szCs w:val="48"/>
      </w:rPr>
    </w:lvl>
    <w:lvl w:ilvl="1">
      <w:start w:val="0"/>
      <w:numFmt w:val="bullet"/>
      <w:lvlText w:val="•"/>
      <w:lvlJc w:val="left"/>
      <w:pPr>
        <w:ind w:left="6200" w:hanging="1594"/>
      </w:pPr>
      <w:rPr>
        <w:rFonts w:hint="default"/>
      </w:rPr>
    </w:lvl>
    <w:lvl w:ilvl="2">
      <w:start w:val="0"/>
      <w:numFmt w:val="bullet"/>
      <w:lvlText w:val="•"/>
      <w:lvlJc w:val="left"/>
      <w:pPr>
        <w:ind w:left="6440" w:hanging="1594"/>
      </w:pPr>
      <w:rPr>
        <w:rFonts w:hint="default"/>
      </w:rPr>
    </w:lvl>
    <w:lvl w:ilvl="3">
      <w:start w:val="0"/>
      <w:numFmt w:val="bullet"/>
      <w:lvlText w:val="•"/>
      <w:lvlJc w:val="left"/>
      <w:pPr>
        <w:ind w:left="6680" w:hanging="1594"/>
      </w:pPr>
      <w:rPr>
        <w:rFonts w:hint="default"/>
      </w:rPr>
    </w:lvl>
    <w:lvl w:ilvl="4">
      <w:start w:val="0"/>
      <w:numFmt w:val="bullet"/>
      <w:lvlText w:val="•"/>
      <w:lvlJc w:val="left"/>
      <w:pPr>
        <w:ind w:left="6920" w:hanging="1594"/>
      </w:pPr>
      <w:rPr>
        <w:rFonts w:hint="default"/>
      </w:rPr>
    </w:lvl>
    <w:lvl w:ilvl="5">
      <w:start w:val="0"/>
      <w:numFmt w:val="bullet"/>
      <w:lvlText w:val="•"/>
      <w:lvlJc w:val="left"/>
      <w:pPr>
        <w:ind w:left="7160" w:hanging="1594"/>
      </w:pPr>
      <w:rPr>
        <w:rFonts w:hint="default"/>
      </w:rPr>
    </w:lvl>
    <w:lvl w:ilvl="6">
      <w:start w:val="0"/>
      <w:numFmt w:val="bullet"/>
      <w:lvlText w:val="•"/>
      <w:lvlJc w:val="left"/>
      <w:pPr>
        <w:ind w:left="7401" w:hanging="1594"/>
      </w:pPr>
      <w:rPr>
        <w:rFonts w:hint="default"/>
      </w:rPr>
    </w:lvl>
    <w:lvl w:ilvl="7">
      <w:start w:val="0"/>
      <w:numFmt w:val="bullet"/>
      <w:lvlText w:val="•"/>
      <w:lvlJc w:val="left"/>
      <w:pPr>
        <w:ind w:left="7641" w:hanging="1594"/>
      </w:pPr>
      <w:rPr>
        <w:rFonts w:hint="default"/>
      </w:rPr>
    </w:lvl>
    <w:lvl w:ilvl="8">
      <w:start w:val="0"/>
      <w:numFmt w:val="bullet"/>
      <w:lvlText w:val="•"/>
      <w:lvlJc w:val="left"/>
      <w:pPr>
        <w:ind w:left="7881" w:hanging="1594"/>
      </w:pPr>
      <w:rPr>
        <w:rFonts w:hint="default"/>
      </w:rPr>
    </w:lvl>
  </w:abstractNum>
  <w:abstractNum w:abstractNumId="2">
    <w:nsid w:val="0F66AFD6"/>
    <w:multiLevelType w:val="hybridMultilevel"/>
    <w:tmpl w:val="00000000"/>
    <w:lvl w:ilvl="0">
      <w:start w:val="10"/>
      <w:numFmt w:val="decimal"/>
      <w:lvlText w:val="%1"/>
      <w:lvlJc w:val="left"/>
      <w:pPr>
        <w:ind w:left="3157" w:hanging="1486"/>
        <w:jc w:val="left"/>
      </w:pPr>
      <w:rPr>
        <w:rFonts w:ascii="Arial" w:eastAsia="Arial" w:hAnsi="Arial" w:cs="Arial" w:hint="default"/>
        <w:w w:val="99"/>
        <w:sz w:val="48"/>
        <w:szCs w:val="48"/>
      </w:rPr>
    </w:lvl>
    <w:lvl w:ilvl="1">
      <w:start w:val="0"/>
      <w:numFmt w:val="bullet"/>
      <w:lvlText w:val="•"/>
      <w:lvlJc w:val="left"/>
      <w:pPr>
        <w:ind w:left="3495" w:hanging="1486"/>
      </w:pPr>
      <w:rPr>
        <w:rFonts w:hint="default"/>
      </w:rPr>
    </w:lvl>
    <w:lvl w:ilvl="2">
      <w:start w:val="0"/>
      <w:numFmt w:val="bullet"/>
      <w:lvlText w:val="•"/>
      <w:lvlJc w:val="left"/>
      <w:pPr>
        <w:ind w:left="3830" w:hanging="1486"/>
      </w:pPr>
      <w:rPr>
        <w:rFonts w:hint="default"/>
      </w:rPr>
    </w:lvl>
    <w:lvl w:ilvl="3">
      <w:start w:val="0"/>
      <w:numFmt w:val="bullet"/>
      <w:lvlText w:val="•"/>
      <w:lvlJc w:val="left"/>
      <w:pPr>
        <w:ind w:left="4166" w:hanging="1486"/>
      </w:pPr>
      <w:rPr>
        <w:rFonts w:hint="default"/>
      </w:rPr>
    </w:lvl>
    <w:lvl w:ilvl="4">
      <w:start w:val="0"/>
      <w:numFmt w:val="bullet"/>
      <w:lvlText w:val="•"/>
      <w:lvlJc w:val="left"/>
      <w:pPr>
        <w:ind w:left="4501" w:hanging="1486"/>
      </w:pPr>
      <w:rPr>
        <w:rFonts w:hint="default"/>
      </w:rPr>
    </w:lvl>
    <w:lvl w:ilvl="5">
      <w:start w:val="0"/>
      <w:numFmt w:val="bullet"/>
      <w:lvlText w:val="•"/>
      <w:lvlJc w:val="left"/>
      <w:pPr>
        <w:ind w:left="4837" w:hanging="1486"/>
      </w:pPr>
      <w:rPr>
        <w:rFonts w:hint="default"/>
      </w:rPr>
    </w:lvl>
    <w:lvl w:ilvl="6">
      <w:start w:val="0"/>
      <w:numFmt w:val="bullet"/>
      <w:lvlText w:val="•"/>
      <w:lvlJc w:val="left"/>
      <w:pPr>
        <w:ind w:left="5172" w:hanging="1486"/>
      </w:pPr>
      <w:rPr>
        <w:rFonts w:hint="default"/>
      </w:rPr>
    </w:lvl>
    <w:lvl w:ilvl="7">
      <w:start w:val="0"/>
      <w:numFmt w:val="bullet"/>
      <w:lvlText w:val="•"/>
      <w:lvlJc w:val="left"/>
      <w:pPr>
        <w:ind w:left="5507" w:hanging="1486"/>
      </w:pPr>
      <w:rPr>
        <w:rFonts w:hint="default"/>
      </w:rPr>
    </w:lvl>
    <w:lvl w:ilvl="8">
      <w:start w:val="0"/>
      <w:numFmt w:val="bullet"/>
      <w:lvlText w:val="•"/>
      <w:lvlJc w:val="left"/>
      <w:pPr>
        <w:ind w:left="5843" w:hanging="1486"/>
      </w:pPr>
      <w:rPr>
        <w:rFonts w:hint="default"/>
      </w:rPr>
    </w:lvl>
  </w:abstractNum>
  <w:abstractNum w:abstractNumId="3">
    <w:nsid w:val="24EF3B3B"/>
    <w:multiLevelType w:val="hybridMultilevel"/>
    <w:tmpl w:val="00000000"/>
    <w:lvl w:ilvl="0">
      <w:start w:val="1"/>
      <w:numFmt w:val="decimal"/>
      <w:lvlText w:val="%1"/>
      <w:lvlJc w:val="left"/>
      <w:pPr>
        <w:ind w:left="2231" w:hanging="371"/>
        <w:jc w:val="left"/>
      </w:pPr>
      <w:rPr>
        <w:rFonts w:ascii="Arial" w:eastAsia="Arial" w:hAnsi="Arial" w:cs="Arial" w:hint="default"/>
        <w:w w:val="99"/>
        <w:sz w:val="48"/>
        <w:szCs w:val="48"/>
      </w:rPr>
    </w:lvl>
    <w:lvl w:ilvl="1">
      <w:start w:val="1"/>
      <w:numFmt w:val="decimal"/>
      <w:lvlText w:val="%1.%2"/>
      <w:lvlJc w:val="left"/>
      <w:pPr>
        <w:ind w:left="2631" w:hanging="771"/>
        <w:jc w:val="left"/>
      </w:pPr>
      <w:rPr>
        <w:rFonts w:ascii="Arial" w:eastAsia="Arial" w:hAnsi="Arial" w:cs="Arial" w:hint="default"/>
        <w:w w:val="99"/>
        <w:sz w:val="48"/>
        <w:szCs w:val="48"/>
      </w:rPr>
    </w:lvl>
    <w:lvl w:ilvl="2">
      <w:start w:val="1"/>
      <w:numFmt w:val="decimal"/>
      <w:lvlText w:val="（%3）"/>
      <w:lvlJc w:val="left"/>
      <w:pPr>
        <w:ind w:left="1861" w:hanging="1463"/>
        <w:jc w:val="left"/>
      </w:pPr>
      <w:rPr>
        <w:rFonts w:ascii="黑体" w:eastAsia="黑体" w:hAnsi="黑体" w:cs="黑体" w:hint="default"/>
        <w:spacing w:val="-2"/>
        <w:w w:val="99"/>
        <w:sz w:val="48"/>
        <w:szCs w:val="48"/>
      </w:rPr>
    </w:lvl>
    <w:lvl w:ilvl="3">
      <w:start w:val="0"/>
      <w:numFmt w:val="bullet"/>
      <w:lvlText w:val="•"/>
      <w:lvlJc w:val="left"/>
      <w:pPr>
        <w:ind w:left="5110" w:hanging="1463"/>
      </w:pPr>
      <w:rPr>
        <w:rFonts w:hint="default"/>
      </w:rPr>
    </w:lvl>
    <w:lvl w:ilvl="4">
      <w:start w:val="0"/>
      <w:numFmt w:val="bullet"/>
      <w:lvlText w:val="•"/>
      <w:lvlJc w:val="left"/>
      <w:pPr>
        <w:ind w:left="7580" w:hanging="1463"/>
      </w:pPr>
      <w:rPr>
        <w:rFonts w:hint="default"/>
      </w:rPr>
    </w:lvl>
    <w:lvl w:ilvl="5">
      <w:start w:val="0"/>
      <w:numFmt w:val="bullet"/>
      <w:lvlText w:val="•"/>
      <w:lvlJc w:val="left"/>
      <w:pPr>
        <w:ind w:left="10050" w:hanging="1463"/>
      </w:pPr>
      <w:rPr>
        <w:rFonts w:hint="default"/>
      </w:rPr>
    </w:lvl>
    <w:lvl w:ilvl="6">
      <w:start w:val="0"/>
      <w:numFmt w:val="bullet"/>
      <w:lvlText w:val="•"/>
      <w:lvlJc w:val="left"/>
      <w:pPr>
        <w:ind w:left="12520" w:hanging="1463"/>
      </w:pPr>
      <w:rPr>
        <w:rFonts w:hint="default"/>
      </w:rPr>
    </w:lvl>
    <w:lvl w:ilvl="7">
      <w:start w:val="0"/>
      <w:numFmt w:val="bullet"/>
      <w:lvlText w:val="•"/>
      <w:lvlJc w:val="left"/>
      <w:pPr>
        <w:ind w:left="14991" w:hanging="1463"/>
      </w:pPr>
      <w:rPr>
        <w:rFonts w:hint="default"/>
      </w:rPr>
    </w:lvl>
    <w:lvl w:ilvl="8">
      <w:start w:val="0"/>
      <w:numFmt w:val="bullet"/>
      <w:lvlText w:val="•"/>
      <w:lvlJc w:val="left"/>
      <w:pPr>
        <w:ind w:left="17461" w:hanging="1463"/>
      </w:pPr>
      <w:rPr>
        <w:rFonts w:hint="default"/>
      </w:rPr>
    </w:lvl>
  </w:abstractNum>
  <w:abstractNum w:abstractNumId="4">
    <w:nsid w:val="270A1D03"/>
    <w:multiLevelType w:val="hybridMultilevel"/>
    <w:tmpl w:val="00000000"/>
    <w:lvl w:ilvl="0">
      <w:start w:val="1"/>
      <w:numFmt w:val="decimal"/>
      <w:lvlText w:val="%1）"/>
      <w:lvlJc w:val="left"/>
      <w:pPr>
        <w:ind w:left="3432" w:hanging="1012"/>
        <w:jc w:val="left"/>
      </w:pPr>
      <w:rPr>
        <w:rFonts w:ascii="Arial" w:eastAsia="Arial" w:hAnsi="Arial" w:cs="Arial" w:hint="default"/>
        <w:spacing w:val="-2"/>
        <w:w w:val="99"/>
        <w:sz w:val="48"/>
        <w:szCs w:val="48"/>
      </w:rPr>
    </w:lvl>
    <w:lvl w:ilvl="1">
      <w:start w:val="0"/>
      <w:numFmt w:val="bullet"/>
      <w:lvlText w:val="•"/>
      <w:lvlJc w:val="left"/>
      <w:pPr>
        <w:ind w:left="5336" w:hanging="1012"/>
      </w:pPr>
      <w:rPr>
        <w:rFonts w:hint="default"/>
      </w:rPr>
    </w:lvl>
    <w:lvl w:ilvl="2">
      <w:start w:val="0"/>
      <w:numFmt w:val="bullet"/>
      <w:lvlText w:val="•"/>
      <w:lvlJc w:val="left"/>
      <w:pPr>
        <w:ind w:left="7232" w:hanging="1012"/>
      </w:pPr>
      <w:rPr>
        <w:rFonts w:hint="default"/>
      </w:rPr>
    </w:lvl>
    <w:lvl w:ilvl="3">
      <w:start w:val="0"/>
      <w:numFmt w:val="bullet"/>
      <w:lvlText w:val="•"/>
      <w:lvlJc w:val="left"/>
      <w:pPr>
        <w:ind w:left="9128" w:hanging="1012"/>
      </w:pPr>
      <w:rPr>
        <w:rFonts w:hint="default"/>
      </w:rPr>
    </w:lvl>
    <w:lvl w:ilvl="4">
      <w:start w:val="0"/>
      <w:numFmt w:val="bullet"/>
      <w:lvlText w:val="•"/>
      <w:lvlJc w:val="left"/>
      <w:pPr>
        <w:ind w:left="11024" w:hanging="1012"/>
      </w:pPr>
      <w:rPr>
        <w:rFonts w:hint="default"/>
      </w:rPr>
    </w:lvl>
    <w:lvl w:ilvl="5">
      <w:start w:val="0"/>
      <w:numFmt w:val="bullet"/>
      <w:lvlText w:val="•"/>
      <w:lvlJc w:val="left"/>
      <w:pPr>
        <w:ind w:left="12920" w:hanging="1012"/>
      </w:pPr>
      <w:rPr>
        <w:rFonts w:hint="default"/>
      </w:rPr>
    </w:lvl>
    <w:lvl w:ilvl="6">
      <w:start w:val="0"/>
      <w:numFmt w:val="bullet"/>
      <w:lvlText w:val="•"/>
      <w:lvlJc w:val="left"/>
      <w:pPr>
        <w:ind w:left="14817" w:hanging="1012"/>
      </w:pPr>
      <w:rPr>
        <w:rFonts w:hint="default"/>
      </w:rPr>
    </w:lvl>
    <w:lvl w:ilvl="7">
      <w:start w:val="0"/>
      <w:numFmt w:val="bullet"/>
      <w:lvlText w:val="•"/>
      <w:lvlJc w:val="left"/>
      <w:pPr>
        <w:ind w:left="16713" w:hanging="1012"/>
      </w:pPr>
      <w:rPr>
        <w:rFonts w:hint="default"/>
      </w:rPr>
    </w:lvl>
    <w:lvl w:ilvl="8">
      <w:start w:val="0"/>
      <w:numFmt w:val="bullet"/>
      <w:lvlText w:val="•"/>
      <w:lvlJc w:val="left"/>
      <w:pPr>
        <w:ind w:left="18609" w:hanging="1012"/>
      </w:pPr>
      <w:rPr>
        <w:rFonts w:hint="default"/>
      </w:rPr>
    </w:lvl>
  </w:abstractNum>
  <w:abstractNum w:abstractNumId="5">
    <w:nsid w:val="29F2F94F"/>
    <w:multiLevelType w:val="hybridMultilevel"/>
    <w:tmpl w:val="00000000"/>
    <w:lvl w:ilvl="0">
      <w:start w:val="1"/>
      <w:numFmt w:val="decimal"/>
      <w:lvlText w:val="%1"/>
      <w:lvlJc w:val="left"/>
      <w:pPr>
        <w:ind w:left="2231" w:hanging="371"/>
        <w:jc w:val="left"/>
      </w:pPr>
      <w:rPr>
        <w:rFonts w:ascii="Arial" w:eastAsia="Arial" w:hAnsi="Arial" w:cs="Arial" w:hint="default"/>
        <w:w w:val="99"/>
        <w:sz w:val="48"/>
        <w:szCs w:val="48"/>
      </w:rPr>
    </w:lvl>
    <w:lvl w:ilvl="1">
      <w:start w:val="1"/>
      <w:numFmt w:val="decimal"/>
      <w:lvlText w:val="%1.%2"/>
      <w:lvlJc w:val="left"/>
      <w:pPr>
        <w:ind w:left="2631" w:hanging="771"/>
        <w:jc w:val="left"/>
      </w:pPr>
      <w:rPr>
        <w:rFonts w:ascii="Arial" w:eastAsia="Arial" w:hAnsi="Arial" w:cs="Arial" w:hint="default"/>
        <w:w w:val="99"/>
        <w:sz w:val="48"/>
        <w:szCs w:val="48"/>
      </w:rPr>
    </w:lvl>
    <w:lvl w:ilvl="2">
      <w:start w:val="1"/>
      <w:numFmt w:val="decimal"/>
      <w:lvlText w:val="（%3）"/>
      <w:lvlJc w:val="left"/>
      <w:pPr>
        <w:ind w:left="1861" w:hanging="1463"/>
        <w:jc w:val="left"/>
      </w:pPr>
      <w:rPr>
        <w:rFonts w:ascii="黑体" w:eastAsia="黑体" w:hAnsi="黑体" w:cs="黑体" w:hint="default"/>
        <w:spacing w:val="-2"/>
        <w:w w:val="99"/>
        <w:sz w:val="48"/>
        <w:szCs w:val="48"/>
      </w:rPr>
    </w:lvl>
    <w:lvl w:ilvl="3">
      <w:start w:val="0"/>
      <w:numFmt w:val="bullet"/>
      <w:lvlText w:val="•"/>
      <w:lvlJc w:val="left"/>
      <w:pPr>
        <w:ind w:left="5110" w:hanging="1463"/>
      </w:pPr>
      <w:rPr>
        <w:rFonts w:hint="default"/>
      </w:rPr>
    </w:lvl>
    <w:lvl w:ilvl="4">
      <w:start w:val="0"/>
      <w:numFmt w:val="bullet"/>
      <w:lvlText w:val="•"/>
      <w:lvlJc w:val="left"/>
      <w:pPr>
        <w:ind w:left="7580" w:hanging="1463"/>
      </w:pPr>
      <w:rPr>
        <w:rFonts w:hint="default"/>
      </w:rPr>
    </w:lvl>
    <w:lvl w:ilvl="5">
      <w:start w:val="0"/>
      <w:numFmt w:val="bullet"/>
      <w:lvlText w:val="•"/>
      <w:lvlJc w:val="left"/>
      <w:pPr>
        <w:ind w:left="10050" w:hanging="1463"/>
      </w:pPr>
      <w:rPr>
        <w:rFonts w:hint="default"/>
      </w:rPr>
    </w:lvl>
    <w:lvl w:ilvl="6">
      <w:start w:val="0"/>
      <w:numFmt w:val="bullet"/>
      <w:lvlText w:val="•"/>
      <w:lvlJc w:val="left"/>
      <w:pPr>
        <w:ind w:left="12520" w:hanging="1463"/>
      </w:pPr>
      <w:rPr>
        <w:rFonts w:hint="default"/>
      </w:rPr>
    </w:lvl>
    <w:lvl w:ilvl="7">
      <w:start w:val="0"/>
      <w:numFmt w:val="bullet"/>
      <w:lvlText w:val="•"/>
      <w:lvlJc w:val="left"/>
      <w:pPr>
        <w:ind w:left="14991" w:hanging="1463"/>
      </w:pPr>
      <w:rPr>
        <w:rFonts w:hint="default"/>
      </w:rPr>
    </w:lvl>
    <w:lvl w:ilvl="8">
      <w:start w:val="0"/>
      <w:numFmt w:val="bullet"/>
      <w:lvlText w:val="•"/>
      <w:lvlJc w:val="left"/>
      <w:pPr>
        <w:ind w:left="17461" w:hanging="1463"/>
      </w:pPr>
      <w:rPr>
        <w:rFonts w:hint="default"/>
      </w:rPr>
    </w:lvl>
  </w:abstractNum>
  <w:abstractNum w:abstractNumId="6">
    <w:nsid w:val="2A1C7604"/>
    <w:multiLevelType w:val="hybridMultilevel"/>
    <w:tmpl w:val="00000000"/>
    <w:lvl w:ilvl="0">
      <w:start w:val="3"/>
      <w:numFmt w:val="decimal"/>
      <w:lvlText w:val="%1"/>
      <w:lvlJc w:val="left"/>
      <w:pPr>
        <w:ind w:left="2103" w:hanging="371"/>
        <w:jc w:val="right"/>
      </w:pPr>
      <w:rPr>
        <w:rFonts w:ascii="Arial" w:eastAsia="Arial" w:hAnsi="Arial" w:cs="Arial" w:hint="default"/>
        <w:w w:val="99"/>
        <w:sz w:val="48"/>
        <w:szCs w:val="48"/>
      </w:rPr>
    </w:lvl>
    <w:lvl w:ilvl="1">
      <w:start w:val="1"/>
      <w:numFmt w:val="decimal"/>
      <w:lvlText w:val="%1.%2"/>
      <w:lvlJc w:val="left"/>
      <w:pPr>
        <w:ind w:left="2503" w:hanging="771"/>
        <w:jc w:val="left"/>
      </w:pPr>
      <w:rPr>
        <w:rFonts w:ascii="Arial" w:eastAsia="Arial" w:hAnsi="Arial" w:cs="Arial" w:hint="default"/>
        <w:w w:val="99"/>
        <w:sz w:val="48"/>
        <w:szCs w:val="48"/>
      </w:rPr>
    </w:lvl>
    <w:lvl w:ilvl="2">
      <w:start w:val="0"/>
      <w:numFmt w:val="bullet"/>
      <w:lvlText w:val="•"/>
      <w:lvlJc w:val="left"/>
      <w:pPr>
        <w:ind w:left="2500" w:hanging="771"/>
      </w:pPr>
      <w:rPr>
        <w:rFonts w:hint="default"/>
      </w:rPr>
    </w:lvl>
    <w:lvl w:ilvl="3">
      <w:start w:val="0"/>
      <w:numFmt w:val="bullet"/>
      <w:lvlText w:val="•"/>
      <w:lvlJc w:val="left"/>
      <w:pPr>
        <w:ind w:left="4987" w:hanging="771"/>
      </w:pPr>
      <w:rPr>
        <w:rFonts w:hint="default"/>
      </w:rPr>
    </w:lvl>
    <w:lvl w:ilvl="4">
      <w:start w:val="0"/>
      <w:numFmt w:val="bullet"/>
      <w:lvlText w:val="•"/>
      <w:lvlJc w:val="left"/>
      <w:pPr>
        <w:ind w:left="7475" w:hanging="771"/>
      </w:pPr>
      <w:rPr>
        <w:rFonts w:hint="default"/>
      </w:rPr>
    </w:lvl>
    <w:lvl w:ilvl="5">
      <w:start w:val="0"/>
      <w:numFmt w:val="bullet"/>
      <w:lvlText w:val="•"/>
      <w:lvlJc w:val="left"/>
      <w:pPr>
        <w:ind w:left="9963" w:hanging="771"/>
      </w:pPr>
      <w:rPr>
        <w:rFonts w:hint="default"/>
      </w:rPr>
    </w:lvl>
    <w:lvl w:ilvl="6">
      <w:start w:val="0"/>
      <w:numFmt w:val="bullet"/>
      <w:lvlText w:val="•"/>
      <w:lvlJc w:val="left"/>
      <w:pPr>
        <w:ind w:left="12450" w:hanging="771"/>
      </w:pPr>
      <w:rPr>
        <w:rFonts w:hint="default"/>
      </w:rPr>
    </w:lvl>
    <w:lvl w:ilvl="7">
      <w:start w:val="0"/>
      <w:numFmt w:val="bullet"/>
      <w:lvlText w:val="•"/>
      <w:lvlJc w:val="left"/>
      <w:pPr>
        <w:ind w:left="14938" w:hanging="771"/>
      </w:pPr>
      <w:rPr>
        <w:rFonts w:hint="default"/>
      </w:rPr>
    </w:lvl>
    <w:lvl w:ilvl="8">
      <w:start w:val="0"/>
      <w:numFmt w:val="bullet"/>
      <w:lvlText w:val="•"/>
      <w:lvlJc w:val="left"/>
      <w:pPr>
        <w:ind w:left="17426" w:hanging="771"/>
      </w:pPr>
      <w:rPr>
        <w:rFonts w:hint="default"/>
      </w:rPr>
    </w:lvl>
  </w:abstractNum>
  <w:abstractNum w:abstractNumId="7">
    <w:nsid w:val="2ABB139E"/>
    <w:multiLevelType w:val="hybridMultilevel"/>
    <w:tmpl w:val="00000000"/>
    <w:lvl w:ilvl="0">
      <w:start w:val="1"/>
      <w:numFmt w:val="decimal"/>
      <w:lvlText w:val="%1）"/>
      <w:lvlJc w:val="left"/>
      <w:pPr>
        <w:ind w:left="1861" w:hanging="754"/>
        <w:jc w:val="left"/>
      </w:pPr>
      <w:rPr>
        <w:rFonts w:ascii="Arial" w:eastAsia="Arial" w:hAnsi="Arial" w:cs="Arial" w:hint="default"/>
        <w:spacing w:val="-2"/>
        <w:w w:val="99"/>
        <w:sz w:val="46"/>
        <w:szCs w:val="46"/>
      </w:rPr>
    </w:lvl>
    <w:lvl w:ilvl="1">
      <w:start w:val="0"/>
      <w:numFmt w:val="bullet"/>
      <w:lvlText w:val="•"/>
      <w:lvlJc w:val="left"/>
      <w:pPr>
        <w:ind w:left="3914" w:hanging="754"/>
      </w:pPr>
      <w:rPr>
        <w:rFonts w:hint="default"/>
      </w:rPr>
    </w:lvl>
    <w:lvl w:ilvl="2">
      <w:start w:val="0"/>
      <w:numFmt w:val="bullet"/>
      <w:lvlText w:val="•"/>
      <w:lvlJc w:val="left"/>
      <w:pPr>
        <w:ind w:left="5968" w:hanging="754"/>
      </w:pPr>
      <w:rPr>
        <w:rFonts w:hint="default"/>
      </w:rPr>
    </w:lvl>
    <w:lvl w:ilvl="3">
      <w:start w:val="0"/>
      <w:numFmt w:val="bullet"/>
      <w:lvlText w:val="•"/>
      <w:lvlJc w:val="left"/>
      <w:pPr>
        <w:ind w:left="8022" w:hanging="754"/>
      </w:pPr>
      <w:rPr>
        <w:rFonts w:hint="default"/>
      </w:rPr>
    </w:lvl>
    <w:lvl w:ilvl="4">
      <w:start w:val="0"/>
      <w:numFmt w:val="bullet"/>
      <w:lvlText w:val="•"/>
      <w:lvlJc w:val="left"/>
      <w:pPr>
        <w:ind w:left="10076" w:hanging="754"/>
      </w:pPr>
      <w:rPr>
        <w:rFonts w:hint="default"/>
      </w:rPr>
    </w:lvl>
    <w:lvl w:ilvl="5">
      <w:start w:val="0"/>
      <w:numFmt w:val="bullet"/>
      <w:lvlText w:val="•"/>
      <w:lvlJc w:val="left"/>
      <w:pPr>
        <w:ind w:left="12130" w:hanging="754"/>
      </w:pPr>
      <w:rPr>
        <w:rFonts w:hint="default"/>
      </w:rPr>
    </w:lvl>
    <w:lvl w:ilvl="6">
      <w:start w:val="0"/>
      <w:numFmt w:val="bullet"/>
      <w:lvlText w:val="•"/>
      <w:lvlJc w:val="left"/>
      <w:pPr>
        <w:ind w:left="14185" w:hanging="754"/>
      </w:pPr>
      <w:rPr>
        <w:rFonts w:hint="default"/>
      </w:rPr>
    </w:lvl>
    <w:lvl w:ilvl="7">
      <w:start w:val="0"/>
      <w:numFmt w:val="bullet"/>
      <w:lvlText w:val="•"/>
      <w:lvlJc w:val="left"/>
      <w:pPr>
        <w:ind w:left="16239" w:hanging="754"/>
      </w:pPr>
      <w:rPr>
        <w:rFonts w:hint="default"/>
      </w:rPr>
    </w:lvl>
    <w:lvl w:ilvl="8">
      <w:start w:val="0"/>
      <w:numFmt w:val="bullet"/>
      <w:lvlText w:val="•"/>
      <w:lvlJc w:val="left"/>
      <w:pPr>
        <w:ind w:left="18293" w:hanging="754"/>
      </w:pPr>
      <w:rPr>
        <w:rFonts w:hint="default"/>
      </w:rPr>
    </w:lvl>
  </w:abstractNum>
  <w:abstractNum w:abstractNumId="8">
    <w:nsid w:val="30C197EE"/>
    <w:multiLevelType w:val="hybridMultilevel"/>
    <w:tmpl w:val="00000000"/>
    <w:lvl w:ilvl="0">
      <w:start w:val="1"/>
      <w:numFmt w:val="decimal"/>
      <w:lvlText w:val="%1"/>
      <w:lvlJc w:val="left"/>
      <w:pPr>
        <w:ind w:left="2631" w:hanging="771"/>
        <w:jc w:val="left"/>
      </w:pPr>
      <w:rPr>
        <w:rFonts w:hint="default"/>
      </w:rPr>
    </w:lvl>
    <w:lvl w:ilvl="1">
      <w:start w:val="4"/>
      <w:numFmt w:val="decimal"/>
      <w:lvlText w:val="%1.%2"/>
      <w:lvlJc w:val="left"/>
      <w:pPr>
        <w:ind w:left="2631" w:hanging="771"/>
        <w:jc w:val="left"/>
      </w:pPr>
      <w:rPr>
        <w:rFonts w:ascii="Lucida Sans" w:eastAsia="Lucida Sans" w:hAnsi="Lucida Sans" w:cs="Lucida Sans" w:hint="default"/>
        <w:w w:val="87"/>
        <w:sz w:val="48"/>
        <w:szCs w:val="48"/>
      </w:rPr>
    </w:lvl>
    <w:lvl w:ilvl="2">
      <w:start w:val="1"/>
      <w:numFmt w:val="decimal"/>
      <w:lvlText w:val="%1.%2.%3"/>
      <w:lvlJc w:val="left"/>
      <w:pPr>
        <w:ind w:left="3030" w:hanging="1169"/>
        <w:jc w:val="left"/>
      </w:pPr>
      <w:rPr>
        <w:rFonts w:hint="default"/>
        <w:w w:val="87"/>
      </w:rPr>
    </w:lvl>
    <w:lvl w:ilvl="3">
      <w:start w:val="1"/>
      <w:numFmt w:val="decimal"/>
      <w:lvlText w:val="%4）"/>
      <w:lvlJc w:val="left"/>
      <w:pPr>
        <w:ind w:left="4157" w:hanging="754"/>
        <w:jc w:val="left"/>
      </w:pPr>
      <w:rPr>
        <w:rFonts w:hint="default"/>
        <w:spacing w:val="-2"/>
        <w:w w:val="87"/>
      </w:rPr>
    </w:lvl>
    <w:lvl w:ilvl="4">
      <w:start w:val="0"/>
      <w:numFmt w:val="bullet"/>
      <w:lvlText w:val="•"/>
      <w:lvlJc w:val="left"/>
      <w:pPr>
        <w:ind w:left="8720" w:hanging="754"/>
      </w:pPr>
      <w:rPr>
        <w:rFonts w:hint="default"/>
      </w:rPr>
    </w:lvl>
    <w:lvl w:ilvl="5">
      <w:start w:val="0"/>
      <w:numFmt w:val="bullet"/>
      <w:lvlText w:val="•"/>
      <w:lvlJc w:val="left"/>
      <w:pPr>
        <w:ind w:left="11000" w:hanging="754"/>
      </w:pPr>
      <w:rPr>
        <w:rFonts w:hint="default"/>
      </w:rPr>
    </w:lvl>
    <w:lvl w:ilvl="6">
      <w:start w:val="0"/>
      <w:numFmt w:val="bullet"/>
      <w:lvlText w:val="•"/>
      <w:lvlJc w:val="left"/>
      <w:pPr>
        <w:ind w:left="13280" w:hanging="754"/>
      </w:pPr>
      <w:rPr>
        <w:rFonts w:hint="default"/>
      </w:rPr>
    </w:lvl>
    <w:lvl w:ilvl="7">
      <w:start w:val="0"/>
      <w:numFmt w:val="bullet"/>
      <w:lvlText w:val="•"/>
      <w:lvlJc w:val="left"/>
      <w:pPr>
        <w:ind w:left="15561" w:hanging="754"/>
      </w:pPr>
      <w:rPr>
        <w:rFonts w:hint="default"/>
      </w:rPr>
    </w:lvl>
    <w:lvl w:ilvl="8">
      <w:start w:val="0"/>
      <w:numFmt w:val="bullet"/>
      <w:lvlText w:val="•"/>
      <w:lvlJc w:val="left"/>
      <w:pPr>
        <w:ind w:left="17841" w:hanging="754"/>
      </w:pPr>
      <w:rPr>
        <w:rFonts w:hint="default"/>
      </w:rPr>
    </w:lvl>
  </w:abstractNum>
  <w:abstractNum w:abstractNumId="9">
    <w:nsid w:val="372AA0FA"/>
    <w:multiLevelType w:val="hybridMultilevel"/>
    <w:tmpl w:val="00000000"/>
    <w:lvl w:ilvl="0">
      <w:start w:val="5"/>
      <w:numFmt w:val="decimal"/>
      <w:lvlText w:val="%1"/>
      <w:lvlJc w:val="left"/>
      <w:pPr>
        <w:ind w:left="1739" w:hanging="371"/>
        <w:jc w:val="left"/>
      </w:pPr>
      <w:rPr>
        <w:rFonts w:ascii="Arial" w:eastAsia="Arial" w:hAnsi="Arial" w:cs="Arial" w:hint="default"/>
        <w:w w:val="99"/>
        <w:sz w:val="48"/>
        <w:szCs w:val="48"/>
      </w:rPr>
    </w:lvl>
    <w:lvl w:ilvl="1">
      <w:start w:val="1"/>
      <w:numFmt w:val="decimal"/>
      <w:lvlText w:val="%1.%2"/>
      <w:lvlJc w:val="left"/>
      <w:pPr>
        <w:ind w:left="2138" w:hanging="770"/>
        <w:jc w:val="left"/>
      </w:pPr>
      <w:rPr>
        <w:rFonts w:ascii="Arial" w:eastAsia="Arial" w:hAnsi="Arial" w:cs="Arial" w:hint="default"/>
        <w:w w:val="99"/>
        <w:sz w:val="48"/>
        <w:szCs w:val="48"/>
      </w:rPr>
    </w:lvl>
    <w:lvl w:ilvl="2">
      <w:start w:val="1"/>
      <w:numFmt w:val="decimal"/>
      <w:lvlText w:val="%1.%2.%3"/>
      <w:lvlJc w:val="left"/>
      <w:pPr>
        <w:ind w:left="2551" w:hanging="1170"/>
        <w:jc w:val="left"/>
      </w:pPr>
      <w:rPr>
        <w:rFonts w:ascii="Arial" w:eastAsia="Arial" w:hAnsi="Arial" w:cs="Arial" w:hint="default"/>
        <w:w w:val="99"/>
        <w:sz w:val="48"/>
        <w:szCs w:val="48"/>
      </w:rPr>
    </w:lvl>
    <w:lvl w:ilvl="3">
      <w:start w:val="0"/>
      <w:numFmt w:val="bullet"/>
      <w:lvlText w:val="•"/>
      <w:lvlJc w:val="left"/>
      <w:pPr>
        <w:ind w:left="5040" w:hanging="1170"/>
      </w:pPr>
      <w:rPr>
        <w:rFonts w:hint="default"/>
      </w:rPr>
    </w:lvl>
    <w:lvl w:ilvl="4">
      <w:start w:val="0"/>
      <w:numFmt w:val="bullet"/>
      <w:lvlText w:val="•"/>
      <w:lvlJc w:val="left"/>
      <w:pPr>
        <w:ind w:left="7520" w:hanging="1170"/>
      </w:pPr>
      <w:rPr>
        <w:rFonts w:hint="default"/>
      </w:rPr>
    </w:lvl>
    <w:lvl w:ilvl="5">
      <w:start w:val="0"/>
      <w:numFmt w:val="bullet"/>
      <w:lvlText w:val="•"/>
      <w:lvlJc w:val="left"/>
      <w:pPr>
        <w:ind w:left="10000" w:hanging="1170"/>
      </w:pPr>
      <w:rPr>
        <w:rFonts w:hint="default"/>
      </w:rPr>
    </w:lvl>
    <w:lvl w:ilvl="6">
      <w:start w:val="0"/>
      <w:numFmt w:val="bullet"/>
      <w:lvlText w:val="•"/>
      <w:lvlJc w:val="left"/>
      <w:pPr>
        <w:ind w:left="12480" w:hanging="1170"/>
      </w:pPr>
      <w:rPr>
        <w:rFonts w:hint="default"/>
      </w:rPr>
    </w:lvl>
    <w:lvl w:ilvl="7">
      <w:start w:val="0"/>
      <w:numFmt w:val="bullet"/>
      <w:lvlText w:val="•"/>
      <w:lvlJc w:val="left"/>
      <w:pPr>
        <w:ind w:left="14961" w:hanging="1170"/>
      </w:pPr>
      <w:rPr>
        <w:rFonts w:hint="default"/>
      </w:rPr>
    </w:lvl>
    <w:lvl w:ilvl="8">
      <w:start w:val="0"/>
      <w:numFmt w:val="bullet"/>
      <w:lvlText w:val="•"/>
      <w:lvlJc w:val="left"/>
      <w:pPr>
        <w:ind w:left="17441" w:hanging="1170"/>
      </w:pPr>
      <w:rPr>
        <w:rFonts w:hint="default"/>
      </w:rPr>
    </w:lvl>
  </w:abstractNum>
  <w:abstractNum w:abstractNumId="10">
    <w:nsid w:val="402D6C64"/>
    <w:multiLevelType w:val="hybridMultilevel"/>
    <w:tmpl w:val="00000000"/>
    <w:lvl w:ilvl="0">
      <w:start w:val="3"/>
      <w:numFmt w:val="decimal"/>
      <w:lvlText w:val="%1"/>
      <w:lvlJc w:val="left"/>
      <w:pPr>
        <w:ind w:left="2503" w:hanging="771"/>
        <w:jc w:val="left"/>
      </w:pPr>
      <w:rPr>
        <w:rFonts w:hint="default"/>
      </w:rPr>
    </w:lvl>
    <w:lvl w:ilvl="1">
      <w:start w:val="5"/>
      <w:numFmt w:val="decimal"/>
      <w:lvlText w:val="%1.%2"/>
      <w:lvlJc w:val="left"/>
      <w:pPr>
        <w:ind w:left="2503" w:hanging="771"/>
        <w:jc w:val="left"/>
      </w:pPr>
      <w:rPr>
        <w:rFonts w:hint="default"/>
        <w:w w:val="99"/>
      </w:rPr>
    </w:lvl>
    <w:lvl w:ilvl="2">
      <w:start w:val="1"/>
      <w:numFmt w:val="decimal"/>
      <w:lvlText w:val="%1.%2.%3"/>
      <w:lvlJc w:val="left"/>
      <w:pPr>
        <w:ind w:left="2931" w:hanging="1198"/>
        <w:jc w:val="left"/>
      </w:pPr>
      <w:rPr>
        <w:rFonts w:hint="default"/>
        <w:w w:val="100"/>
      </w:rPr>
    </w:lvl>
    <w:lvl w:ilvl="3">
      <w:start w:val="1"/>
      <w:numFmt w:val="decimal"/>
      <w:lvlText w:val="(%4)"/>
      <w:lvlJc w:val="left"/>
      <w:pPr>
        <w:ind w:left="1733" w:hanging="783"/>
        <w:jc w:val="left"/>
      </w:pPr>
      <w:rPr>
        <w:rFonts w:ascii="Century Gothic" w:eastAsia="Century Gothic" w:hAnsi="Century Gothic" w:cs="Century Gothic" w:hint="default"/>
        <w:w w:val="94"/>
        <w:sz w:val="48"/>
        <w:szCs w:val="48"/>
      </w:rPr>
    </w:lvl>
    <w:lvl w:ilvl="4">
      <w:start w:val="0"/>
      <w:numFmt w:val="bullet"/>
      <w:lvlText w:val="•"/>
      <w:lvlJc w:val="left"/>
      <w:pPr>
        <w:ind w:left="3740" w:hanging="783"/>
      </w:pPr>
      <w:rPr>
        <w:rFonts w:hint="default"/>
      </w:rPr>
    </w:lvl>
    <w:lvl w:ilvl="5">
      <w:start w:val="0"/>
      <w:numFmt w:val="bullet"/>
      <w:lvlText w:val="•"/>
      <w:lvlJc w:val="left"/>
      <w:pPr>
        <w:ind w:left="5168" w:hanging="783"/>
      </w:pPr>
      <w:rPr>
        <w:rFonts w:hint="default"/>
      </w:rPr>
    </w:lvl>
    <w:lvl w:ilvl="6">
      <w:start w:val="0"/>
      <w:numFmt w:val="bullet"/>
      <w:lvlText w:val="•"/>
      <w:lvlJc w:val="left"/>
      <w:pPr>
        <w:ind w:left="6596" w:hanging="783"/>
      </w:pPr>
      <w:rPr>
        <w:rFonts w:hint="default"/>
      </w:rPr>
    </w:lvl>
    <w:lvl w:ilvl="7">
      <w:start w:val="0"/>
      <w:numFmt w:val="bullet"/>
      <w:lvlText w:val="•"/>
      <w:lvlJc w:val="left"/>
      <w:pPr>
        <w:ind w:left="8024" w:hanging="783"/>
      </w:pPr>
      <w:rPr>
        <w:rFonts w:hint="default"/>
      </w:rPr>
    </w:lvl>
    <w:lvl w:ilvl="8">
      <w:start w:val="0"/>
      <w:numFmt w:val="bullet"/>
      <w:lvlText w:val="•"/>
      <w:lvlJc w:val="left"/>
      <w:pPr>
        <w:ind w:left="9452" w:hanging="783"/>
      </w:pPr>
      <w:rPr>
        <w:rFonts w:hint="default"/>
      </w:rPr>
    </w:lvl>
  </w:abstractNum>
  <w:abstractNum w:abstractNumId="11">
    <w:nsid w:val="44F86D68"/>
    <w:multiLevelType w:val="hybridMultilevel"/>
    <w:tmpl w:val="00000000"/>
    <w:lvl w:ilvl="0">
      <w:start w:val="1"/>
      <w:numFmt w:val="decimal"/>
      <w:lvlText w:val="%1）"/>
      <w:lvlJc w:val="left"/>
      <w:pPr>
        <w:ind w:left="3432" w:hanging="1012"/>
        <w:jc w:val="left"/>
      </w:pPr>
      <w:rPr>
        <w:rFonts w:ascii="Arial" w:eastAsia="Arial" w:hAnsi="Arial" w:cs="Arial" w:hint="default"/>
        <w:spacing w:val="-2"/>
        <w:w w:val="99"/>
        <w:sz w:val="48"/>
        <w:szCs w:val="48"/>
      </w:rPr>
    </w:lvl>
    <w:lvl w:ilvl="1">
      <w:start w:val="0"/>
      <w:numFmt w:val="bullet"/>
      <w:lvlText w:val="•"/>
      <w:lvlJc w:val="left"/>
      <w:pPr>
        <w:ind w:left="5336" w:hanging="1012"/>
      </w:pPr>
      <w:rPr>
        <w:rFonts w:hint="default"/>
      </w:rPr>
    </w:lvl>
    <w:lvl w:ilvl="2">
      <w:start w:val="0"/>
      <w:numFmt w:val="bullet"/>
      <w:lvlText w:val="•"/>
      <w:lvlJc w:val="left"/>
      <w:pPr>
        <w:ind w:left="7232" w:hanging="1012"/>
      </w:pPr>
      <w:rPr>
        <w:rFonts w:hint="default"/>
      </w:rPr>
    </w:lvl>
    <w:lvl w:ilvl="3">
      <w:start w:val="0"/>
      <w:numFmt w:val="bullet"/>
      <w:lvlText w:val="•"/>
      <w:lvlJc w:val="left"/>
      <w:pPr>
        <w:ind w:left="9128" w:hanging="1012"/>
      </w:pPr>
      <w:rPr>
        <w:rFonts w:hint="default"/>
      </w:rPr>
    </w:lvl>
    <w:lvl w:ilvl="4">
      <w:start w:val="0"/>
      <w:numFmt w:val="bullet"/>
      <w:lvlText w:val="•"/>
      <w:lvlJc w:val="left"/>
      <w:pPr>
        <w:ind w:left="11024" w:hanging="1012"/>
      </w:pPr>
      <w:rPr>
        <w:rFonts w:hint="default"/>
      </w:rPr>
    </w:lvl>
    <w:lvl w:ilvl="5">
      <w:start w:val="0"/>
      <w:numFmt w:val="bullet"/>
      <w:lvlText w:val="•"/>
      <w:lvlJc w:val="left"/>
      <w:pPr>
        <w:ind w:left="12920" w:hanging="1012"/>
      </w:pPr>
      <w:rPr>
        <w:rFonts w:hint="default"/>
      </w:rPr>
    </w:lvl>
    <w:lvl w:ilvl="6">
      <w:start w:val="0"/>
      <w:numFmt w:val="bullet"/>
      <w:lvlText w:val="•"/>
      <w:lvlJc w:val="left"/>
      <w:pPr>
        <w:ind w:left="14817" w:hanging="1012"/>
      </w:pPr>
      <w:rPr>
        <w:rFonts w:hint="default"/>
      </w:rPr>
    </w:lvl>
    <w:lvl w:ilvl="7">
      <w:start w:val="0"/>
      <w:numFmt w:val="bullet"/>
      <w:lvlText w:val="•"/>
      <w:lvlJc w:val="left"/>
      <w:pPr>
        <w:ind w:left="16713" w:hanging="1012"/>
      </w:pPr>
      <w:rPr>
        <w:rFonts w:hint="default"/>
      </w:rPr>
    </w:lvl>
    <w:lvl w:ilvl="8">
      <w:start w:val="0"/>
      <w:numFmt w:val="bullet"/>
      <w:lvlText w:val="•"/>
      <w:lvlJc w:val="left"/>
      <w:pPr>
        <w:ind w:left="18609" w:hanging="1012"/>
      </w:pPr>
      <w:rPr>
        <w:rFonts w:hint="default"/>
      </w:rPr>
    </w:lvl>
  </w:abstractNum>
  <w:abstractNum w:abstractNumId="12">
    <w:nsid w:val="5A5DDB1F"/>
    <w:multiLevelType w:val="hybridMultilevel"/>
    <w:tmpl w:val="00000000"/>
    <w:lvl w:ilvl="0">
      <w:start w:val="1"/>
      <w:numFmt w:val="decimal"/>
      <w:lvlText w:val="%1"/>
      <w:lvlJc w:val="left"/>
      <w:pPr>
        <w:ind w:left="2631" w:hanging="771"/>
        <w:jc w:val="left"/>
      </w:pPr>
      <w:rPr>
        <w:rFonts w:hint="default"/>
      </w:rPr>
    </w:lvl>
    <w:lvl w:ilvl="1">
      <w:start w:val="4"/>
      <w:numFmt w:val="decimal"/>
      <w:lvlText w:val="%1.%2"/>
      <w:lvlJc w:val="left"/>
      <w:pPr>
        <w:ind w:left="2631" w:hanging="771"/>
        <w:jc w:val="left"/>
      </w:pPr>
      <w:rPr>
        <w:rFonts w:ascii="Lucida Sans" w:eastAsia="Lucida Sans" w:hAnsi="Lucida Sans" w:cs="Lucida Sans" w:hint="default"/>
        <w:w w:val="87"/>
        <w:sz w:val="48"/>
        <w:szCs w:val="48"/>
      </w:rPr>
    </w:lvl>
    <w:lvl w:ilvl="2">
      <w:start w:val="1"/>
      <w:numFmt w:val="decimal"/>
      <w:lvlText w:val="%1.%2.%3"/>
      <w:lvlJc w:val="left"/>
      <w:pPr>
        <w:ind w:left="3030" w:hanging="1169"/>
        <w:jc w:val="left"/>
      </w:pPr>
      <w:rPr>
        <w:rFonts w:hint="default"/>
        <w:w w:val="87"/>
      </w:rPr>
    </w:lvl>
    <w:lvl w:ilvl="3">
      <w:start w:val="1"/>
      <w:numFmt w:val="decimal"/>
      <w:lvlText w:val="%4）"/>
      <w:lvlJc w:val="left"/>
      <w:pPr>
        <w:ind w:left="4157" w:hanging="754"/>
        <w:jc w:val="left"/>
      </w:pPr>
      <w:rPr>
        <w:rFonts w:hint="default"/>
        <w:spacing w:val="-2"/>
        <w:w w:val="87"/>
      </w:rPr>
    </w:lvl>
    <w:lvl w:ilvl="4">
      <w:start w:val="0"/>
      <w:numFmt w:val="bullet"/>
      <w:lvlText w:val="•"/>
      <w:lvlJc w:val="left"/>
      <w:pPr>
        <w:ind w:left="8720" w:hanging="754"/>
      </w:pPr>
      <w:rPr>
        <w:rFonts w:hint="default"/>
      </w:rPr>
    </w:lvl>
    <w:lvl w:ilvl="5">
      <w:start w:val="0"/>
      <w:numFmt w:val="bullet"/>
      <w:lvlText w:val="•"/>
      <w:lvlJc w:val="left"/>
      <w:pPr>
        <w:ind w:left="11000" w:hanging="754"/>
      </w:pPr>
      <w:rPr>
        <w:rFonts w:hint="default"/>
      </w:rPr>
    </w:lvl>
    <w:lvl w:ilvl="6">
      <w:start w:val="0"/>
      <w:numFmt w:val="bullet"/>
      <w:lvlText w:val="•"/>
      <w:lvlJc w:val="left"/>
      <w:pPr>
        <w:ind w:left="13280" w:hanging="754"/>
      </w:pPr>
      <w:rPr>
        <w:rFonts w:hint="default"/>
      </w:rPr>
    </w:lvl>
    <w:lvl w:ilvl="7">
      <w:start w:val="0"/>
      <w:numFmt w:val="bullet"/>
      <w:lvlText w:val="•"/>
      <w:lvlJc w:val="left"/>
      <w:pPr>
        <w:ind w:left="15561" w:hanging="754"/>
      </w:pPr>
      <w:rPr>
        <w:rFonts w:hint="default"/>
      </w:rPr>
    </w:lvl>
    <w:lvl w:ilvl="8">
      <w:start w:val="0"/>
      <w:numFmt w:val="bullet"/>
      <w:lvlText w:val="•"/>
      <w:lvlJc w:val="left"/>
      <w:pPr>
        <w:ind w:left="17841" w:hanging="754"/>
      </w:pPr>
      <w:rPr>
        <w:rFonts w:hint="default"/>
      </w:rPr>
    </w:lvl>
  </w:abstractNum>
  <w:abstractNum w:abstractNumId="13">
    <w:nsid w:val="5B227318"/>
    <w:multiLevelType w:val="hybridMultilevel"/>
    <w:tmpl w:val="00000000"/>
    <w:lvl w:ilvl="0">
      <w:start w:val="5"/>
      <w:numFmt w:val="decimal"/>
      <w:lvlText w:val="%1"/>
      <w:lvlJc w:val="left"/>
      <w:pPr>
        <w:ind w:left="2551" w:hanging="1170"/>
        <w:jc w:val="left"/>
      </w:pPr>
      <w:rPr>
        <w:rFonts w:hint="default"/>
      </w:rPr>
    </w:lvl>
    <w:lvl w:ilvl="1">
      <w:start w:val="4"/>
      <w:numFmt w:val="decimal"/>
      <w:lvlText w:val="%1.%2"/>
      <w:lvlJc w:val="left"/>
      <w:pPr>
        <w:ind w:left="2551" w:hanging="1170"/>
        <w:jc w:val="left"/>
      </w:pPr>
      <w:rPr>
        <w:rFonts w:hint="default"/>
      </w:rPr>
    </w:lvl>
    <w:lvl w:ilvl="2">
      <w:start w:val="3"/>
      <w:numFmt w:val="decimal"/>
      <w:lvlText w:val="%1.%2.%3"/>
      <w:lvlJc w:val="left"/>
      <w:pPr>
        <w:ind w:left="2551" w:hanging="1170"/>
        <w:jc w:val="left"/>
      </w:pPr>
      <w:rPr>
        <w:rFonts w:ascii="Arial" w:eastAsia="Arial" w:hAnsi="Arial" w:cs="Arial" w:hint="default"/>
        <w:w w:val="99"/>
        <w:sz w:val="48"/>
        <w:szCs w:val="48"/>
      </w:rPr>
    </w:lvl>
    <w:lvl w:ilvl="3">
      <w:start w:val="1"/>
      <w:numFmt w:val="decimal"/>
      <w:lvlText w:val="%4）"/>
      <w:lvlJc w:val="left"/>
      <w:pPr>
        <w:ind w:left="3432" w:hanging="1012"/>
        <w:jc w:val="left"/>
      </w:pPr>
      <w:rPr>
        <w:rFonts w:ascii="Arial" w:eastAsia="Arial" w:hAnsi="Arial" w:cs="Arial" w:hint="default"/>
        <w:spacing w:val="-2"/>
        <w:w w:val="99"/>
        <w:sz w:val="48"/>
        <w:szCs w:val="48"/>
      </w:rPr>
    </w:lvl>
    <w:lvl w:ilvl="4">
      <w:start w:val="0"/>
      <w:numFmt w:val="bullet"/>
      <w:lvlText w:val="•"/>
      <w:lvlJc w:val="left"/>
      <w:pPr>
        <w:ind w:left="9760" w:hanging="1012"/>
      </w:pPr>
      <w:rPr>
        <w:rFonts w:hint="default"/>
      </w:rPr>
    </w:lvl>
    <w:lvl w:ilvl="5">
      <w:start w:val="0"/>
      <w:numFmt w:val="bullet"/>
      <w:lvlText w:val="•"/>
      <w:lvlJc w:val="left"/>
      <w:pPr>
        <w:ind w:left="11867" w:hanging="1012"/>
      </w:pPr>
      <w:rPr>
        <w:rFonts w:hint="default"/>
      </w:rPr>
    </w:lvl>
    <w:lvl w:ilvl="6">
      <w:start w:val="0"/>
      <w:numFmt w:val="bullet"/>
      <w:lvlText w:val="•"/>
      <w:lvlJc w:val="left"/>
      <w:pPr>
        <w:ind w:left="13974" w:hanging="1012"/>
      </w:pPr>
      <w:rPr>
        <w:rFonts w:hint="default"/>
      </w:rPr>
    </w:lvl>
    <w:lvl w:ilvl="7">
      <w:start w:val="0"/>
      <w:numFmt w:val="bullet"/>
      <w:lvlText w:val="•"/>
      <w:lvlJc w:val="left"/>
      <w:pPr>
        <w:ind w:left="16081" w:hanging="1012"/>
      </w:pPr>
      <w:rPr>
        <w:rFonts w:hint="default"/>
      </w:rPr>
    </w:lvl>
    <w:lvl w:ilvl="8">
      <w:start w:val="0"/>
      <w:numFmt w:val="bullet"/>
      <w:lvlText w:val="•"/>
      <w:lvlJc w:val="left"/>
      <w:pPr>
        <w:ind w:left="18188" w:hanging="1012"/>
      </w:pPr>
      <w:rPr>
        <w:rFonts w:hint="default"/>
      </w:rPr>
    </w:lvl>
  </w:abstractNum>
  <w:abstractNum w:abstractNumId="14">
    <w:nsid w:val="6331EEAB"/>
    <w:multiLevelType w:val="hybridMultilevel"/>
    <w:tmpl w:val="00000000"/>
    <w:lvl w:ilvl="0">
      <w:start w:val="2"/>
      <w:numFmt w:val="decimal"/>
      <w:lvlText w:val="%1）"/>
      <w:lvlJc w:val="left"/>
      <w:pPr>
        <w:ind w:left="1382" w:hanging="1012"/>
        <w:jc w:val="left"/>
      </w:pPr>
      <w:rPr>
        <w:rFonts w:ascii="Arial" w:eastAsia="Arial" w:hAnsi="Arial" w:cs="Arial" w:hint="default"/>
        <w:spacing w:val="-2"/>
        <w:w w:val="99"/>
        <w:sz w:val="48"/>
        <w:szCs w:val="48"/>
      </w:rPr>
    </w:lvl>
    <w:lvl w:ilvl="1">
      <w:start w:val="0"/>
      <w:numFmt w:val="bullet"/>
      <w:lvlText w:val="•"/>
      <w:lvlJc w:val="left"/>
      <w:pPr>
        <w:ind w:left="3482" w:hanging="1012"/>
      </w:pPr>
      <w:rPr>
        <w:rFonts w:hint="default"/>
      </w:rPr>
    </w:lvl>
    <w:lvl w:ilvl="2">
      <w:start w:val="0"/>
      <w:numFmt w:val="bullet"/>
      <w:lvlText w:val="•"/>
      <w:lvlJc w:val="left"/>
      <w:pPr>
        <w:ind w:left="5584" w:hanging="1012"/>
      </w:pPr>
      <w:rPr>
        <w:rFonts w:hint="default"/>
      </w:rPr>
    </w:lvl>
    <w:lvl w:ilvl="3">
      <w:start w:val="0"/>
      <w:numFmt w:val="bullet"/>
      <w:lvlText w:val="•"/>
      <w:lvlJc w:val="left"/>
      <w:pPr>
        <w:ind w:left="7686" w:hanging="1012"/>
      </w:pPr>
      <w:rPr>
        <w:rFonts w:hint="default"/>
      </w:rPr>
    </w:lvl>
    <w:lvl w:ilvl="4">
      <w:start w:val="0"/>
      <w:numFmt w:val="bullet"/>
      <w:lvlText w:val="•"/>
      <w:lvlJc w:val="left"/>
      <w:pPr>
        <w:ind w:left="9788" w:hanging="1012"/>
      </w:pPr>
      <w:rPr>
        <w:rFonts w:hint="default"/>
      </w:rPr>
    </w:lvl>
    <w:lvl w:ilvl="5">
      <w:start w:val="0"/>
      <w:numFmt w:val="bullet"/>
      <w:lvlText w:val="•"/>
      <w:lvlJc w:val="left"/>
      <w:pPr>
        <w:ind w:left="11890" w:hanging="1012"/>
      </w:pPr>
      <w:rPr>
        <w:rFonts w:hint="default"/>
      </w:rPr>
    </w:lvl>
    <w:lvl w:ilvl="6">
      <w:start w:val="0"/>
      <w:numFmt w:val="bullet"/>
      <w:lvlText w:val="•"/>
      <w:lvlJc w:val="left"/>
      <w:pPr>
        <w:ind w:left="13993" w:hanging="1012"/>
      </w:pPr>
      <w:rPr>
        <w:rFonts w:hint="default"/>
      </w:rPr>
    </w:lvl>
    <w:lvl w:ilvl="7">
      <w:start w:val="0"/>
      <w:numFmt w:val="bullet"/>
      <w:lvlText w:val="•"/>
      <w:lvlJc w:val="left"/>
      <w:pPr>
        <w:ind w:left="16095" w:hanging="1012"/>
      </w:pPr>
      <w:rPr>
        <w:rFonts w:hint="default"/>
      </w:rPr>
    </w:lvl>
    <w:lvl w:ilvl="8">
      <w:start w:val="0"/>
      <w:numFmt w:val="bullet"/>
      <w:lvlText w:val="•"/>
      <w:lvlJc w:val="left"/>
      <w:pPr>
        <w:ind w:left="18197" w:hanging="1012"/>
      </w:pPr>
      <w:rPr>
        <w:rFonts w:hint="default"/>
      </w:rPr>
    </w:lvl>
  </w:abstractNum>
  <w:abstractNum w:abstractNumId="15">
    <w:nsid w:val="64AFBBD2"/>
    <w:multiLevelType w:val="hybridMultilevel"/>
    <w:tmpl w:val="00000000"/>
    <w:lvl w:ilvl="0">
      <w:start w:val="2"/>
      <w:numFmt w:val="decimal"/>
      <w:lvlText w:val="%1"/>
      <w:lvlJc w:val="left"/>
      <w:pPr>
        <w:ind w:left="2902" w:hanging="1169"/>
        <w:jc w:val="left"/>
      </w:pPr>
      <w:rPr>
        <w:rFonts w:hint="default"/>
      </w:rPr>
    </w:lvl>
    <w:lvl w:ilvl="1">
      <w:start w:val="5"/>
      <w:numFmt w:val="decimal"/>
      <w:lvlText w:val="%1.%2"/>
      <w:lvlJc w:val="left"/>
      <w:pPr>
        <w:ind w:left="2902" w:hanging="1169"/>
        <w:jc w:val="left"/>
      </w:pPr>
      <w:rPr>
        <w:rFonts w:hint="default"/>
      </w:rPr>
    </w:lvl>
    <w:lvl w:ilvl="2">
      <w:start w:val="1"/>
      <w:numFmt w:val="decimal"/>
      <w:lvlText w:val="%1.%2.%3"/>
      <w:lvlJc w:val="left"/>
      <w:pPr>
        <w:ind w:left="2902" w:hanging="1169"/>
        <w:jc w:val="left"/>
      </w:pPr>
      <w:rPr>
        <w:rFonts w:ascii="Arial" w:eastAsia="Arial" w:hAnsi="Arial" w:cs="Arial" w:hint="default"/>
        <w:w w:val="99"/>
        <w:sz w:val="48"/>
        <w:szCs w:val="48"/>
      </w:rPr>
    </w:lvl>
    <w:lvl w:ilvl="3">
      <w:start w:val="0"/>
      <w:numFmt w:val="bullet"/>
      <w:lvlText w:val="•"/>
      <w:lvlJc w:val="left"/>
      <w:pPr>
        <w:ind w:left="8750" w:hanging="1169"/>
      </w:pPr>
      <w:rPr>
        <w:rFonts w:hint="default"/>
      </w:rPr>
    </w:lvl>
    <w:lvl w:ilvl="4">
      <w:start w:val="0"/>
      <w:numFmt w:val="bullet"/>
      <w:lvlText w:val="•"/>
      <w:lvlJc w:val="left"/>
      <w:pPr>
        <w:ind w:left="10700" w:hanging="1169"/>
      </w:pPr>
      <w:rPr>
        <w:rFonts w:hint="default"/>
      </w:rPr>
    </w:lvl>
    <w:lvl w:ilvl="5">
      <w:start w:val="0"/>
      <w:numFmt w:val="bullet"/>
      <w:lvlText w:val="•"/>
      <w:lvlJc w:val="left"/>
      <w:pPr>
        <w:ind w:left="12650" w:hanging="1169"/>
      </w:pPr>
      <w:rPr>
        <w:rFonts w:hint="default"/>
      </w:rPr>
    </w:lvl>
    <w:lvl w:ilvl="6">
      <w:start w:val="0"/>
      <w:numFmt w:val="bullet"/>
      <w:lvlText w:val="•"/>
      <w:lvlJc w:val="left"/>
      <w:pPr>
        <w:ind w:left="14601" w:hanging="1169"/>
      </w:pPr>
      <w:rPr>
        <w:rFonts w:hint="default"/>
      </w:rPr>
    </w:lvl>
    <w:lvl w:ilvl="7">
      <w:start w:val="0"/>
      <w:numFmt w:val="bullet"/>
      <w:lvlText w:val="•"/>
      <w:lvlJc w:val="left"/>
      <w:pPr>
        <w:ind w:left="16551" w:hanging="1169"/>
      </w:pPr>
      <w:rPr>
        <w:rFonts w:hint="default"/>
      </w:rPr>
    </w:lvl>
    <w:lvl w:ilvl="8">
      <w:start w:val="0"/>
      <w:numFmt w:val="bullet"/>
      <w:lvlText w:val="•"/>
      <w:lvlJc w:val="left"/>
      <w:pPr>
        <w:ind w:left="18501" w:hanging="1169"/>
      </w:pPr>
      <w:rPr>
        <w:rFonts w:hint="default"/>
      </w:rPr>
    </w:lvl>
  </w:abstractNum>
  <w:abstractNum w:abstractNumId="16">
    <w:nsid w:val="71C0BE5B"/>
    <w:multiLevelType w:val="hybridMultilevel"/>
    <w:tmpl w:val="00000000"/>
    <w:lvl w:ilvl="0">
      <w:start w:val="341"/>
      <w:numFmt w:val="decimal"/>
      <w:lvlText w:val="%1"/>
      <w:lvlJc w:val="left"/>
      <w:pPr>
        <w:ind w:left="2634" w:hanging="901"/>
        <w:jc w:val="left"/>
      </w:pPr>
      <w:rPr>
        <w:rFonts w:ascii="Century Gothic" w:eastAsia="Century Gothic" w:hAnsi="Century Gothic" w:cs="Century Gothic" w:hint="default"/>
        <w:w w:val="100"/>
        <w:sz w:val="48"/>
        <w:szCs w:val="48"/>
      </w:rPr>
    </w:lvl>
    <w:lvl w:ilvl="1">
      <w:start w:val="0"/>
      <w:numFmt w:val="bullet"/>
      <w:lvlText w:val="•"/>
      <w:lvlJc w:val="left"/>
      <w:pPr>
        <w:ind w:left="4616" w:hanging="901"/>
      </w:pPr>
      <w:rPr>
        <w:rFonts w:hint="default"/>
      </w:rPr>
    </w:lvl>
    <w:lvl w:ilvl="2">
      <w:start w:val="0"/>
      <w:numFmt w:val="bullet"/>
      <w:lvlText w:val="•"/>
      <w:lvlJc w:val="left"/>
      <w:pPr>
        <w:ind w:left="6592" w:hanging="901"/>
      </w:pPr>
      <w:rPr>
        <w:rFonts w:hint="default"/>
      </w:rPr>
    </w:lvl>
    <w:lvl w:ilvl="3">
      <w:start w:val="0"/>
      <w:numFmt w:val="bullet"/>
      <w:lvlText w:val="•"/>
      <w:lvlJc w:val="left"/>
      <w:pPr>
        <w:ind w:left="8568" w:hanging="901"/>
      </w:pPr>
      <w:rPr>
        <w:rFonts w:hint="default"/>
      </w:rPr>
    </w:lvl>
    <w:lvl w:ilvl="4">
      <w:start w:val="0"/>
      <w:numFmt w:val="bullet"/>
      <w:lvlText w:val="•"/>
      <w:lvlJc w:val="left"/>
      <w:pPr>
        <w:ind w:left="10544" w:hanging="901"/>
      </w:pPr>
      <w:rPr>
        <w:rFonts w:hint="default"/>
      </w:rPr>
    </w:lvl>
    <w:lvl w:ilvl="5">
      <w:start w:val="0"/>
      <w:numFmt w:val="bullet"/>
      <w:lvlText w:val="•"/>
      <w:lvlJc w:val="left"/>
      <w:pPr>
        <w:ind w:left="12520" w:hanging="901"/>
      </w:pPr>
      <w:rPr>
        <w:rFonts w:hint="default"/>
      </w:rPr>
    </w:lvl>
    <w:lvl w:ilvl="6">
      <w:start w:val="0"/>
      <w:numFmt w:val="bullet"/>
      <w:lvlText w:val="•"/>
      <w:lvlJc w:val="left"/>
      <w:pPr>
        <w:ind w:left="14497" w:hanging="901"/>
      </w:pPr>
      <w:rPr>
        <w:rFonts w:hint="default"/>
      </w:rPr>
    </w:lvl>
    <w:lvl w:ilvl="7">
      <w:start w:val="0"/>
      <w:numFmt w:val="bullet"/>
      <w:lvlText w:val="•"/>
      <w:lvlJc w:val="left"/>
      <w:pPr>
        <w:ind w:left="16473" w:hanging="901"/>
      </w:pPr>
      <w:rPr>
        <w:rFonts w:hint="default"/>
      </w:rPr>
    </w:lvl>
    <w:lvl w:ilvl="8">
      <w:start w:val="0"/>
      <w:numFmt w:val="bullet"/>
      <w:lvlText w:val="•"/>
      <w:lvlJc w:val="left"/>
      <w:pPr>
        <w:ind w:left="18449" w:hanging="901"/>
      </w:pPr>
      <w:rPr>
        <w:rFonts w:hint="default"/>
      </w:rPr>
    </w:lvl>
  </w:abstractNum>
  <w:num w:numId="1">
    <w:abstractNumId w:val="4"/>
  </w:num>
  <w:num w:numId="2">
    <w:abstractNumId w:val="9"/>
  </w:num>
  <w:num w:numId="3">
    <w:abstractNumId w:val="1"/>
  </w:num>
  <w:num w:numId="4">
    <w:abstractNumId w:val="13"/>
  </w:num>
  <w:num w:numId="5">
    <w:abstractNumId w:val="11"/>
  </w:num>
  <w:num w:numId="6">
    <w:abstractNumId w:val="14"/>
  </w:num>
  <w:num w:numId="7">
    <w:abstractNumId w:val="2"/>
  </w:num>
  <w:num w:numId="8">
    <w:abstractNumId w:val="10"/>
  </w:num>
  <w:num w:numId="9">
    <w:abstractNumId w:val="16"/>
  </w:num>
  <w:num w:numId="10">
    <w:abstractNumId w:val="6"/>
  </w:num>
  <w:num w:numId="11">
    <w:abstractNumId w:val="15"/>
  </w:num>
  <w:num w:numId="12">
    <w:abstractNumId w:val="7"/>
  </w:num>
  <w:num w:numId="13">
    <w:abstractNumId w:val="12"/>
  </w:num>
  <w:num w:numId="14">
    <w:abstractNumId w:val="0"/>
  </w:num>
  <w:num w:numId="15">
    <w:abstractNumId w:val="5"/>
  </w:num>
  <w:num w:numId="16">
    <w:abstractNumId w:val="8"/>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48"/>
      <w:szCs w:val="48"/>
    </w:rPr>
  </w:style>
  <w:style w:type="paragraph" w:styleId="ListParagraph">
    <w:name w:val="List Paragraph"/>
    <w:basedOn w:val="Normal"/>
    <w:uiPriority w:val="1"/>
    <w:qFormat/>
    <w:pPr>
      <w:ind w:left="2902" w:hanging="1170"/>
    </w:pPr>
    <w:rPr>
      <w:rFonts w:ascii="黑体" w:eastAsia="黑体" w:hAnsi="黑体" w:cs="黑体"/>
    </w:rPr>
  </w:style>
  <w:style w:type="paragraph" w:customStyle="1" w:styleId="TableParagraph">
    <w:name w:val="Table Paragraph"/>
    <w:basedOn w:val="Normal"/>
    <w:uiPriority w:val="1"/>
    <w:qFormat/>
    <w:rPr>
      <w:rFonts w:ascii="Arial" w:eastAsia="Arial" w:hAnsi="Arial" w:cs="Arial"/>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456113142104010031"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2023-12-20T11:47:40Z</dcterms:created>
  <dcterms:modified xsi:type="dcterms:W3CDTF">2023-12-20T11:47:40Z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2022-10-23T00:00:00Z</vt:filetime>
  </property>
  <property fmtid="{D5CDD505-2E9C-101B-9397-08002B2CF9AE}" pid="3" name="LastSaved">
    <vt:filetime>2023-12-20T00:00:00Z</vt:filetime>
  </property>
</Properties>
</file>