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IT运维项目规划设计方案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7" w:history="1">
        <w:r>
          <w:rPr>
            <w:rFonts w:ascii="仿宋" w:eastAsia="仿宋" w:hAnsi="仿宋" w:cs="仿宋" w:hint="eastAsia"/>
            <w:lang w:eastAsia="zh-CN"/>
          </w:rPr>
          <w:t>前言</w:t>
        </w:r>
        <w:r>
          <w:tab/>
        </w:r>
        <w:r>
          <w:fldChar w:fldCharType="begin"/>
        </w:r>
        <w:r>
          <w:instrText xml:space="preserve"> PAGEREF _Toc25577 \h </w:instrText>
        </w:r>
        <w:r>
          <w:fldChar w:fldCharType="separate"/>
        </w:r>
        <w:r>
          <w:t>3</w:t>
        </w:r>
        <w:r>
          <w:fldChar w:fldCharType="end"/>
        </w:r>
      </w:hyperlink>
    </w:p>
    <w:p>
      <w:pPr>
        <w:pStyle w:val="TOC1"/>
        <w:tabs>
          <w:tab w:val="right" w:leader="dot" w:pos="8306"/>
        </w:tabs>
      </w:pPr>
      <w:hyperlink w:anchor="_Toc26119" w:history="1">
        <w:r>
          <w:rPr>
            <w:rFonts w:ascii="仿宋" w:eastAsia="仿宋" w:hAnsi="仿宋" w:cs="仿宋" w:hint="eastAsia"/>
            <w:lang w:eastAsia="zh-CN"/>
          </w:rPr>
          <w:t>一、IT运维项目选址可行性分析</w:t>
        </w:r>
        <w:r>
          <w:tab/>
        </w:r>
        <w:r>
          <w:fldChar w:fldCharType="begin"/>
        </w:r>
        <w:r>
          <w:instrText xml:space="preserve"> PAGEREF _Toc26119 \h </w:instrText>
        </w:r>
        <w:r>
          <w:fldChar w:fldCharType="separate"/>
        </w:r>
        <w:r>
          <w:t>3</w:t>
        </w:r>
        <w:r>
          <w:fldChar w:fldCharType="end"/>
        </w:r>
      </w:hyperlink>
    </w:p>
    <w:p>
      <w:pPr>
        <w:pStyle w:val="TOC2"/>
        <w:tabs>
          <w:tab w:val="right" w:leader="dot" w:pos="8306"/>
        </w:tabs>
      </w:pPr>
      <w:hyperlink w:anchor="_Toc3512" w:history="1">
        <w:r>
          <w:rPr>
            <w:rFonts w:ascii="仿宋" w:eastAsia="仿宋" w:hAnsi="仿宋" w:cs="仿宋" w:hint="eastAsia"/>
            <w:lang w:eastAsia="zh-CN"/>
          </w:rPr>
          <w:t>(一)、IT运维项目选址</w:t>
        </w:r>
        <w:r>
          <w:tab/>
        </w:r>
        <w:r>
          <w:fldChar w:fldCharType="begin"/>
        </w:r>
        <w:r>
          <w:instrText xml:space="preserve"> PAGEREF _Toc3512 \h </w:instrText>
        </w:r>
        <w:r>
          <w:fldChar w:fldCharType="separate"/>
        </w:r>
        <w:r>
          <w:t>3</w:t>
        </w:r>
        <w:r>
          <w:fldChar w:fldCharType="end"/>
        </w:r>
      </w:hyperlink>
    </w:p>
    <w:p>
      <w:pPr>
        <w:pStyle w:val="TOC2"/>
        <w:tabs>
          <w:tab w:val="right" w:leader="dot" w:pos="8306"/>
        </w:tabs>
      </w:pPr>
      <w:hyperlink w:anchor="_Toc24178" w:history="1">
        <w:r>
          <w:rPr>
            <w:rFonts w:ascii="仿宋" w:eastAsia="仿宋" w:hAnsi="仿宋" w:cs="仿宋" w:hint="eastAsia"/>
            <w:lang w:eastAsia="zh-CN"/>
          </w:rPr>
          <w:t>(二)、用地控制指标</w:t>
        </w:r>
        <w:r>
          <w:tab/>
        </w:r>
        <w:r>
          <w:fldChar w:fldCharType="begin"/>
        </w:r>
        <w:r>
          <w:instrText xml:space="preserve"> PAGEREF _Toc24178 \h </w:instrText>
        </w:r>
        <w:r>
          <w:fldChar w:fldCharType="separate"/>
        </w:r>
        <w:r>
          <w:t>3</w:t>
        </w:r>
        <w:r>
          <w:fldChar w:fldCharType="end"/>
        </w:r>
      </w:hyperlink>
    </w:p>
    <w:p>
      <w:pPr>
        <w:pStyle w:val="TOC2"/>
        <w:tabs>
          <w:tab w:val="right" w:leader="dot" w:pos="8306"/>
        </w:tabs>
      </w:pPr>
      <w:hyperlink w:anchor="_Toc24335" w:history="1">
        <w:r>
          <w:rPr>
            <w:rFonts w:ascii="仿宋" w:eastAsia="仿宋" w:hAnsi="仿宋" w:cs="仿宋" w:hint="eastAsia"/>
            <w:lang w:eastAsia="zh-CN"/>
          </w:rPr>
          <w:t>(三)、节约用地措施</w:t>
        </w:r>
        <w:r>
          <w:tab/>
        </w:r>
        <w:r>
          <w:fldChar w:fldCharType="begin"/>
        </w:r>
        <w:r>
          <w:instrText xml:space="preserve"> PAGEREF _Toc24335 \h </w:instrText>
        </w:r>
        <w:r>
          <w:fldChar w:fldCharType="separate"/>
        </w:r>
        <w:r>
          <w:t>5</w:t>
        </w:r>
        <w:r>
          <w:fldChar w:fldCharType="end"/>
        </w:r>
      </w:hyperlink>
    </w:p>
    <w:p>
      <w:pPr>
        <w:pStyle w:val="TOC2"/>
        <w:tabs>
          <w:tab w:val="right" w:leader="dot" w:pos="8306"/>
        </w:tabs>
      </w:pPr>
      <w:hyperlink w:anchor="_Toc26187" w:history="1">
        <w:r>
          <w:rPr>
            <w:rFonts w:ascii="仿宋" w:eastAsia="仿宋" w:hAnsi="仿宋" w:cs="仿宋" w:hint="eastAsia"/>
            <w:lang w:eastAsia="zh-CN"/>
          </w:rPr>
          <w:t>(四)、总图布置方案</w:t>
        </w:r>
        <w:r>
          <w:tab/>
        </w:r>
        <w:r>
          <w:fldChar w:fldCharType="begin"/>
        </w:r>
        <w:r>
          <w:instrText xml:space="preserve"> PAGEREF _Toc26187 \h </w:instrText>
        </w:r>
        <w:r>
          <w:fldChar w:fldCharType="separate"/>
        </w:r>
        <w:r>
          <w:t>6</w:t>
        </w:r>
        <w:r>
          <w:fldChar w:fldCharType="end"/>
        </w:r>
      </w:hyperlink>
    </w:p>
    <w:p>
      <w:pPr>
        <w:pStyle w:val="TOC2"/>
        <w:tabs>
          <w:tab w:val="right" w:leader="dot" w:pos="8306"/>
        </w:tabs>
      </w:pPr>
      <w:hyperlink w:anchor="_Toc20749" w:history="1">
        <w:r>
          <w:rPr>
            <w:rFonts w:ascii="仿宋" w:eastAsia="仿宋" w:hAnsi="仿宋" w:cs="仿宋" w:hint="eastAsia"/>
            <w:lang w:eastAsia="zh-CN"/>
          </w:rPr>
          <w:t>(五)、选址综合评价</w:t>
        </w:r>
        <w:r>
          <w:tab/>
        </w:r>
        <w:r>
          <w:fldChar w:fldCharType="begin"/>
        </w:r>
        <w:r>
          <w:instrText xml:space="preserve"> PAGEREF _Toc20749 \h </w:instrText>
        </w:r>
        <w:r>
          <w:fldChar w:fldCharType="separate"/>
        </w:r>
        <w:r>
          <w:t>7</w:t>
        </w:r>
        <w:r>
          <w:fldChar w:fldCharType="end"/>
        </w:r>
      </w:hyperlink>
    </w:p>
    <w:p>
      <w:pPr>
        <w:pStyle w:val="TOC1"/>
        <w:tabs>
          <w:tab w:val="right" w:leader="dot" w:pos="8306"/>
        </w:tabs>
      </w:pPr>
      <w:hyperlink w:anchor="_Toc31829" w:history="1">
        <w:r>
          <w:rPr>
            <w:rFonts w:ascii="仿宋" w:eastAsia="仿宋" w:hAnsi="仿宋" w:cs="仿宋" w:hint="eastAsia"/>
            <w:lang w:eastAsia="zh-CN"/>
          </w:rPr>
          <w:t>二、IT运维项目土建工程</w:t>
        </w:r>
        <w:r>
          <w:tab/>
        </w:r>
        <w:r>
          <w:fldChar w:fldCharType="begin"/>
        </w:r>
        <w:r>
          <w:instrText xml:space="preserve"> PAGEREF _Toc31829 \h </w:instrText>
        </w:r>
        <w:r>
          <w:fldChar w:fldCharType="separate"/>
        </w:r>
        <w:r>
          <w:t>8</w:t>
        </w:r>
        <w:r>
          <w:fldChar w:fldCharType="end"/>
        </w:r>
      </w:hyperlink>
    </w:p>
    <w:p>
      <w:pPr>
        <w:pStyle w:val="TOC2"/>
        <w:tabs>
          <w:tab w:val="right" w:leader="dot" w:pos="8306"/>
        </w:tabs>
      </w:pPr>
      <w:hyperlink w:anchor="_Toc12551" w:history="1">
        <w:r>
          <w:rPr>
            <w:rFonts w:ascii="仿宋" w:eastAsia="仿宋" w:hAnsi="仿宋" w:cs="仿宋" w:hint="eastAsia"/>
            <w:lang w:eastAsia="zh-CN"/>
          </w:rPr>
          <w:t>(一)、建筑工程设计原则</w:t>
        </w:r>
        <w:r>
          <w:tab/>
        </w:r>
        <w:r>
          <w:fldChar w:fldCharType="begin"/>
        </w:r>
        <w:r>
          <w:instrText xml:space="preserve"> PAGEREF _Toc12551 \h </w:instrText>
        </w:r>
        <w:r>
          <w:fldChar w:fldCharType="separate"/>
        </w:r>
        <w:r>
          <w:t>8</w:t>
        </w:r>
        <w:r>
          <w:fldChar w:fldCharType="end"/>
        </w:r>
      </w:hyperlink>
    </w:p>
    <w:p>
      <w:pPr>
        <w:pStyle w:val="TOC2"/>
        <w:tabs>
          <w:tab w:val="right" w:leader="dot" w:pos="8306"/>
        </w:tabs>
      </w:pPr>
      <w:hyperlink w:anchor="_Toc17345" w:history="1">
        <w:r>
          <w:rPr>
            <w:rFonts w:ascii="仿宋" w:eastAsia="仿宋" w:hAnsi="仿宋" w:cs="仿宋" w:hint="eastAsia"/>
            <w:lang w:eastAsia="zh-CN"/>
          </w:rPr>
          <w:t>(二)、土建工程设计年限及安全等级</w:t>
        </w:r>
        <w:r>
          <w:tab/>
        </w:r>
        <w:r>
          <w:fldChar w:fldCharType="begin"/>
        </w:r>
        <w:r>
          <w:instrText xml:space="preserve"> PAGEREF _Toc17345 \h </w:instrText>
        </w:r>
        <w:r>
          <w:fldChar w:fldCharType="separate"/>
        </w:r>
        <w:r>
          <w:t>9</w:t>
        </w:r>
        <w:r>
          <w:fldChar w:fldCharType="end"/>
        </w:r>
      </w:hyperlink>
    </w:p>
    <w:p>
      <w:pPr>
        <w:pStyle w:val="TOC2"/>
        <w:tabs>
          <w:tab w:val="right" w:leader="dot" w:pos="8306"/>
        </w:tabs>
      </w:pPr>
      <w:hyperlink w:anchor="_Toc15312" w:history="1">
        <w:r>
          <w:rPr>
            <w:rFonts w:ascii="仿宋" w:eastAsia="仿宋" w:hAnsi="仿宋" w:cs="仿宋" w:hint="eastAsia"/>
            <w:lang w:eastAsia="zh-CN"/>
          </w:rPr>
          <w:t>(三)、建筑工程设计总体要求</w:t>
        </w:r>
        <w:r>
          <w:tab/>
        </w:r>
        <w:r>
          <w:fldChar w:fldCharType="begin"/>
        </w:r>
        <w:r>
          <w:instrText xml:space="preserve"> PAGEREF _Toc15312 \h </w:instrText>
        </w:r>
        <w:r>
          <w:fldChar w:fldCharType="separate"/>
        </w:r>
        <w:r>
          <w:t>11</w:t>
        </w:r>
        <w:r>
          <w:fldChar w:fldCharType="end"/>
        </w:r>
      </w:hyperlink>
    </w:p>
    <w:p>
      <w:pPr>
        <w:pStyle w:val="TOC2"/>
        <w:tabs>
          <w:tab w:val="right" w:leader="dot" w:pos="8306"/>
        </w:tabs>
      </w:pPr>
      <w:hyperlink w:anchor="_Toc15068" w:history="1">
        <w:r>
          <w:rPr>
            <w:rFonts w:ascii="仿宋" w:eastAsia="仿宋" w:hAnsi="仿宋" w:cs="仿宋" w:hint="eastAsia"/>
            <w:lang w:eastAsia="zh-CN"/>
          </w:rPr>
          <w:t>(四)、土建工程建设指标</w:t>
        </w:r>
        <w:r>
          <w:tab/>
        </w:r>
        <w:r>
          <w:fldChar w:fldCharType="begin"/>
        </w:r>
        <w:r>
          <w:instrText xml:space="preserve"> PAGEREF _Toc15068 \h </w:instrText>
        </w:r>
        <w:r>
          <w:fldChar w:fldCharType="separate"/>
        </w:r>
        <w:r>
          <w:t>11</w:t>
        </w:r>
        <w:r>
          <w:fldChar w:fldCharType="end"/>
        </w:r>
      </w:hyperlink>
    </w:p>
    <w:p>
      <w:pPr>
        <w:pStyle w:val="TOC1"/>
        <w:tabs>
          <w:tab w:val="right" w:leader="dot" w:pos="8306"/>
        </w:tabs>
      </w:pPr>
      <w:hyperlink w:anchor="_Toc24641" w:history="1">
        <w:r>
          <w:rPr>
            <w:rFonts w:ascii="仿宋" w:eastAsia="仿宋" w:hAnsi="仿宋" w:cs="仿宋" w:hint="eastAsia"/>
            <w:lang w:eastAsia="zh-CN"/>
          </w:rPr>
          <w:t>三、市场分析、调研</w:t>
        </w:r>
        <w:r>
          <w:tab/>
        </w:r>
        <w:r>
          <w:fldChar w:fldCharType="begin"/>
        </w:r>
        <w:r>
          <w:instrText xml:space="preserve"> PAGEREF _Toc24641 \h </w:instrText>
        </w:r>
        <w:r>
          <w:fldChar w:fldCharType="separate"/>
        </w:r>
        <w:r>
          <w:t>11</w:t>
        </w:r>
        <w:r>
          <w:fldChar w:fldCharType="end"/>
        </w:r>
      </w:hyperlink>
    </w:p>
    <w:p>
      <w:pPr>
        <w:pStyle w:val="TOC2"/>
        <w:tabs>
          <w:tab w:val="right" w:leader="dot" w:pos="8306"/>
        </w:tabs>
      </w:pPr>
      <w:hyperlink w:anchor="_Toc16364" w:history="1">
        <w:r>
          <w:rPr>
            <w:rFonts w:ascii="仿宋" w:eastAsia="仿宋" w:hAnsi="仿宋" w:cs="仿宋" w:hint="eastAsia"/>
            <w:lang w:eastAsia="zh-CN"/>
          </w:rPr>
          <w:t>(一)、IT运维行业分析</w:t>
        </w:r>
        <w:r>
          <w:tab/>
        </w:r>
        <w:r>
          <w:fldChar w:fldCharType="begin"/>
        </w:r>
        <w:r>
          <w:instrText xml:space="preserve"> PAGEREF _Toc16364 \h </w:instrText>
        </w:r>
        <w:r>
          <w:fldChar w:fldCharType="separate"/>
        </w:r>
        <w:r>
          <w:t>11</w:t>
        </w:r>
        <w:r>
          <w:fldChar w:fldCharType="end"/>
        </w:r>
      </w:hyperlink>
    </w:p>
    <w:p>
      <w:pPr>
        <w:pStyle w:val="TOC2"/>
        <w:tabs>
          <w:tab w:val="right" w:leader="dot" w:pos="8306"/>
        </w:tabs>
      </w:pPr>
      <w:hyperlink w:anchor="_Toc19209" w:history="1">
        <w:r>
          <w:rPr>
            <w:rFonts w:ascii="仿宋" w:eastAsia="仿宋" w:hAnsi="仿宋" w:cs="仿宋" w:hint="eastAsia"/>
            <w:lang w:eastAsia="zh-CN"/>
          </w:rPr>
          <w:t>(二)、IT运维市场分析预测</w:t>
        </w:r>
        <w:r>
          <w:tab/>
        </w:r>
        <w:r>
          <w:fldChar w:fldCharType="begin"/>
        </w:r>
        <w:r>
          <w:instrText xml:space="preserve"> PAGEREF _Toc19209 \h </w:instrText>
        </w:r>
        <w:r>
          <w:fldChar w:fldCharType="separate"/>
        </w:r>
        <w:r>
          <w:t>12</w:t>
        </w:r>
        <w:r>
          <w:fldChar w:fldCharType="end"/>
        </w:r>
      </w:hyperlink>
    </w:p>
    <w:p>
      <w:pPr>
        <w:pStyle w:val="TOC1"/>
        <w:tabs>
          <w:tab w:val="right" w:leader="dot" w:pos="8306"/>
        </w:tabs>
      </w:pPr>
      <w:hyperlink w:anchor="_Toc7746" w:history="1">
        <w:r>
          <w:rPr>
            <w:rFonts w:ascii="仿宋" w:eastAsia="仿宋" w:hAnsi="仿宋" w:cs="仿宋" w:hint="eastAsia"/>
            <w:lang w:eastAsia="zh-CN"/>
          </w:rPr>
          <w:t>四、IT运维项目建设背景及必要性分析</w:t>
        </w:r>
        <w:r>
          <w:tab/>
        </w:r>
        <w:r>
          <w:fldChar w:fldCharType="begin"/>
        </w:r>
        <w:r>
          <w:instrText xml:space="preserve"> PAGEREF _Toc7746 \h </w:instrText>
        </w:r>
        <w:r>
          <w:fldChar w:fldCharType="separate"/>
        </w:r>
        <w:r>
          <w:t>13</w:t>
        </w:r>
        <w:r>
          <w:fldChar w:fldCharType="end"/>
        </w:r>
      </w:hyperlink>
    </w:p>
    <w:p>
      <w:pPr>
        <w:pStyle w:val="TOC2"/>
        <w:tabs>
          <w:tab w:val="right" w:leader="dot" w:pos="8306"/>
        </w:tabs>
      </w:pPr>
      <w:hyperlink w:anchor="_Toc11798" w:history="1">
        <w:r>
          <w:rPr>
            <w:rFonts w:ascii="仿宋" w:eastAsia="仿宋" w:hAnsi="仿宋" w:cs="仿宋" w:hint="eastAsia"/>
            <w:lang w:eastAsia="zh-CN"/>
          </w:rPr>
          <w:t>(一)、IT运维项目背景分析</w:t>
        </w:r>
        <w:r>
          <w:tab/>
        </w:r>
        <w:r>
          <w:fldChar w:fldCharType="begin"/>
        </w:r>
        <w:r>
          <w:instrText xml:space="preserve"> PAGEREF _Toc11798 \h </w:instrText>
        </w:r>
        <w:r>
          <w:fldChar w:fldCharType="separate"/>
        </w:r>
        <w:r>
          <w:t>13</w:t>
        </w:r>
        <w:r>
          <w:fldChar w:fldCharType="end"/>
        </w:r>
      </w:hyperlink>
    </w:p>
    <w:p>
      <w:pPr>
        <w:pStyle w:val="TOC2"/>
        <w:tabs>
          <w:tab w:val="right" w:leader="dot" w:pos="8306"/>
        </w:tabs>
      </w:pPr>
      <w:hyperlink w:anchor="_Toc27787" w:history="1">
        <w:r>
          <w:rPr>
            <w:rFonts w:ascii="仿宋" w:eastAsia="仿宋" w:hAnsi="仿宋" w:cs="仿宋" w:hint="eastAsia"/>
            <w:lang w:eastAsia="zh-CN"/>
          </w:rPr>
          <w:t>(二)、IT运维项目建设必要性分析</w:t>
        </w:r>
        <w:r>
          <w:tab/>
        </w:r>
        <w:r>
          <w:fldChar w:fldCharType="begin"/>
        </w:r>
        <w:r>
          <w:instrText xml:space="preserve"> PAGEREF _Toc27787 \h </w:instrText>
        </w:r>
        <w:r>
          <w:fldChar w:fldCharType="separate"/>
        </w:r>
        <w:r>
          <w:t>15</w:t>
        </w:r>
        <w:r>
          <w:fldChar w:fldCharType="end"/>
        </w:r>
      </w:hyperlink>
    </w:p>
    <w:p>
      <w:pPr>
        <w:pStyle w:val="TOC1"/>
        <w:tabs>
          <w:tab w:val="right" w:leader="dot" w:pos="8306"/>
        </w:tabs>
      </w:pPr>
      <w:hyperlink w:anchor="_Toc2061" w:history="1">
        <w:r>
          <w:rPr>
            <w:rFonts w:ascii="仿宋" w:eastAsia="仿宋" w:hAnsi="仿宋" w:cs="仿宋" w:hint="eastAsia"/>
            <w:lang w:eastAsia="zh-CN"/>
          </w:rPr>
          <w:t>五、IT运维项目可持续发展</w:t>
        </w:r>
        <w:r>
          <w:tab/>
        </w:r>
        <w:r>
          <w:fldChar w:fldCharType="begin"/>
        </w:r>
        <w:r>
          <w:instrText xml:space="preserve"> PAGEREF _Toc2061 \h </w:instrText>
        </w:r>
        <w:r>
          <w:fldChar w:fldCharType="separate"/>
        </w:r>
        <w:r>
          <w:t>16</w:t>
        </w:r>
        <w:r>
          <w:fldChar w:fldCharType="end"/>
        </w:r>
      </w:hyperlink>
    </w:p>
    <w:p>
      <w:pPr>
        <w:pStyle w:val="TOC2"/>
        <w:tabs>
          <w:tab w:val="right" w:leader="dot" w:pos="8306"/>
        </w:tabs>
      </w:pPr>
      <w:hyperlink w:anchor="_Toc3803" w:history="1">
        <w:r>
          <w:rPr>
            <w:rFonts w:ascii="仿宋" w:eastAsia="仿宋" w:hAnsi="仿宋" w:cs="仿宋" w:hint="eastAsia"/>
            <w:lang w:eastAsia="zh-CN"/>
          </w:rPr>
          <w:t>(一)、可持续战略与实践</w:t>
        </w:r>
        <w:r>
          <w:tab/>
        </w:r>
        <w:r>
          <w:fldChar w:fldCharType="begin"/>
        </w:r>
        <w:r>
          <w:instrText xml:space="preserve"> PAGEREF _Toc3803 \h </w:instrText>
        </w:r>
        <w:r>
          <w:fldChar w:fldCharType="separate"/>
        </w:r>
        <w:r>
          <w:t>16</w:t>
        </w:r>
        <w:r>
          <w:fldChar w:fldCharType="end"/>
        </w:r>
      </w:hyperlink>
    </w:p>
    <w:p>
      <w:pPr>
        <w:pStyle w:val="TOC2"/>
        <w:tabs>
          <w:tab w:val="right" w:leader="dot" w:pos="8306"/>
        </w:tabs>
      </w:pPr>
      <w:hyperlink w:anchor="_Toc5284" w:history="1">
        <w:r>
          <w:rPr>
            <w:rFonts w:ascii="仿宋" w:eastAsia="仿宋" w:hAnsi="仿宋" w:cs="仿宋" w:hint="eastAsia"/>
            <w:lang w:eastAsia="zh-CN"/>
          </w:rPr>
          <w:t>(二)、环保与社会责任</w:t>
        </w:r>
        <w:r>
          <w:tab/>
        </w:r>
        <w:r>
          <w:fldChar w:fldCharType="begin"/>
        </w:r>
        <w:r>
          <w:instrText xml:space="preserve"> PAGEREF _Toc5284 \h </w:instrText>
        </w:r>
        <w:r>
          <w:fldChar w:fldCharType="separate"/>
        </w:r>
        <w:r>
          <w:t>17</w:t>
        </w:r>
        <w:r>
          <w:fldChar w:fldCharType="end"/>
        </w:r>
      </w:hyperlink>
    </w:p>
    <w:p>
      <w:pPr>
        <w:pStyle w:val="TOC1"/>
        <w:tabs>
          <w:tab w:val="right" w:leader="dot" w:pos="8306"/>
        </w:tabs>
      </w:pPr>
      <w:hyperlink w:anchor="_Toc538" w:history="1">
        <w:r>
          <w:rPr>
            <w:rFonts w:ascii="仿宋" w:eastAsia="仿宋" w:hAnsi="仿宋" w:cs="仿宋" w:hint="eastAsia"/>
            <w:lang w:eastAsia="zh-CN"/>
          </w:rPr>
          <w:t>六、IT运维项目绩效评估</w:t>
        </w:r>
        <w:r>
          <w:tab/>
        </w:r>
        <w:r>
          <w:fldChar w:fldCharType="begin"/>
        </w:r>
        <w:r>
          <w:instrText xml:space="preserve"> PAGEREF _Toc538 \h </w:instrText>
        </w:r>
        <w:r>
          <w:fldChar w:fldCharType="separate"/>
        </w:r>
        <w:r>
          <w:t>18</w:t>
        </w:r>
        <w:r>
          <w:fldChar w:fldCharType="end"/>
        </w:r>
      </w:hyperlink>
    </w:p>
    <w:p>
      <w:pPr>
        <w:pStyle w:val="TOC2"/>
        <w:tabs>
          <w:tab w:val="right" w:leader="dot" w:pos="8306"/>
        </w:tabs>
      </w:pPr>
      <w:hyperlink w:anchor="_Toc5361" w:history="1">
        <w:r>
          <w:rPr>
            <w:rFonts w:ascii="仿宋" w:eastAsia="仿宋" w:hAnsi="仿宋" w:cs="仿宋" w:hint="eastAsia"/>
            <w:lang w:eastAsia="zh-CN"/>
          </w:rPr>
          <w:t>(一)、绩效评估指标</w:t>
        </w:r>
        <w:r>
          <w:tab/>
        </w:r>
        <w:r>
          <w:fldChar w:fldCharType="begin"/>
        </w:r>
        <w:r>
          <w:instrText xml:space="preserve"> PAGEREF _Toc5361 \h </w:instrText>
        </w:r>
        <w:r>
          <w:fldChar w:fldCharType="separate"/>
        </w:r>
        <w:r>
          <w:t>18</w:t>
        </w:r>
        <w:r>
          <w:fldChar w:fldCharType="end"/>
        </w:r>
      </w:hyperlink>
    </w:p>
    <w:p>
      <w:pPr>
        <w:pStyle w:val="TOC2"/>
        <w:tabs>
          <w:tab w:val="right" w:leader="dot" w:pos="8306"/>
        </w:tabs>
      </w:pPr>
      <w:hyperlink w:anchor="_Toc944" w:history="1">
        <w:r>
          <w:rPr>
            <w:rFonts w:ascii="仿宋" w:eastAsia="仿宋" w:hAnsi="仿宋" w:cs="仿宋" w:hint="eastAsia"/>
            <w:lang w:eastAsia="zh-CN"/>
          </w:rPr>
          <w:t>(二)、绩效评估方法</w:t>
        </w:r>
        <w:r>
          <w:tab/>
        </w:r>
        <w:r>
          <w:fldChar w:fldCharType="begin"/>
        </w:r>
        <w:r>
          <w:instrText xml:space="preserve"> PAGEREF _Toc944 \h </w:instrText>
        </w:r>
        <w:r>
          <w:fldChar w:fldCharType="separate"/>
        </w:r>
        <w:r>
          <w:t>19</w:t>
        </w:r>
        <w:r>
          <w:fldChar w:fldCharType="end"/>
        </w:r>
      </w:hyperlink>
    </w:p>
    <w:p>
      <w:pPr>
        <w:pStyle w:val="TOC2"/>
        <w:tabs>
          <w:tab w:val="right" w:leader="dot" w:pos="8306"/>
        </w:tabs>
      </w:pPr>
      <w:hyperlink w:anchor="_Toc22234" w:history="1">
        <w:r>
          <w:rPr>
            <w:rFonts w:ascii="仿宋" w:eastAsia="仿宋" w:hAnsi="仿宋" w:cs="仿宋" w:hint="eastAsia"/>
            <w:lang w:eastAsia="zh-CN"/>
          </w:rPr>
          <w:t>(三)、绩效评估周期</w:t>
        </w:r>
        <w:r>
          <w:tab/>
        </w:r>
        <w:r>
          <w:fldChar w:fldCharType="begin"/>
        </w:r>
        <w:r>
          <w:instrText xml:space="preserve"> PAGEREF _Toc22234 \h </w:instrText>
        </w:r>
        <w:r>
          <w:fldChar w:fldCharType="separate"/>
        </w:r>
        <w:r>
          <w:t>20</w:t>
        </w:r>
        <w:r>
          <w:fldChar w:fldCharType="end"/>
        </w:r>
      </w:hyperlink>
    </w:p>
    <w:p>
      <w:pPr>
        <w:pStyle w:val="TOC1"/>
        <w:tabs>
          <w:tab w:val="right" w:leader="dot" w:pos="8306"/>
        </w:tabs>
      </w:pPr>
      <w:hyperlink w:anchor="_Toc32668" w:history="1">
        <w:r>
          <w:rPr>
            <w:rFonts w:ascii="仿宋" w:eastAsia="仿宋" w:hAnsi="仿宋" w:cs="仿宋" w:hint="eastAsia"/>
            <w:lang w:eastAsia="zh-CN"/>
          </w:rPr>
          <w:t>七、IT运维项目风险管理</w:t>
        </w:r>
        <w:r>
          <w:tab/>
        </w:r>
        <w:r>
          <w:fldChar w:fldCharType="begin"/>
        </w:r>
        <w:r>
          <w:instrText xml:space="preserve"> PAGEREF _Toc32668 \h </w:instrText>
        </w:r>
        <w:r>
          <w:fldChar w:fldCharType="separate"/>
        </w:r>
        <w:r>
          <w:t>21</w:t>
        </w:r>
        <w:r>
          <w:fldChar w:fldCharType="end"/>
        </w:r>
      </w:hyperlink>
    </w:p>
    <w:p>
      <w:pPr>
        <w:pStyle w:val="TOC2"/>
        <w:tabs>
          <w:tab w:val="right" w:leader="dot" w:pos="8306"/>
        </w:tabs>
      </w:pPr>
      <w:hyperlink w:anchor="_Toc23877" w:history="1">
        <w:r>
          <w:rPr>
            <w:rFonts w:ascii="仿宋" w:eastAsia="仿宋" w:hAnsi="仿宋" w:cs="仿宋" w:hint="eastAsia"/>
            <w:lang w:eastAsia="zh-CN"/>
          </w:rPr>
          <w:t>(一)、风险识别与评估</w:t>
        </w:r>
        <w:r>
          <w:tab/>
        </w:r>
        <w:r>
          <w:fldChar w:fldCharType="begin"/>
        </w:r>
        <w:r>
          <w:instrText xml:space="preserve"> PAGEREF _Toc23877 \h </w:instrText>
        </w:r>
        <w:r>
          <w:fldChar w:fldCharType="separate"/>
        </w:r>
        <w:r>
          <w:t>21</w:t>
        </w:r>
        <w:r>
          <w:fldChar w:fldCharType="end"/>
        </w:r>
      </w:hyperlink>
    </w:p>
    <w:p>
      <w:pPr>
        <w:pStyle w:val="TOC2"/>
        <w:tabs>
          <w:tab w:val="right" w:leader="dot" w:pos="8306"/>
        </w:tabs>
      </w:pPr>
      <w:hyperlink w:anchor="_Toc16489" w:history="1">
        <w:r>
          <w:rPr>
            <w:rFonts w:ascii="仿宋" w:eastAsia="仿宋" w:hAnsi="仿宋" w:cs="仿宋" w:hint="eastAsia"/>
            <w:lang w:eastAsia="zh-CN"/>
          </w:rPr>
          <w:t>(二)、风险应对策略</w:t>
        </w:r>
        <w:r>
          <w:tab/>
        </w:r>
        <w:r>
          <w:fldChar w:fldCharType="begin"/>
        </w:r>
        <w:r>
          <w:instrText xml:space="preserve"> PAGEREF _Toc16489 \h </w:instrText>
        </w:r>
        <w:r>
          <w:fldChar w:fldCharType="separate"/>
        </w:r>
        <w:r>
          <w:t>22</w:t>
        </w:r>
        <w:r>
          <w:fldChar w:fldCharType="end"/>
        </w:r>
      </w:hyperlink>
    </w:p>
    <w:p>
      <w:pPr>
        <w:pStyle w:val="TOC2"/>
        <w:tabs>
          <w:tab w:val="right" w:leader="dot" w:pos="8306"/>
        </w:tabs>
      </w:pPr>
      <w:hyperlink w:anchor="_Toc22223" w:history="1">
        <w:r>
          <w:rPr>
            <w:rFonts w:ascii="仿宋" w:eastAsia="仿宋" w:hAnsi="仿宋" w:cs="仿宋" w:hint="eastAsia"/>
            <w:lang w:eastAsia="zh-CN"/>
          </w:rPr>
          <w:t>(三)、风险监控与控制</w:t>
        </w:r>
        <w:r>
          <w:tab/>
        </w:r>
        <w:r>
          <w:fldChar w:fldCharType="begin"/>
        </w:r>
        <w:r>
          <w:instrText xml:space="preserve"> PAGEREF _Toc22223 \h </w:instrText>
        </w:r>
        <w:r>
          <w:fldChar w:fldCharType="separate"/>
        </w:r>
        <w:r>
          <w:t>24</w:t>
        </w:r>
        <w:r>
          <w:fldChar w:fldCharType="end"/>
        </w:r>
      </w:hyperlink>
    </w:p>
    <w:p>
      <w:pPr>
        <w:pStyle w:val="TOC1"/>
        <w:tabs>
          <w:tab w:val="right" w:leader="dot" w:pos="8306"/>
        </w:tabs>
      </w:pPr>
      <w:hyperlink w:anchor="_Toc30616" w:history="1">
        <w:r>
          <w:rPr>
            <w:rFonts w:ascii="仿宋" w:eastAsia="仿宋" w:hAnsi="仿宋" w:cs="仿宋" w:hint="eastAsia"/>
            <w:lang w:eastAsia="zh-CN"/>
          </w:rPr>
          <w:t>八、IT运维项目人力资源培养与发展</w:t>
        </w:r>
        <w:r>
          <w:tab/>
        </w:r>
        <w:r>
          <w:fldChar w:fldCharType="begin"/>
        </w:r>
        <w:r>
          <w:instrText xml:space="preserve"> PAGEREF _Toc30616 \h </w:instrText>
        </w:r>
        <w:r>
          <w:fldChar w:fldCharType="separate"/>
        </w:r>
        <w:r>
          <w:t>25</w:t>
        </w:r>
        <w:r>
          <w:fldChar w:fldCharType="end"/>
        </w:r>
      </w:hyperlink>
    </w:p>
    <w:p>
      <w:pPr>
        <w:pStyle w:val="TOC2"/>
        <w:tabs>
          <w:tab w:val="right" w:leader="dot" w:pos="8306"/>
        </w:tabs>
      </w:pPr>
      <w:hyperlink w:anchor="_Toc16127" w:history="1">
        <w:r>
          <w:rPr>
            <w:rFonts w:ascii="仿宋" w:eastAsia="仿宋" w:hAnsi="仿宋" w:cs="仿宋" w:hint="eastAsia"/>
            <w:lang w:eastAsia="zh-CN"/>
          </w:rPr>
          <w:t>(一)、人才需求与规划</w:t>
        </w:r>
        <w:r>
          <w:tab/>
        </w:r>
        <w:r>
          <w:fldChar w:fldCharType="begin"/>
        </w:r>
        <w:r>
          <w:instrText xml:space="preserve"> PAGEREF _Toc16127 \h </w:instrText>
        </w:r>
        <w:r>
          <w:fldChar w:fldCharType="separate"/>
        </w:r>
        <w:r>
          <w:t>25</w:t>
        </w:r>
        <w:r>
          <w:fldChar w:fldCharType="end"/>
        </w:r>
      </w:hyperlink>
    </w:p>
    <w:p>
      <w:pPr>
        <w:pStyle w:val="TOC2"/>
        <w:tabs>
          <w:tab w:val="right" w:leader="dot" w:pos="8306"/>
        </w:tabs>
      </w:pPr>
      <w:hyperlink w:anchor="_Toc10865" w:history="1">
        <w:r>
          <w:rPr>
            <w:rFonts w:ascii="仿宋" w:eastAsia="仿宋" w:hAnsi="仿宋" w:cs="仿宋" w:hint="eastAsia"/>
            <w:lang w:eastAsia="zh-CN"/>
          </w:rPr>
          <w:t>(二)、培训与发展计划</w:t>
        </w:r>
        <w:r>
          <w:tab/>
        </w:r>
        <w:r>
          <w:fldChar w:fldCharType="begin"/>
        </w:r>
        <w:r>
          <w:instrText xml:space="preserve"> PAGEREF _Toc10865 \h </w:instrText>
        </w:r>
        <w:r>
          <w:fldChar w:fldCharType="separate"/>
        </w:r>
        <w:r>
          <w:t>25</w:t>
        </w:r>
        <w:r>
          <w:fldChar w:fldCharType="end"/>
        </w:r>
      </w:hyperlink>
    </w:p>
    <w:p>
      <w:pPr>
        <w:pStyle w:val="TOC1"/>
        <w:tabs>
          <w:tab w:val="right" w:leader="dot" w:pos="8306"/>
        </w:tabs>
      </w:pPr>
      <w:hyperlink w:anchor="_Toc9816" w:history="1">
        <w:r>
          <w:rPr>
            <w:rFonts w:ascii="仿宋" w:eastAsia="仿宋" w:hAnsi="仿宋" w:cs="仿宋" w:hint="eastAsia"/>
            <w:lang w:eastAsia="zh-CN"/>
          </w:rPr>
          <w:t>九、IT运维项目创新与研发</w:t>
        </w:r>
        <w:r>
          <w:tab/>
        </w:r>
        <w:r>
          <w:fldChar w:fldCharType="begin"/>
        </w:r>
        <w:r>
          <w:instrText xml:space="preserve"> PAGEREF _Toc9816 \h </w:instrText>
        </w:r>
        <w:r>
          <w:fldChar w:fldCharType="separate"/>
        </w:r>
        <w:r>
          <w:t>26</w:t>
        </w:r>
        <w:r>
          <w:fldChar w:fldCharType="end"/>
        </w:r>
      </w:hyperlink>
    </w:p>
    <w:p>
      <w:pPr>
        <w:pStyle w:val="TOC2"/>
        <w:tabs>
          <w:tab w:val="right" w:leader="dot" w:pos="8306"/>
        </w:tabs>
      </w:pPr>
      <w:hyperlink w:anchor="_Toc11874" w:history="1">
        <w:r>
          <w:rPr>
            <w:rFonts w:ascii="仿宋" w:eastAsia="仿宋" w:hAnsi="仿宋" w:cs="仿宋" w:hint="eastAsia"/>
            <w:lang w:eastAsia="zh-CN"/>
          </w:rPr>
          <w:t>(一)、创新策略与方向</w:t>
        </w:r>
        <w:r>
          <w:tab/>
        </w:r>
        <w:r>
          <w:fldChar w:fldCharType="begin"/>
        </w:r>
        <w:r>
          <w:instrText xml:space="preserve"> PAGEREF _Toc11874 \h </w:instrText>
        </w:r>
        <w:r>
          <w:fldChar w:fldCharType="separate"/>
        </w:r>
        <w:r>
          <w:t>26</w:t>
        </w:r>
        <w:r>
          <w:fldChar w:fldCharType="end"/>
        </w:r>
      </w:hyperlink>
    </w:p>
    <w:p>
      <w:pPr>
        <w:pStyle w:val="TOC2"/>
        <w:tabs>
          <w:tab w:val="right" w:leader="dot" w:pos="8306"/>
        </w:tabs>
      </w:pPr>
      <w:hyperlink w:anchor="_Toc16310" w:history="1">
        <w:r>
          <w:rPr>
            <w:rFonts w:ascii="仿宋" w:eastAsia="仿宋" w:hAnsi="仿宋" w:cs="仿宋" w:hint="eastAsia"/>
            <w:lang w:eastAsia="zh-CN"/>
          </w:rPr>
          <w:t>(二)、研发规划与投入</w:t>
        </w:r>
        <w:r>
          <w:tab/>
        </w:r>
        <w:r>
          <w:fldChar w:fldCharType="begin"/>
        </w:r>
        <w:r>
          <w:instrText xml:space="preserve"> PAGEREF _Toc16310 \h </w:instrText>
        </w:r>
        <w:r>
          <w:fldChar w:fldCharType="separate"/>
        </w:r>
        <w:r>
          <w:t>27</w:t>
        </w:r>
        <w:r>
          <w:fldChar w:fldCharType="end"/>
        </w:r>
      </w:hyperlink>
    </w:p>
    <w:p>
      <w:pPr>
        <w:pStyle w:val="TOC1"/>
        <w:tabs>
          <w:tab w:val="right" w:leader="dot" w:pos="8306"/>
        </w:tabs>
      </w:pPr>
      <w:hyperlink w:anchor="_Toc31060" w:history="1">
        <w:r>
          <w:rPr>
            <w:rFonts w:ascii="仿宋" w:eastAsia="仿宋" w:hAnsi="仿宋" w:cs="仿宋" w:hint="eastAsia"/>
            <w:lang w:eastAsia="zh-CN"/>
          </w:rPr>
          <w:t>十、IT运维项目环境影响分析</w:t>
        </w:r>
        <w:r>
          <w:tab/>
        </w:r>
        <w:r>
          <w:fldChar w:fldCharType="begin"/>
        </w:r>
        <w:r>
          <w:instrText xml:space="preserve"> PAGEREF _Toc31060 \h </w:instrText>
        </w:r>
        <w:r>
          <w:fldChar w:fldCharType="separate"/>
        </w:r>
        <w:r>
          <w:t>29</w:t>
        </w:r>
        <w:r>
          <w:fldChar w:fldCharType="end"/>
        </w:r>
      </w:hyperlink>
    </w:p>
    <w:p>
      <w:pPr>
        <w:pStyle w:val="TOC2"/>
        <w:tabs>
          <w:tab w:val="right" w:leader="dot" w:pos="8306"/>
        </w:tabs>
      </w:pPr>
      <w:hyperlink w:anchor="_Toc1497" w:history="1">
        <w:r>
          <w:rPr>
            <w:rFonts w:ascii="仿宋" w:eastAsia="仿宋" w:hAnsi="仿宋" w:cs="仿宋" w:hint="eastAsia"/>
            <w:lang w:eastAsia="zh-CN"/>
          </w:rPr>
          <w:t>(一)、建设区域环境质量现状</w:t>
        </w:r>
        <w:r>
          <w:tab/>
        </w:r>
        <w:r>
          <w:fldChar w:fldCharType="begin"/>
        </w:r>
        <w:r>
          <w:instrText xml:space="preserve"> PAGEREF _Toc1497 \h </w:instrText>
        </w:r>
        <w:r>
          <w:fldChar w:fldCharType="separate"/>
        </w:r>
        <w:r>
          <w:t>29</w:t>
        </w:r>
        <w:r>
          <w:fldChar w:fldCharType="end"/>
        </w:r>
      </w:hyperlink>
    </w:p>
    <w:p>
      <w:pPr>
        <w:pStyle w:val="TOC2"/>
        <w:tabs>
          <w:tab w:val="right" w:leader="dot" w:pos="8306"/>
        </w:tabs>
      </w:pPr>
      <w:hyperlink w:anchor="_Toc28059" w:history="1">
        <w:r>
          <w:rPr>
            <w:rFonts w:ascii="仿宋" w:eastAsia="仿宋" w:hAnsi="仿宋" w:cs="仿宋" w:hint="eastAsia"/>
            <w:lang w:eastAsia="zh-CN"/>
          </w:rPr>
          <w:t>(二)、建设期环境保护</w:t>
        </w:r>
        <w:r>
          <w:tab/>
        </w:r>
        <w:r>
          <w:fldChar w:fldCharType="begin"/>
        </w:r>
        <w:r>
          <w:instrText xml:space="preserve"> PAGEREF _Toc28059 \h </w:instrText>
        </w:r>
        <w:r>
          <w:fldChar w:fldCharType="separate"/>
        </w:r>
        <w:r>
          <w:t>30</w:t>
        </w:r>
        <w:r>
          <w:fldChar w:fldCharType="end"/>
        </w:r>
      </w:hyperlink>
    </w:p>
    <w:p>
      <w:pPr>
        <w:pStyle w:val="TOC2"/>
        <w:tabs>
          <w:tab w:val="right" w:leader="dot" w:pos="8306"/>
        </w:tabs>
      </w:pPr>
      <w:hyperlink w:anchor="_Toc8721" w:history="1">
        <w:r>
          <w:rPr>
            <w:rFonts w:ascii="仿宋" w:eastAsia="仿宋" w:hAnsi="仿宋" w:cs="仿宋" w:hint="eastAsia"/>
            <w:lang w:eastAsia="zh-CN"/>
          </w:rPr>
          <w:t>(三)、运营期环境保护</w:t>
        </w:r>
        <w:r>
          <w:tab/>
        </w:r>
        <w:r>
          <w:fldChar w:fldCharType="begin"/>
        </w:r>
        <w:r>
          <w:instrText xml:space="preserve"> PAGEREF _Toc8721 \h </w:instrText>
        </w:r>
        <w:r>
          <w:fldChar w:fldCharType="separate"/>
        </w:r>
        <w:r>
          <w:t>32</w:t>
        </w:r>
        <w:r>
          <w:fldChar w:fldCharType="end"/>
        </w:r>
      </w:hyperlink>
    </w:p>
    <w:p>
      <w:pPr>
        <w:pStyle w:val="TOC2"/>
        <w:tabs>
          <w:tab w:val="right" w:leader="dot" w:pos="8306"/>
        </w:tabs>
      </w:pPr>
      <w:hyperlink w:anchor="_Toc18028" w:history="1">
        <w:r>
          <w:rPr>
            <w:rFonts w:ascii="仿宋" w:eastAsia="仿宋" w:hAnsi="仿宋" w:cs="仿宋" w:hint="eastAsia"/>
            <w:lang w:eastAsia="zh-CN"/>
          </w:rPr>
          <w:t>(四)、IT运维项目建设对区域经济的影响</w:t>
        </w:r>
        <w:r>
          <w:tab/>
        </w:r>
        <w:r>
          <w:fldChar w:fldCharType="begin"/>
        </w:r>
        <w:r>
          <w:instrText xml:space="preserve"> PAGEREF _Toc18028 \h </w:instrText>
        </w:r>
        <w:r>
          <w:fldChar w:fldCharType="separate"/>
        </w:r>
        <w:r>
          <w:t>33</w:t>
        </w:r>
        <w:r>
          <w:fldChar w:fldCharType="end"/>
        </w:r>
      </w:hyperlink>
    </w:p>
    <w:p>
      <w:pPr>
        <w:pStyle w:val="TOC2"/>
        <w:tabs>
          <w:tab w:val="right" w:leader="dot" w:pos="8306"/>
        </w:tabs>
      </w:pPr>
      <w:hyperlink w:anchor="_Toc17755" w:history="1">
        <w:r>
          <w:rPr>
            <w:rFonts w:ascii="仿宋" w:eastAsia="仿宋" w:hAnsi="仿宋" w:cs="仿宋" w:hint="eastAsia"/>
            <w:lang w:eastAsia="zh-CN"/>
          </w:rPr>
          <w:t>(五)、废弃物处理</w:t>
        </w:r>
        <w:r>
          <w:tab/>
        </w:r>
        <w:r>
          <w:fldChar w:fldCharType="begin"/>
        </w:r>
        <w:r>
          <w:instrText xml:space="preserve"> PAGEREF _Toc17755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39" w:history="1">
        <w:r>
          <w:rPr>
            <w:rFonts w:ascii="仿宋" w:eastAsia="仿宋" w:hAnsi="仿宋" w:cs="仿宋" w:hint="eastAsia"/>
            <w:lang w:eastAsia="zh-CN"/>
          </w:rPr>
          <w:t>(六)、特殊环境影响分析</w:t>
        </w:r>
        <w:r>
          <w:tab/>
        </w:r>
        <w:r>
          <w:fldChar w:fldCharType="begin"/>
        </w:r>
        <w:r>
          <w:instrText xml:space="preserve"> PAGEREF _Toc12539 \h </w:instrText>
        </w:r>
        <w:r>
          <w:fldChar w:fldCharType="separate"/>
        </w:r>
        <w:r>
          <w:t>36</w:t>
        </w:r>
        <w:r>
          <w:fldChar w:fldCharType="end"/>
        </w:r>
      </w:hyperlink>
    </w:p>
    <w:p>
      <w:pPr>
        <w:pStyle w:val="TOC2"/>
        <w:tabs>
          <w:tab w:val="right" w:leader="dot" w:pos="8306"/>
        </w:tabs>
      </w:pPr>
      <w:hyperlink w:anchor="_Toc28542" w:history="1">
        <w:r>
          <w:rPr>
            <w:rFonts w:ascii="仿宋" w:eastAsia="仿宋" w:hAnsi="仿宋" w:cs="仿宋" w:hint="eastAsia"/>
            <w:lang w:eastAsia="zh-CN"/>
          </w:rPr>
          <w:t>(七)、清洁生产</w:t>
        </w:r>
        <w:r>
          <w:tab/>
        </w:r>
        <w:r>
          <w:fldChar w:fldCharType="begin"/>
        </w:r>
        <w:r>
          <w:instrText xml:space="preserve"> PAGEREF _Toc28542 \h </w:instrText>
        </w:r>
        <w:r>
          <w:fldChar w:fldCharType="separate"/>
        </w:r>
        <w:r>
          <w:t>37</w:t>
        </w:r>
        <w:r>
          <w:fldChar w:fldCharType="end"/>
        </w:r>
      </w:hyperlink>
    </w:p>
    <w:p>
      <w:pPr>
        <w:pStyle w:val="TOC2"/>
        <w:tabs>
          <w:tab w:val="right" w:leader="dot" w:pos="8306"/>
        </w:tabs>
      </w:pPr>
      <w:hyperlink w:anchor="_Toc16316" w:history="1">
        <w:r>
          <w:rPr>
            <w:rFonts w:ascii="仿宋" w:eastAsia="仿宋" w:hAnsi="仿宋" w:cs="仿宋" w:hint="eastAsia"/>
            <w:lang w:eastAsia="zh-CN"/>
          </w:rPr>
          <w:t>(八)、环境保护综合评价</w:t>
        </w:r>
        <w:r>
          <w:tab/>
        </w:r>
        <w:r>
          <w:fldChar w:fldCharType="begin"/>
        </w:r>
        <w:r>
          <w:instrText xml:space="preserve"> PAGEREF _Toc16316 \h </w:instrText>
        </w:r>
        <w:r>
          <w:fldChar w:fldCharType="separate"/>
        </w:r>
        <w:r>
          <w:t>38</w:t>
        </w:r>
        <w:r>
          <w:fldChar w:fldCharType="end"/>
        </w:r>
      </w:hyperlink>
    </w:p>
    <w:p>
      <w:pPr>
        <w:pStyle w:val="TOC1"/>
        <w:tabs>
          <w:tab w:val="right" w:leader="dot" w:pos="8306"/>
        </w:tabs>
      </w:pPr>
      <w:hyperlink w:anchor="_Toc15327" w:history="1">
        <w:r>
          <w:rPr>
            <w:rFonts w:ascii="仿宋" w:eastAsia="仿宋" w:hAnsi="仿宋" w:cs="仿宋" w:hint="eastAsia"/>
            <w:lang w:eastAsia="zh-CN"/>
          </w:rPr>
          <w:t>十一、生产安全保护</w:t>
        </w:r>
        <w:r>
          <w:tab/>
        </w:r>
        <w:r>
          <w:fldChar w:fldCharType="begin"/>
        </w:r>
        <w:r>
          <w:instrText xml:space="preserve"> PAGEREF _Toc15327 \h </w:instrText>
        </w:r>
        <w:r>
          <w:fldChar w:fldCharType="separate"/>
        </w:r>
        <w:r>
          <w:t>39</w:t>
        </w:r>
        <w:r>
          <w:fldChar w:fldCharType="end"/>
        </w:r>
      </w:hyperlink>
    </w:p>
    <w:p>
      <w:pPr>
        <w:pStyle w:val="TOC2"/>
        <w:tabs>
          <w:tab w:val="right" w:leader="dot" w:pos="8306"/>
        </w:tabs>
      </w:pPr>
      <w:hyperlink w:anchor="_Toc4174" w:history="1">
        <w:r>
          <w:rPr>
            <w:rFonts w:ascii="仿宋" w:eastAsia="仿宋" w:hAnsi="仿宋" w:cs="仿宋" w:hint="eastAsia"/>
            <w:lang w:eastAsia="zh-CN"/>
          </w:rPr>
          <w:t>(一)、消防安全</w:t>
        </w:r>
        <w:r>
          <w:tab/>
        </w:r>
        <w:r>
          <w:fldChar w:fldCharType="begin"/>
        </w:r>
        <w:r>
          <w:instrText xml:space="preserve"> PAGEREF _Toc4174 \h </w:instrText>
        </w:r>
        <w:r>
          <w:fldChar w:fldCharType="separate"/>
        </w:r>
        <w:r>
          <w:t>39</w:t>
        </w:r>
        <w:r>
          <w:fldChar w:fldCharType="end"/>
        </w:r>
      </w:hyperlink>
    </w:p>
    <w:p>
      <w:pPr>
        <w:pStyle w:val="TOC2"/>
        <w:tabs>
          <w:tab w:val="right" w:leader="dot" w:pos="8306"/>
        </w:tabs>
      </w:pPr>
      <w:hyperlink w:anchor="_Toc18983" w:history="1">
        <w:r>
          <w:rPr>
            <w:rFonts w:ascii="仿宋" w:eastAsia="仿宋" w:hAnsi="仿宋" w:cs="仿宋" w:hint="eastAsia"/>
            <w:lang w:eastAsia="zh-CN"/>
          </w:rPr>
          <w:t>(二)、防火防爆总图布置措施</w:t>
        </w:r>
        <w:r>
          <w:tab/>
        </w:r>
        <w:r>
          <w:fldChar w:fldCharType="begin"/>
        </w:r>
        <w:r>
          <w:instrText xml:space="preserve"> PAGEREF _Toc18983 \h </w:instrText>
        </w:r>
        <w:r>
          <w:fldChar w:fldCharType="separate"/>
        </w:r>
        <w:r>
          <w:t>41</w:t>
        </w:r>
        <w:r>
          <w:fldChar w:fldCharType="end"/>
        </w:r>
      </w:hyperlink>
    </w:p>
    <w:p>
      <w:pPr>
        <w:pStyle w:val="TOC2"/>
        <w:tabs>
          <w:tab w:val="right" w:leader="dot" w:pos="8306"/>
        </w:tabs>
      </w:pPr>
      <w:hyperlink w:anchor="_Toc540" w:history="1">
        <w:r>
          <w:rPr>
            <w:rFonts w:ascii="仿宋" w:eastAsia="仿宋" w:hAnsi="仿宋" w:cs="仿宋" w:hint="eastAsia"/>
            <w:lang w:eastAsia="zh-CN"/>
          </w:rPr>
          <w:t>(三)、自然灾害防范措施</w:t>
        </w:r>
        <w:r>
          <w:tab/>
        </w:r>
        <w:r>
          <w:fldChar w:fldCharType="begin"/>
        </w:r>
        <w:r>
          <w:instrText xml:space="preserve"> PAGEREF _Toc540 \h </w:instrText>
        </w:r>
        <w:r>
          <w:fldChar w:fldCharType="separate"/>
        </w:r>
        <w:r>
          <w:t>42</w:t>
        </w:r>
        <w:r>
          <w:fldChar w:fldCharType="end"/>
        </w:r>
      </w:hyperlink>
    </w:p>
    <w:p>
      <w:pPr>
        <w:pStyle w:val="TOC2"/>
        <w:tabs>
          <w:tab w:val="right" w:leader="dot" w:pos="8306"/>
        </w:tabs>
      </w:pPr>
      <w:hyperlink w:anchor="_Toc18674" w:history="1">
        <w:r>
          <w:rPr>
            <w:rFonts w:ascii="仿宋" w:eastAsia="仿宋" w:hAnsi="仿宋" w:cs="仿宋" w:hint="eastAsia"/>
            <w:lang w:eastAsia="zh-CN"/>
          </w:rPr>
          <w:t>(四)、安全色及安全标志使用要求</w:t>
        </w:r>
        <w:r>
          <w:tab/>
        </w:r>
        <w:r>
          <w:fldChar w:fldCharType="begin"/>
        </w:r>
        <w:r>
          <w:instrText xml:space="preserve"> PAGEREF _Toc18674 \h </w:instrText>
        </w:r>
        <w:r>
          <w:fldChar w:fldCharType="separate"/>
        </w:r>
        <w:r>
          <w:t>43</w:t>
        </w:r>
        <w:r>
          <w:fldChar w:fldCharType="end"/>
        </w:r>
      </w:hyperlink>
    </w:p>
    <w:p>
      <w:pPr>
        <w:pStyle w:val="TOC2"/>
        <w:tabs>
          <w:tab w:val="right" w:leader="dot" w:pos="8306"/>
        </w:tabs>
      </w:pPr>
      <w:hyperlink w:anchor="_Toc2749" w:history="1">
        <w:r>
          <w:rPr>
            <w:rFonts w:ascii="仿宋" w:eastAsia="仿宋" w:hAnsi="仿宋" w:cs="仿宋" w:hint="eastAsia"/>
            <w:lang w:eastAsia="zh-CN"/>
          </w:rPr>
          <w:t>(五)、防尘防毒措施</w:t>
        </w:r>
        <w:r>
          <w:tab/>
        </w:r>
        <w:r>
          <w:fldChar w:fldCharType="begin"/>
        </w:r>
        <w:r>
          <w:instrText xml:space="preserve"> PAGEREF _Toc2749 \h </w:instrText>
        </w:r>
        <w:r>
          <w:fldChar w:fldCharType="separate"/>
        </w:r>
        <w:r>
          <w:t>43</w:t>
        </w:r>
        <w:r>
          <w:fldChar w:fldCharType="end"/>
        </w:r>
      </w:hyperlink>
    </w:p>
    <w:p>
      <w:pPr>
        <w:pStyle w:val="TOC2"/>
        <w:tabs>
          <w:tab w:val="right" w:leader="dot" w:pos="8306"/>
        </w:tabs>
      </w:pPr>
      <w:hyperlink w:anchor="_Toc6946" w:history="1">
        <w:r>
          <w:rPr>
            <w:rFonts w:ascii="仿宋" w:eastAsia="仿宋" w:hAnsi="仿宋" w:cs="仿宋" w:hint="eastAsia"/>
            <w:lang w:eastAsia="zh-CN"/>
          </w:rPr>
          <w:t>(六)、防静电、触电防护及防雷措施</w:t>
        </w:r>
        <w:r>
          <w:tab/>
        </w:r>
        <w:r>
          <w:fldChar w:fldCharType="begin"/>
        </w:r>
        <w:r>
          <w:instrText xml:space="preserve"> PAGEREF _Toc6946 \h </w:instrText>
        </w:r>
        <w:r>
          <w:fldChar w:fldCharType="separate"/>
        </w:r>
        <w:r>
          <w:t>44</w:t>
        </w:r>
        <w:r>
          <w:fldChar w:fldCharType="end"/>
        </w:r>
      </w:hyperlink>
    </w:p>
    <w:p>
      <w:pPr>
        <w:pStyle w:val="TOC2"/>
        <w:tabs>
          <w:tab w:val="right" w:leader="dot" w:pos="8306"/>
        </w:tabs>
      </w:pPr>
      <w:hyperlink w:anchor="_Toc24215" w:history="1">
        <w:r>
          <w:rPr>
            <w:rFonts w:ascii="仿宋" w:eastAsia="仿宋" w:hAnsi="仿宋" w:cs="仿宋" w:hint="eastAsia"/>
            <w:lang w:eastAsia="zh-CN"/>
          </w:rPr>
          <w:t>(七)、机械设备安全保障措施</w:t>
        </w:r>
        <w:r>
          <w:tab/>
        </w:r>
        <w:r>
          <w:fldChar w:fldCharType="begin"/>
        </w:r>
        <w:r>
          <w:instrText xml:space="preserve"> PAGEREF _Toc24215 \h </w:instrText>
        </w:r>
        <w:r>
          <w:fldChar w:fldCharType="separate"/>
        </w:r>
        <w:r>
          <w:t>46</w:t>
        </w:r>
        <w:r>
          <w:fldChar w:fldCharType="end"/>
        </w:r>
      </w:hyperlink>
    </w:p>
    <w:p>
      <w:pPr>
        <w:pStyle w:val="TOC1"/>
        <w:tabs>
          <w:tab w:val="right" w:leader="dot" w:pos="8306"/>
        </w:tabs>
      </w:pPr>
      <w:hyperlink w:anchor="_Toc5250" w:history="1">
        <w:r>
          <w:rPr>
            <w:rFonts w:ascii="仿宋" w:eastAsia="仿宋" w:hAnsi="仿宋" w:cs="仿宋" w:hint="eastAsia"/>
            <w:lang w:eastAsia="zh-CN"/>
          </w:rPr>
          <w:t>十二、IT运维项目社会影响</w:t>
        </w:r>
        <w:r>
          <w:tab/>
        </w:r>
        <w:r>
          <w:fldChar w:fldCharType="begin"/>
        </w:r>
        <w:r>
          <w:instrText xml:space="preserve"> PAGEREF _Toc5250 \h </w:instrText>
        </w:r>
        <w:r>
          <w:fldChar w:fldCharType="separate"/>
        </w:r>
        <w:r>
          <w:t>47</w:t>
        </w:r>
        <w:r>
          <w:fldChar w:fldCharType="end"/>
        </w:r>
      </w:hyperlink>
    </w:p>
    <w:p>
      <w:pPr>
        <w:pStyle w:val="TOC2"/>
        <w:tabs>
          <w:tab w:val="right" w:leader="dot" w:pos="8306"/>
        </w:tabs>
      </w:pPr>
      <w:hyperlink w:anchor="_Toc5967" w:history="1">
        <w:r>
          <w:rPr>
            <w:rFonts w:ascii="仿宋" w:eastAsia="仿宋" w:hAnsi="仿宋" w:cs="仿宋" w:hint="eastAsia"/>
            <w:lang w:eastAsia="zh-CN"/>
          </w:rPr>
          <w:t>(一)、社会责任与义务</w:t>
        </w:r>
        <w:r>
          <w:tab/>
        </w:r>
        <w:r>
          <w:fldChar w:fldCharType="begin"/>
        </w:r>
        <w:r>
          <w:instrText xml:space="preserve"> PAGEREF _Toc5967 \h </w:instrText>
        </w:r>
        <w:r>
          <w:fldChar w:fldCharType="separate"/>
        </w:r>
        <w:r>
          <w:t>47</w:t>
        </w:r>
        <w:r>
          <w:fldChar w:fldCharType="end"/>
        </w:r>
      </w:hyperlink>
    </w:p>
    <w:p>
      <w:pPr>
        <w:pStyle w:val="TOC2"/>
        <w:tabs>
          <w:tab w:val="right" w:leader="dot" w:pos="8306"/>
        </w:tabs>
      </w:pPr>
      <w:hyperlink w:anchor="_Toc28903" w:history="1">
        <w:r>
          <w:rPr>
            <w:rFonts w:ascii="仿宋" w:eastAsia="仿宋" w:hAnsi="仿宋" w:cs="仿宋" w:hint="eastAsia"/>
            <w:lang w:eastAsia="zh-CN"/>
          </w:rPr>
          <w:t>(二)、社会参与与沟通</w:t>
        </w:r>
        <w:r>
          <w:tab/>
        </w:r>
        <w:r>
          <w:fldChar w:fldCharType="begin"/>
        </w:r>
        <w:r>
          <w:instrText xml:space="preserve"> PAGEREF _Toc28903 \h </w:instrText>
        </w:r>
        <w:r>
          <w:fldChar w:fldCharType="separate"/>
        </w:r>
        <w:r>
          <w:t>48</w:t>
        </w:r>
        <w:r>
          <w:fldChar w:fldCharType="end"/>
        </w:r>
      </w:hyperlink>
    </w:p>
    <w:p>
      <w:pPr>
        <w:pStyle w:val="TOC1"/>
        <w:tabs>
          <w:tab w:val="right" w:leader="dot" w:pos="8306"/>
        </w:tabs>
      </w:pPr>
      <w:hyperlink w:anchor="_Toc3857" w:history="1">
        <w:r>
          <w:rPr>
            <w:rFonts w:ascii="仿宋" w:eastAsia="仿宋" w:hAnsi="仿宋" w:cs="仿宋" w:hint="eastAsia"/>
            <w:lang w:eastAsia="zh-CN"/>
          </w:rPr>
          <w:t>十三、利益相关者分析与沟通计划</w:t>
        </w:r>
        <w:r>
          <w:tab/>
        </w:r>
        <w:r>
          <w:fldChar w:fldCharType="begin"/>
        </w:r>
        <w:r>
          <w:instrText xml:space="preserve"> PAGEREF _Toc3857 \h </w:instrText>
        </w:r>
        <w:r>
          <w:fldChar w:fldCharType="separate"/>
        </w:r>
        <w:r>
          <w:t>49</w:t>
        </w:r>
        <w:r>
          <w:fldChar w:fldCharType="end"/>
        </w:r>
      </w:hyperlink>
    </w:p>
    <w:p>
      <w:pPr>
        <w:pStyle w:val="TOC2"/>
        <w:tabs>
          <w:tab w:val="right" w:leader="dot" w:pos="8306"/>
        </w:tabs>
      </w:pPr>
      <w:hyperlink w:anchor="_Toc240" w:history="1">
        <w:r>
          <w:rPr>
            <w:rFonts w:ascii="仿宋" w:eastAsia="仿宋" w:hAnsi="仿宋" w:cs="仿宋" w:hint="eastAsia"/>
            <w:lang w:eastAsia="zh-CN"/>
          </w:rPr>
          <w:t>(一)、利益相关者分析</w:t>
        </w:r>
        <w:r>
          <w:tab/>
        </w:r>
        <w:r>
          <w:fldChar w:fldCharType="begin"/>
        </w:r>
        <w:r>
          <w:instrText xml:space="preserve"> PAGEREF _Toc240 \h </w:instrText>
        </w:r>
        <w:r>
          <w:fldChar w:fldCharType="separate"/>
        </w:r>
        <w:r>
          <w:t>49</w:t>
        </w:r>
        <w:r>
          <w:fldChar w:fldCharType="end"/>
        </w:r>
      </w:hyperlink>
    </w:p>
    <w:p>
      <w:pPr>
        <w:pStyle w:val="TOC2"/>
        <w:tabs>
          <w:tab w:val="right" w:leader="dot" w:pos="8306"/>
        </w:tabs>
      </w:pPr>
      <w:hyperlink w:anchor="_Toc7856" w:history="1">
        <w:r>
          <w:rPr>
            <w:rFonts w:ascii="仿宋" w:eastAsia="仿宋" w:hAnsi="仿宋" w:cs="仿宋" w:hint="eastAsia"/>
            <w:lang w:eastAsia="zh-CN"/>
          </w:rPr>
          <w:t>(二)、沟通计划</w:t>
        </w:r>
        <w:r>
          <w:tab/>
        </w:r>
        <w:r>
          <w:fldChar w:fldCharType="begin"/>
        </w:r>
        <w:r>
          <w:instrText xml:space="preserve"> PAGEREF _Toc7856 \h </w:instrText>
        </w:r>
        <w:r>
          <w:fldChar w:fldCharType="separate"/>
        </w:r>
        <w:r>
          <w:t>50</w:t>
        </w:r>
        <w:r>
          <w:fldChar w:fldCharType="end"/>
        </w:r>
      </w:hyperlink>
    </w:p>
    <w:p>
      <w:pPr>
        <w:pStyle w:val="TOC1"/>
        <w:tabs>
          <w:tab w:val="right" w:leader="dot" w:pos="8306"/>
        </w:tabs>
      </w:pPr>
      <w:hyperlink w:anchor="_Toc8712" w:history="1">
        <w:r>
          <w:rPr>
            <w:rFonts w:ascii="仿宋" w:eastAsia="仿宋" w:hAnsi="仿宋" w:cs="仿宋" w:hint="eastAsia"/>
            <w:lang w:eastAsia="zh-CN"/>
          </w:rPr>
          <w:t>十四、风险识别与分类</w:t>
        </w:r>
        <w:r>
          <w:tab/>
        </w:r>
        <w:r>
          <w:fldChar w:fldCharType="begin"/>
        </w:r>
        <w:r>
          <w:instrText xml:space="preserve"> PAGEREF _Toc8712 \h </w:instrText>
        </w:r>
        <w:r>
          <w:fldChar w:fldCharType="separate"/>
        </w:r>
        <w:r>
          <w:t>51</w:t>
        </w:r>
        <w:r>
          <w:fldChar w:fldCharType="end"/>
        </w:r>
      </w:hyperlink>
    </w:p>
    <w:p>
      <w:pPr>
        <w:pStyle w:val="TOC2"/>
        <w:tabs>
          <w:tab w:val="right" w:leader="dot" w:pos="8306"/>
        </w:tabs>
      </w:pPr>
      <w:hyperlink w:anchor="_Toc7724" w:history="1">
        <w:r>
          <w:rPr>
            <w:rFonts w:ascii="仿宋" w:eastAsia="仿宋" w:hAnsi="仿宋" w:cs="仿宋" w:hint="eastAsia"/>
            <w:lang w:eastAsia="zh-CN"/>
          </w:rPr>
          <w:t>(一)、风险识别</w:t>
        </w:r>
        <w:r>
          <w:tab/>
        </w:r>
        <w:r>
          <w:fldChar w:fldCharType="begin"/>
        </w:r>
        <w:r>
          <w:instrText xml:space="preserve"> PAGEREF _Toc7724 \h </w:instrText>
        </w:r>
        <w:r>
          <w:fldChar w:fldCharType="separate"/>
        </w:r>
        <w:r>
          <w:t>51</w:t>
        </w:r>
        <w:r>
          <w:fldChar w:fldCharType="end"/>
        </w:r>
      </w:hyperlink>
    </w:p>
    <w:p>
      <w:pPr>
        <w:pStyle w:val="TOC2"/>
        <w:tabs>
          <w:tab w:val="right" w:leader="dot" w:pos="8306"/>
        </w:tabs>
      </w:pPr>
      <w:hyperlink w:anchor="_Toc870" w:history="1">
        <w:r>
          <w:rPr>
            <w:rFonts w:ascii="仿宋" w:eastAsia="仿宋" w:hAnsi="仿宋" w:cs="仿宋" w:hint="eastAsia"/>
            <w:lang w:eastAsia="zh-CN"/>
          </w:rPr>
          <w:t>(二)、风险分类</w:t>
        </w:r>
        <w:r>
          <w:tab/>
        </w:r>
        <w:r>
          <w:fldChar w:fldCharType="begin"/>
        </w:r>
        <w:r>
          <w:instrText xml:space="preserve"> PAGEREF _Toc870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19"/>
      <w:r>
        <w:rPr>
          <w:rFonts w:ascii="仿宋" w:eastAsia="仿宋" w:hAnsi="仿宋" w:cs="仿宋" w:hint="eastAsia"/>
          <w:sz w:val="28"/>
          <w:lang w:eastAsia="zh-CN"/>
        </w:rPr>
        <w:t>一、IT运维项目选址可行性分析</w:t>
      </w:r>
      <w:bookmarkEnd w:id="2"/>
    </w:p>
    <w:p>
      <w:pPr>
        <w:pStyle w:val="Heading2"/>
        <w:rPr>
          <w:rFonts w:ascii="仿宋" w:eastAsia="仿宋" w:hAnsi="仿宋" w:cs="仿宋" w:hint="eastAsia"/>
          <w:lang w:eastAsia="zh-CN"/>
        </w:rPr>
      </w:pPr>
      <w:bookmarkStart w:id="3" w:name="_Toc3512"/>
      <w:r>
        <w:rPr>
          <w:rFonts w:ascii="仿宋" w:eastAsia="仿宋" w:hAnsi="仿宋" w:cs="仿宋" w:hint="eastAsia"/>
          <w:lang w:eastAsia="zh-CN"/>
        </w:rPr>
        <w:t>(一)、IT运维项目选址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该IT运维项目选址位于XX省XX市XX区XXX街道</w:t>
      </w:r>
    </w:p>
    <w:p>
      <w:pPr>
        <w:pStyle w:val="Heading2"/>
        <w:ind w:firstLine="560" w:firstLineChars="200"/>
        <w:rPr>
          <w:rFonts w:ascii="仿宋" w:eastAsia="仿宋" w:hAnsi="仿宋" w:cs="仿宋" w:hint="eastAsia"/>
          <w:sz w:val="28"/>
          <w:lang w:eastAsia="zh-CN"/>
        </w:rPr>
      </w:pPr>
      <w:bookmarkStart w:id="4" w:name="_Toc241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IT运维项目的征地面积将根据IT运维项目的实际规模和需求进行精确规划。具体面积XXX平方米，旨在确保IT运维项目不仅能够满足当前的发展需求，还能够预留空间以适应未来的扩展。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净用地面积是在征地面积基础上去除不可利用面积后的实际可开发用地。具体面积XXX平方米，考虑到环保、交通、安全等多方面因素，以确保IT运维项目在整体利用效率上达到最优。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IT运维项目计划建设的建筑总规模具体面积XXX平方米。这一规模的确定综合考虑了IT运维项目的性质、规模，以及城市规划的相关要求，确保建筑布局与周边环境协调一致。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绿地率是IT运维项目用地中被规划为绿地的比例。具体面积XXX平方米，旨在通过合理规划绿地，改善IT运维项目周边环境，提升居民生活质量，并符合城市整体绿化规划。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容积率是用地上可以建设的建筑总体积与用地面积之比。具体面积XXX，通过合理的容积率规划，确保IT运维项目建筑规模与周边环境和谐共生。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确保IT运维项目选址与当地城市规划相一致，具体面积XXX平方米。通过与城市规划部门深入沟通，确保IT运维项目不仅符合城市的整体发展方向，还能够融入城市的发展布局，为城市的长远发展贡献力量。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充分了解并确保IT运维项目选址符合当地产业政策，具体面积XXX平方米。这包括IT运维项目对当地经济的促进作用，以及对相关产业的带动效应，确保IT运维项目与地方政府的产业政策保持一致，促进共赢合作。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用地总体要求必须符合环保和可持续发展的原则，具体面积XXX平方米。通过采用绿色建筑设计、节能减排等措施，确保IT运维项目在建设和运营过程中对环境的影响最小化，达到可持续发展的要求。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确保IT运维项目选址具备必要的公共设施配套，具体面积XXX平方米。这包括交通便利性、教育、医疗等基础设施，以提高居民生活品质，使得IT运维项目选址更具吸引力。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考虑用地总体要求对当地社会稳定性的影响，具体面积XXX平方米。通过深入了解当地社区反馈，确保IT运维项目的选址和建设过程对当地社会和谐稳定产生积极作用。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T运维项目选址不仅符合法规和规划，还在实际操作中具有可行性。这一全面规划将为IT运维项目的成功实施提供坚实的基础，确保IT运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3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T运维项目的设备规划和空间设计中，我们将采取灵活设备布局的措施。设备布局将根据实际需求进行灵活设计，避免不必要的浪费。通过合理规划设备摆放位置，我们将提高设备的利用率，减少设备间距，以确保IT运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T运维项目内部引入共享设施的概念，例如共享会议室、办公区等。通过这种方式，我们可以减少对资源的重复建设，提高资源共享效率，从而减小IT运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1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T运维项目的总图布置中，我们将不同功能区域进行明确的规划，以最大程度满足IT运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7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我们首先关注市场因素，包括潜在客户分布、竞争对手位置、市场需求等。通过深入的市场调研，我们能够更准确地评估选址对于市场开拓和产品销售的影响，确保IT运维项目能够在有利的市场环境中蓬勃发展。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IT运维项目对环境的影响是综合评价的重要因素之一。我们将详细考虑选址周边的自然环境、生态保护区、水源地等情况，确保IT运维项目的建设和运营对环境影响最小化，并符合当地的环保法规标准。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对选址的评价还需充分考虑当地政府的产业政策和法规。我们将详细了解IT运维项目所在地的相关政策，确保IT运维项目的规划和运营与当地法规相符，降低不必要的法律风险。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考虑到社会稳定性对企业运营的重要性，我们将评估选址地区的社会安全情况、劳工关系、社区反馈等方面，以确保IT运维项目的建设和运营不会受到社会稳定性的负面影响。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最后，我们将综合考虑用地成本，包括土地购置费用、土地开发成本等。通过对用地成本的详细评估，我们能够做出更为精确的经济效益分析，为IT运维项目的投资决策提供有力支持。</w:t>
      </w:r>
    </w:p>
    <w:p>
      <w:pPr>
        <w:pStyle w:val="Heading1"/>
        <w:ind w:firstLine="560" w:firstLineChars="200"/>
        <w:rPr>
          <w:rFonts w:ascii="仿宋" w:eastAsia="仿宋" w:hAnsi="仿宋" w:cs="仿宋" w:hint="eastAsia"/>
          <w:sz w:val="28"/>
          <w:lang w:eastAsia="zh-CN"/>
        </w:rPr>
      </w:pPr>
      <w:bookmarkStart w:id="8" w:name="_Toc31829"/>
      <w:r>
        <w:rPr>
          <w:rFonts w:ascii="仿宋" w:eastAsia="仿宋" w:hAnsi="仿宋" w:cs="仿宋" w:hint="eastAsia"/>
          <w:sz w:val="28"/>
          <w:lang w:eastAsia="zh-CN"/>
        </w:rPr>
        <w:t>二、IT运维项目土建工程</w:t>
      </w:r>
      <w:bookmarkEnd w:id="8"/>
    </w:p>
    <w:p>
      <w:pPr>
        <w:pStyle w:val="Heading2"/>
        <w:rPr>
          <w:rFonts w:ascii="仿宋" w:eastAsia="仿宋" w:hAnsi="仿宋" w:cs="仿宋" w:hint="eastAsia"/>
          <w:lang w:eastAsia="zh-CN"/>
        </w:rPr>
      </w:pPr>
      <w:bookmarkStart w:id="9" w:name="_Toc125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在IT运维项目的建筑工程设计中，我们将秉承一系列重要的设计原则，以确保IT运维项目建筑在功能、美观、可持续性等方面达到最佳效果。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首要原则是确保建筑的功能性得到最大化的发挥。我们将充分理解IT运维项目的实际需求，合理布局各个功能区域，保证建筑在满足业务需求的同时，提供高效的工作环境。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在建筑设计中，我们将综合考虑建设和运营成本。通过精细的经济效益分析，确保设计方案在高效利用资源的同时，对IT运维项目的长期盈利能力有积极的贡献。</w:t>
      </w:r>
    </w:p>
    <w:p>
      <w:pPr>
        <w:pStyle w:val="Heading2"/>
        <w:ind w:firstLine="560" w:firstLineChars="200"/>
        <w:rPr>
          <w:rFonts w:ascii="仿宋" w:eastAsia="仿宋" w:hAnsi="仿宋" w:cs="仿宋" w:hint="eastAsia"/>
          <w:sz w:val="28"/>
          <w:lang w:eastAsia="zh-CN"/>
        </w:rPr>
      </w:pPr>
      <w:bookmarkStart w:id="10" w:name="_Toc1734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土建工程设计中，我们将精准设定设计年限，结合IT运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T运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31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IT运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T运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T运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06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本期工程IT运维项目预计总建筑面积XXX平方米，其中：计容建筑面积XXX平方米，计划建筑工程投资XX万元，占IT运维项目总投资的XX%。</w:t>
      </w:r>
    </w:p>
    <w:p>
      <w:pPr>
        <w:pStyle w:val="Heading1"/>
        <w:ind w:firstLine="560" w:firstLineChars="200"/>
        <w:rPr>
          <w:rFonts w:ascii="仿宋" w:eastAsia="仿宋" w:hAnsi="仿宋" w:cs="仿宋" w:hint="eastAsia"/>
          <w:sz w:val="28"/>
          <w:lang w:eastAsia="zh-CN"/>
        </w:rPr>
      </w:pPr>
      <w:bookmarkStart w:id="13" w:name="_Toc24641"/>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6364"/>
      <w:r>
        <w:rPr>
          <w:rFonts w:ascii="仿宋" w:eastAsia="仿宋" w:hAnsi="仿宋" w:cs="仿宋" w:hint="eastAsia"/>
          <w:lang w:eastAsia="zh-CN"/>
        </w:rPr>
        <w:t>(一)、IT运维行业分析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运维行业一直以来都是市场的关注焦点。行业内的发展趋势、竞争态势以及潜在机会都对IT运维项目的推进产生深远的影响。通过深入研究行业的整体概貌，我们将更好地理解行业的核心特征，为IT运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行业，技术一直是推动创新和发展的关键因素。我们将对当前技术趋势进行详尽分析，包括但不限于人工智能、大数据应用、先进制造技术等。这有助于IT运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IT运维项目成功的基础。我们将对主要竞争对手进行深入研究，包括其市场份额、产品特点、市场定位等。通过全面了解竞争对手的优势和劣势，IT运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209"/>
      <w:r>
        <w:rPr>
          <w:rFonts w:ascii="仿宋" w:eastAsia="仿宋" w:hAnsi="仿宋" w:cs="仿宋" w:hint="eastAsia"/>
          <w:sz w:val="28"/>
          <w:lang w:eastAsia="zh-CN"/>
        </w:rPr>
        <w:t>(二)、IT运维市场分析预测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通过对市场规模的深入调研，我们将预测IT运维市场未来的增长趋势。这包括市场的整体规模、各细分领域的发展趋势等。IT运维项目可以根据市场的扩张速度和潜在机会，制定更符合市场需求的发展策略。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了解消费者的需求是市场分析的核心。我们将通过调查研究，深入挖掘目标消费者的需求特点、购买习惯以及对产品和服务的期望。这有助于IT运维项目更好地定位目标市场，提供更符合消费者期待的解决方案。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IT运维项目实施过程中需要充分考虑的因素。我们将对市场风险进行全面评估，包括但不限于政策法规风险、市场竞争风险、技术变革风险等。通过对潜在风险的深入分析，IT运维项目可以制定相应的风险缓解策略，降低不确定性对IT运维项目的影响。</w:t>
      </w:r>
    </w:p>
    <w:p>
      <w:pPr>
        <w:pStyle w:val="Heading1"/>
        <w:ind w:firstLine="560" w:firstLineChars="200"/>
        <w:rPr>
          <w:rFonts w:ascii="仿宋" w:eastAsia="仿宋" w:hAnsi="仿宋" w:cs="仿宋" w:hint="eastAsia"/>
          <w:sz w:val="28"/>
          <w:lang w:eastAsia="zh-CN"/>
        </w:rPr>
      </w:pPr>
      <w:bookmarkStart w:id="16" w:name="_Toc7746"/>
      <w:r>
        <w:rPr>
          <w:rFonts w:ascii="仿宋" w:eastAsia="仿宋" w:hAnsi="仿宋" w:cs="仿宋" w:hint="eastAsia"/>
          <w:sz w:val="28"/>
          <w:lang w:eastAsia="zh-CN"/>
        </w:rPr>
        <w:t>四、IT运维项目建设背景及必要性分析</w:t>
      </w:r>
      <w:bookmarkEnd w:id="16"/>
    </w:p>
    <w:p>
      <w:pPr>
        <w:pStyle w:val="Heading2"/>
        <w:rPr>
          <w:rFonts w:ascii="仿宋" w:eastAsia="仿宋" w:hAnsi="仿宋" w:cs="仿宋" w:hint="eastAsia"/>
          <w:lang w:eastAsia="zh-CN"/>
        </w:rPr>
      </w:pPr>
      <w:bookmarkStart w:id="17" w:name="_Toc11798"/>
      <w:r>
        <w:rPr>
          <w:rFonts w:ascii="仿宋" w:eastAsia="仿宋" w:hAnsi="仿宋" w:cs="仿宋" w:hint="eastAsia"/>
          <w:lang w:eastAsia="zh-CN"/>
        </w:rPr>
        <w:t>(一)、IT运维项目背景分析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IT运维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我们的背景分析将深入挖掘当前行业的发展趋势，通过对竞争态势的全面审视，找到IT运维项目在这个潮流中的定位。同时，我们将关注行业内涌现的新兴机遇，以便IT运维项目更好地融入行业发展的潮流中。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IT运维项目提供了强大的发展动力。我们将聚焦于行业内最新的技术发展趋势，包括但不限于人工智能、大数据分析、物联网等领域。通过深度的技术研究，我们将确保IT运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IT运维项目发展的源泉。我们将投入更多的精力对市场需求进行深入剖析，超越表面的需求，深入挖掘潜在的市场痛点和机遇。通过对市场需求的细致了解，IT运维项目将更有针对性地设计解决方案，满足市场的多样化需求，从而更好地促进IT运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IT运维项目战略至关重要。我们将对竞争态势进行更为深入的分析，包括但不限于市场份额、产品特点、客户满意度等多个维度。通过深度的竞争分析，IT运维项目将能够更准确地把握市场脉搏，制定具有竞争力的IT运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IT运维项目的发展具有直接的影响。我们将进行更为全面的法规和政策分析，了解行业发展中的潜在法律风险和合规挑战。通过充分了解和遵守相关法规，IT运维项目将确保在法律框架内合法合规运营，为IT运维项目的稳健发展提供有力支持。</w:t>
      </w:r>
    </w:p>
    <w:p>
      <w:pPr>
        <w:pStyle w:val="Heading2"/>
        <w:ind w:firstLine="560" w:firstLineChars="200"/>
        <w:rPr>
          <w:rFonts w:ascii="仿宋" w:eastAsia="仿宋" w:hAnsi="仿宋" w:cs="仿宋" w:hint="eastAsia"/>
          <w:sz w:val="28"/>
          <w:lang w:eastAsia="zh-CN"/>
        </w:rPr>
      </w:pPr>
      <w:bookmarkStart w:id="18" w:name="_Toc27787"/>
      <w:r>
        <w:rPr>
          <w:rFonts w:ascii="仿宋" w:eastAsia="仿宋" w:hAnsi="仿宋" w:cs="仿宋" w:hint="eastAsia"/>
          <w:sz w:val="28"/>
          <w:lang w:eastAsia="zh-CN"/>
        </w:rPr>
        <w:t>(二)、IT运维项目建设必要性分析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建设的迫切性源于对行业发展趋势的深刻洞察。我们正处于一个行业变革的时代，科技创新、数字化转型成为企业发展的关键动力。IT运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建设不仅仅是为了跟上潮流，更是为了通过技术创新推动企业的持续发展。通过引入先进的技术和解决方案，IT运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IT运维项目的建设成为必然选择，通过提高产品质量、拓展服务领域，从而在竞争中获得更多的机会。IT运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IT运维项目建设的必要性体现在对客户需求更精准的满足。通过IT运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建设的背后是对企业持续创新的追求。只有通过不断创新，企业才能在竞争中立于不败之地。IT运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061"/>
      <w:r>
        <w:rPr>
          <w:rFonts w:ascii="仿宋" w:eastAsia="仿宋" w:hAnsi="仿宋" w:cs="仿宋" w:hint="eastAsia"/>
          <w:sz w:val="28"/>
          <w:lang w:eastAsia="zh-CN"/>
        </w:rPr>
        <w:t>五、IT运维项目可持续发展</w:t>
      </w:r>
      <w:bookmarkEnd w:id="19"/>
    </w:p>
    <w:p>
      <w:pPr>
        <w:pStyle w:val="Heading2"/>
        <w:rPr>
          <w:rFonts w:ascii="仿宋" w:eastAsia="仿宋" w:hAnsi="仿宋" w:cs="仿宋" w:hint="eastAsia"/>
          <w:lang w:eastAsia="zh-CN"/>
        </w:rPr>
      </w:pPr>
      <w:bookmarkStart w:id="20" w:name="_Toc380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中，IT运维项目团队着眼于未来，明确了可持续发展的战略方向。制定的具体可持续发展目标包括降低资源使用、采用环保技术、最大化社会效益等。这一步骤不仅有助于IT运维项目在环保和社会责任方面达到最高标准，也为未来提供了明确的指引，确保IT运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可持续实践的融入IT运维项目管理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https://d.book118.com/456135034142010035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77B90"/>
    <w:rsid w:val="32677B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35034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2024-01-18T03:21:00Z</dcterms:created>
  <dcterms:modified xsi:type="dcterms:W3CDTF">2024-01-18T03:22:09Z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DFED18B9CAB641B5AFCFD46FFD30B611_11</vt:lpwstr>
  </property>
  <property fmtid="{D5CDD505-2E9C-101B-9397-08002B2CF9AE}" pid="3" name="KSOProductBuildVer">
    <vt:lpwstr>2052-12.1.0.16120</vt:lpwstr>
  </property>
</Properties>
</file>