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两系杂交水稻新组合项目计划设计方案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3" w:history="1">
        <w:r>
          <w:rPr>
            <w:rFonts w:ascii="仿宋" w:eastAsia="仿宋" w:hAnsi="仿宋" w:cs="仿宋" w:hint="eastAsia"/>
            <w:lang w:eastAsia="zh-CN"/>
          </w:rPr>
          <w:t>序言</w:t>
        </w:r>
        <w:r>
          <w:tab/>
        </w:r>
        <w:r>
          <w:fldChar w:fldCharType="begin"/>
        </w:r>
        <w:r>
          <w:instrText xml:space="preserve"> PAGEREF _Toc16603 \h </w:instrText>
        </w:r>
        <w:r>
          <w:fldChar w:fldCharType="separate"/>
        </w:r>
        <w:r>
          <w:t>3</w:t>
        </w:r>
        <w:r>
          <w:fldChar w:fldCharType="end"/>
        </w:r>
      </w:hyperlink>
    </w:p>
    <w:p>
      <w:pPr>
        <w:pStyle w:val="TOC1"/>
        <w:tabs>
          <w:tab w:val="right" w:leader="dot" w:pos="8306"/>
        </w:tabs>
      </w:pPr>
      <w:hyperlink w:anchor="_Toc9329" w:history="1">
        <w:r>
          <w:rPr>
            <w:rFonts w:ascii="仿宋" w:eastAsia="仿宋" w:hAnsi="仿宋" w:cs="仿宋" w:hint="eastAsia"/>
            <w:lang w:eastAsia="zh-CN"/>
          </w:rPr>
          <w:t>一、两系杂交水稻新组合项目建设背景及必要性分析</w:t>
        </w:r>
        <w:r>
          <w:tab/>
        </w:r>
        <w:r>
          <w:fldChar w:fldCharType="begin"/>
        </w:r>
        <w:r>
          <w:instrText xml:space="preserve"> PAGEREF _Toc9329 \h </w:instrText>
        </w:r>
        <w:r>
          <w:fldChar w:fldCharType="separate"/>
        </w:r>
        <w:r>
          <w:t>3</w:t>
        </w:r>
        <w:r>
          <w:fldChar w:fldCharType="end"/>
        </w:r>
      </w:hyperlink>
    </w:p>
    <w:p>
      <w:pPr>
        <w:pStyle w:val="TOC2"/>
        <w:tabs>
          <w:tab w:val="right" w:leader="dot" w:pos="8306"/>
        </w:tabs>
      </w:pPr>
      <w:hyperlink w:anchor="_Toc4445" w:history="1">
        <w:r>
          <w:rPr>
            <w:rFonts w:ascii="仿宋" w:eastAsia="仿宋" w:hAnsi="仿宋" w:cs="仿宋" w:hint="eastAsia"/>
            <w:lang w:eastAsia="zh-CN"/>
          </w:rPr>
          <w:t>(一)、两系杂交水稻新组合项目背景分析</w:t>
        </w:r>
        <w:r>
          <w:tab/>
        </w:r>
        <w:r>
          <w:fldChar w:fldCharType="begin"/>
        </w:r>
        <w:r>
          <w:instrText xml:space="preserve"> PAGEREF _Toc4445 \h </w:instrText>
        </w:r>
        <w:r>
          <w:fldChar w:fldCharType="separate"/>
        </w:r>
        <w:r>
          <w:t>3</w:t>
        </w:r>
        <w:r>
          <w:fldChar w:fldCharType="end"/>
        </w:r>
      </w:hyperlink>
    </w:p>
    <w:p>
      <w:pPr>
        <w:pStyle w:val="TOC2"/>
        <w:tabs>
          <w:tab w:val="right" w:leader="dot" w:pos="8306"/>
        </w:tabs>
      </w:pPr>
      <w:hyperlink w:anchor="_Toc23293" w:history="1">
        <w:r>
          <w:rPr>
            <w:rFonts w:ascii="仿宋" w:eastAsia="仿宋" w:hAnsi="仿宋" w:cs="仿宋" w:hint="eastAsia"/>
            <w:lang w:eastAsia="zh-CN"/>
          </w:rPr>
          <w:t>(二)、两系杂交水稻新组合项目建设必要性分析</w:t>
        </w:r>
        <w:r>
          <w:tab/>
        </w:r>
        <w:r>
          <w:fldChar w:fldCharType="begin"/>
        </w:r>
        <w:r>
          <w:instrText xml:space="preserve"> PAGEREF _Toc23293 \h </w:instrText>
        </w:r>
        <w:r>
          <w:fldChar w:fldCharType="separate"/>
        </w:r>
        <w:r>
          <w:t>5</w:t>
        </w:r>
        <w:r>
          <w:fldChar w:fldCharType="end"/>
        </w:r>
      </w:hyperlink>
    </w:p>
    <w:p>
      <w:pPr>
        <w:pStyle w:val="TOC1"/>
        <w:tabs>
          <w:tab w:val="right" w:leader="dot" w:pos="8306"/>
        </w:tabs>
      </w:pPr>
      <w:hyperlink w:anchor="_Toc1701" w:history="1">
        <w:r>
          <w:rPr>
            <w:rFonts w:ascii="仿宋" w:eastAsia="仿宋" w:hAnsi="仿宋" w:cs="仿宋" w:hint="eastAsia"/>
            <w:lang w:eastAsia="zh-CN"/>
          </w:rPr>
          <w:t>二、两系杂交水稻新组合项目文档管理</w:t>
        </w:r>
        <w:r>
          <w:tab/>
        </w:r>
        <w:r>
          <w:fldChar w:fldCharType="begin"/>
        </w:r>
        <w:r>
          <w:instrText xml:space="preserve"> PAGEREF _Toc1701 \h </w:instrText>
        </w:r>
        <w:r>
          <w:fldChar w:fldCharType="separate"/>
        </w:r>
        <w:r>
          <w:t>6</w:t>
        </w:r>
        <w:r>
          <w:fldChar w:fldCharType="end"/>
        </w:r>
      </w:hyperlink>
    </w:p>
    <w:p>
      <w:pPr>
        <w:pStyle w:val="TOC2"/>
        <w:tabs>
          <w:tab w:val="right" w:leader="dot" w:pos="8306"/>
        </w:tabs>
      </w:pPr>
      <w:hyperlink w:anchor="_Toc32006" w:history="1">
        <w:r>
          <w:rPr>
            <w:rFonts w:ascii="仿宋" w:eastAsia="仿宋" w:hAnsi="仿宋" w:cs="仿宋" w:hint="eastAsia"/>
            <w:lang w:eastAsia="zh-CN"/>
          </w:rPr>
          <w:t>(一)、文档编制与审查</w:t>
        </w:r>
        <w:r>
          <w:tab/>
        </w:r>
        <w:r>
          <w:fldChar w:fldCharType="begin"/>
        </w:r>
        <w:r>
          <w:instrText xml:space="preserve"> PAGEREF _Toc32006 \h </w:instrText>
        </w:r>
        <w:r>
          <w:fldChar w:fldCharType="separate"/>
        </w:r>
        <w:r>
          <w:t>6</w:t>
        </w:r>
        <w:r>
          <w:fldChar w:fldCharType="end"/>
        </w:r>
      </w:hyperlink>
    </w:p>
    <w:p>
      <w:pPr>
        <w:pStyle w:val="TOC2"/>
        <w:tabs>
          <w:tab w:val="right" w:leader="dot" w:pos="8306"/>
        </w:tabs>
      </w:pPr>
      <w:hyperlink w:anchor="_Toc13577" w:history="1">
        <w:r>
          <w:rPr>
            <w:rFonts w:ascii="仿宋" w:eastAsia="仿宋" w:hAnsi="仿宋" w:cs="仿宋" w:hint="eastAsia"/>
            <w:lang w:eastAsia="zh-CN"/>
          </w:rPr>
          <w:t>(二)、文档发布与分发</w:t>
        </w:r>
        <w:r>
          <w:tab/>
        </w:r>
        <w:r>
          <w:fldChar w:fldCharType="begin"/>
        </w:r>
        <w:r>
          <w:instrText xml:space="preserve"> PAGEREF _Toc13577 \h </w:instrText>
        </w:r>
        <w:r>
          <w:fldChar w:fldCharType="separate"/>
        </w:r>
        <w:r>
          <w:t>8</w:t>
        </w:r>
        <w:r>
          <w:fldChar w:fldCharType="end"/>
        </w:r>
      </w:hyperlink>
    </w:p>
    <w:p>
      <w:pPr>
        <w:pStyle w:val="TOC2"/>
        <w:tabs>
          <w:tab w:val="right" w:leader="dot" w:pos="8306"/>
        </w:tabs>
      </w:pPr>
      <w:hyperlink w:anchor="_Toc26104" w:history="1">
        <w:r>
          <w:rPr>
            <w:rFonts w:ascii="仿宋" w:eastAsia="仿宋" w:hAnsi="仿宋" w:cs="仿宋" w:hint="eastAsia"/>
            <w:lang w:eastAsia="zh-CN"/>
          </w:rPr>
          <w:t>(三)、文档存档与归档</w:t>
        </w:r>
        <w:r>
          <w:tab/>
        </w:r>
        <w:r>
          <w:fldChar w:fldCharType="begin"/>
        </w:r>
        <w:r>
          <w:instrText xml:space="preserve"> PAGEREF _Toc26104 \h </w:instrText>
        </w:r>
        <w:r>
          <w:fldChar w:fldCharType="separate"/>
        </w:r>
        <w:r>
          <w:t>8</w:t>
        </w:r>
        <w:r>
          <w:fldChar w:fldCharType="end"/>
        </w:r>
      </w:hyperlink>
    </w:p>
    <w:p>
      <w:pPr>
        <w:pStyle w:val="TOC1"/>
        <w:tabs>
          <w:tab w:val="right" w:leader="dot" w:pos="8306"/>
        </w:tabs>
      </w:pPr>
      <w:hyperlink w:anchor="_Toc2290" w:history="1">
        <w:r>
          <w:rPr>
            <w:rFonts w:ascii="仿宋" w:eastAsia="仿宋" w:hAnsi="仿宋" w:cs="仿宋" w:hint="eastAsia"/>
            <w:lang w:eastAsia="zh-CN"/>
          </w:rPr>
          <w:t>三、产品规划分析</w:t>
        </w:r>
        <w:r>
          <w:tab/>
        </w:r>
        <w:r>
          <w:fldChar w:fldCharType="begin"/>
        </w:r>
        <w:r>
          <w:instrText xml:space="preserve"> PAGEREF _Toc2290 \h </w:instrText>
        </w:r>
        <w:r>
          <w:fldChar w:fldCharType="separate"/>
        </w:r>
        <w:r>
          <w:t>10</w:t>
        </w:r>
        <w:r>
          <w:fldChar w:fldCharType="end"/>
        </w:r>
      </w:hyperlink>
    </w:p>
    <w:p>
      <w:pPr>
        <w:pStyle w:val="TOC2"/>
        <w:tabs>
          <w:tab w:val="right" w:leader="dot" w:pos="8306"/>
        </w:tabs>
      </w:pPr>
      <w:hyperlink w:anchor="_Toc31904" w:history="1">
        <w:r>
          <w:rPr>
            <w:rFonts w:ascii="仿宋" w:eastAsia="仿宋" w:hAnsi="仿宋" w:cs="仿宋" w:hint="eastAsia"/>
            <w:lang w:eastAsia="zh-CN"/>
          </w:rPr>
          <w:t>(一)、产品规划</w:t>
        </w:r>
        <w:r>
          <w:tab/>
        </w:r>
        <w:r>
          <w:fldChar w:fldCharType="begin"/>
        </w:r>
        <w:r>
          <w:instrText xml:space="preserve"> PAGEREF _Toc31904 \h </w:instrText>
        </w:r>
        <w:r>
          <w:fldChar w:fldCharType="separate"/>
        </w:r>
        <w:r>
          <w:t>10</w:t>
        </w:r>
        <w:r>
          <w:fldChar w:fldCharType="end"/>
        </w:r>
      </w:hyperlink>
    </w:p>
    <w:p>
      <w:pPr>
        <w:pStyle w:val="TOC2"/>
        <w:tabs>
          <w:tab w:val="right" w:leader="dot" w:pos="8306"/>
        </w:tabs>
      </w:pPr>
      <w:hyperlink w:anchor="_Toc20979" w:history="1">
        <w:r>
          <w:rPr>
            <w:rFonts w:ascii="仿宋" w:eastAsia="仿宋" w:hAnsi="仿宋" w:cs="仿宋" w:hint="eastAsia"/>
            <w:lang w:eastAsia="zh-CN"/>
          </w:rPr>
          <w:t>(二)、建设规模</w:t>
        </w:r>
        <w:r>
          <w:tab/>
        </w:r>
        <w:r>
          <w:fldChar w:fldCharType="begin"/>
        </w:r>
        <w:r>
          <w:instrText xml:space="preserve"> PAGEREF _Toc20979 \h </w:instrText>
        </w:r>
        <w:r>
          <w:fldChar w:fldCharType="separate"/>
        </w:r>
        <w:r>
          <w:t>10</w:t>
        </w:r>
        <w:r>
          <w:fldChar w:fldCharType="end"/>
        </w:r>
      </w:hyperlink>
    </w:p>
    <w:p>
      <w:pPr>
        <w:pStyle w:val="TOC1"/>
        <w:tabs>
          <w:tab w:val="right" w:leader="dot" w:pos="8306"/>
        </w:tabs>
      </w:pPr>
      <w:hyperlink w:anchor="_Toc11860" w:history="1">
        <w:r>
          <w:rPr>
            <w:rFonts w:ascii="仿宋" w:eastAsia="仿宋" w:hAnsi="仿宋" w:cs="仿宋" w:hint="eastAsia"/>
            <w:lang w:eastAsia="zh-CN"/>
          </w:rPr>
          <w:t>四、两系杂交水稻新组合项目选址可行性分析</w:t>
        </w:r>
        <w:r>
          <w:tab/>
        </w:r>
        <w:r>
          <w:fldChar w:fldCharType="begin"/>
        </w:r>
        <w:r>
          <w:instrText xml:space="preserve"> PAGEREF _Toc11860 \h </w:instrText>
        </w:r>
        <w:r>
          <w:fldChar w:fldCharType="separate"/>
        </w:r>
        <w:r>
          <w:t>12</w:t>
        </w:r>
        <w:r>
          <w:fldChar w:fldCharType="end"/>
        </w:r>
      </w:hyperlink>
    </w:p>
    <w:p>
      <w:pPr>
        <w:pStyle w:val="TOC2"/>
        <w:tabs>
          <w:tab w:val="right" w:leader="dot" w:pos="8306"/>
        </w:tabs>
      </w:pPr>
      <w:hyperlink w:anchor="_Toc31699" w:history="1">
        <w:r>
          <w:rPr>
            <w:rFonts w:ascii="仿宋" w:eastAsia="仿宋" w:hAnsi="仿宋" w:cs="仿宋" w:hint="eastAsia"/>
            <w:lang w:eastAsia="zh-CN"/>
          </w:rPr>
          <w:t>(一)、两系杂交水稻新组合项目选址</w:t>
        </w:r>
        <w:r>
          <w:tab/>
        </w:r>
        <w:r>
          <w:fldChar w:fldCharType="begin"/>
        </w:r>
        <w:r>
          <w:instrText xml:space="preserve"> PAGEREF _Toc31699 \h </w:instrText>
        </w:r>
        <w:r>
          <w:fldChar w:fldCharType="separate"/>
        </w:r>
        <w:r>
          <w:t>12</w:t>
        </w:r>
        <w:r>
          <w:fldChar w:fldCharType="end"/>
        </w:r>
      </w:hyperlink>
    </w:p>
    <w:p>
      <w:pPr>
        <w:pStyle w:val="TOC2"/>
        <w:tabs>
          <w:tab w:val="right" w:leader="dot" w:pos="8306"/>
        </w:tabs>
      </w:pPr>
      <w:hyperlink w:anchor="_Toc17506" w:history="1">
        <w:r>
          <w:rPr>
            <w:rFonts w:ascii="仿宋" w:eastAsia="仿宋" w:hAnsi="仿宋" w:cs="仿宋" w:hint="eastAsia"/>
            <w:lang w:eastAsia="zh-CN"/>
          </w:rPr>
          <w:t>(二)、用地控制指标</w:t>
        </w:r>
        <w:r>
          <w:tab/>
        </w:r>
        <w:r>
          <w:fldChar w:fldCharType="begin"/>
        </w:r>
        <w:r>
          <w:instrText xml:space="preserve"> PAGEREF _Toc17506 \h </w:instrText>
        </w:r>
        <w:r>
          <w:fldChar w:fldCharType="separate"/>
        </w:r>
        <w:r>
          <w:t>12</w:t>
        </w:r>
        <w:r>
          <w:fldChar w:fldCharType="end"/>
        </w:r>
      </w:hyperlink>
    </w:p>
    <w:p>
      <w:pPr>
        <w:pStyle w:val="TOC2"/>
        <w:tabs>
          <w:tab w:val="right" w:leader="dot" w:pos="8306"/>
        </w:tabs>
      </w:pPr>
      <w:hyperlink w:anchor="_Toc3266" w:history="1">
        <w:r>
          <w:rPr>
            <w:rFonts w:ascii="仿宋" w:eastAsia="仿宋" w:hAnsi="仿宋" w:cs="仿宋" w:hint="eastAsia"/>
            <w:lang w:eastAsia="zh-CN"/>
          </w:rPr>
          <w:t>(三)、节约用地措施</w:t>
        </w:r>
        <w:r>
          <w:tab/>
        </w:r>
        <w:r>
          <w:fldChar w:fldCharType="begin"/>
        </w:r>
        <w:r>
          <w:instrText xml:space="preserve"> PAGEREF _Toc3266 \h </w:instrText>
        </w:r>
        <w:r>
          <w:fldChar w:fldCharType="separate"/>
        </w:r>
        <w:r>
          <w:t>14</w:t>
        </w:r>
        <w:r>
          <w:fldChar w:fldCharType="end"/>
        </w:r>
      </w:hyperlink>
    </w:p>
    <w:p>
      <w:pPr>
        <w:pStyle w:val="TOC2"/>
        <w:tabs>
          <w:tab w:val="right" w:leader="dot" w:pos="8306"/>
        </w:tabs>
      </w:pPr>
      <w:hyperlink w:anchor="_Toc28137" w:history="1">
        <w:r>
          <w:rPr>
            <w:rFonts w:ascii="仿宋" w:eastAsia="仿宋" w:hAnsi="仿宋" w:cs="仿宋" w:hint="eastAsia"/>
            <w:lang w:eastAsia="zh-CN"/>
          </w:rPr>
          <w:t>(四)、总图布置方案</w:t>
        </w:r>
        <w:r>
          <w:tab/>
        </w:r>
        <w:r>
          <w:fldChar w:fldCharType="begin"/>
        </w:r>
        <w:r>
          <w:instrText xml:space="preserve"> PAGEREF _Toc28137 \h </w:instrText>
        </w:r>
        <w:r>
          <w:fldChar w:fldCharType="separate"/>
        </w:r>
        <w:r>
          <w:t>15</w:t>
        </w:r>
        <w:r>
          <w:fldChar w:fldCharType="end"/>
        </w:r>
      </w:hyperlink>
    </w:p>
    <w:p>
      <w:pPr>
        <w:pStyle w:val="TOC2"/>
        <w:tabs>
          <w:tab w:val="right" w:leader="dot" w:pos="8306"/>
        </w:tabs>
      </w:pPr>
      <w:hyperlink w:anchor="_Toc31308" w:history="1">
        <w:r>
          <w:rPr>
            <w:rFonts w:ascii="仿宋" w:eastAsia="仿宋" w:hAnsi="仿宋" w:cs="仿宋" w:hint="eastAsia"/>
            <w:lang w:eastAsia="zh-CN"/>
          </w:rPr>
          <w:t>(五)、选址综合评价</w:t>
        </w:r>
        <w:r>
          <w:tab/>
        </w:r>
        <w:r>
          <w:fldChar w:fldCharType="begin"/>
        </w:r>
        <w:r>
          <w:instrText xml:space="preserve"> PAGEREF _Toc31308 \h </w:instrText>
        </w:r>
        <w:r>
          <w:fldChar w:fldCharType="separate"/>
        </w:r>
        <w:r>
          <w:t>16</w:t>
        </w:r>
        <w:r>
          <w:fldChar w:fldCharType="end"/>
        </w:r>
      </w:hyperlink>
    </w:p>
    <w:p>
      <w:pPr>
        <w:pStyle w:val="TOC1"/>
        <w:tabs>
          <w:tab w:val="right" w:leader="dot" w:pos="8306"/>
        </w:tabs>
      </w:pPr>
      <w:hyperlink w:anchor="_Toc27020" w:history="1">
        <w:r>
          <w:rPr>
            <w:rFonts w:ascii="仿宋" w:eastAsia="仿宋" w:hAnsi="仿宋" w:cs="仿宋" w:hint="eastAsia"/>
            <w:lang w:eastAsia="zh-CN"/>
          </w:rPr>
          <w:t>五、两系杂交水稻新组合项目土建工程</w:t>
        </w:r>
        <w:r>
          <w:tab/>
        </w:r>
        <w:r>
          <w:fldChar w:fldCharType="begin"/>
        </w:r>
        <w:r>
          <w:instrText xml:space="preserve"> PAGEREF _Toc27020 \h </w:instrText>
        </w:r>
        <w:r>
          <w:fldChar w:fldCharType="separate"/>
        </w:r>
        <w:r>
          <w:t>17</w:t>
        </w:r>
        <w:r>
          <w:fldChar w:fldCharType="end"/>
        </w:r>
      </w:hyperlink>
    </w:p>
    <w:p>
      <w:pPr>
        <w:pStyle w:val="TOC2"/>
        <w:tabs>
          <w:tab w:val="right" w:leader="dot" w:pos="8306"/>
        </w:tabs>
      </w:pPr>
      <w:hyperlink w:anchor="_Toc12998" w:history="1">
        <w:r>
          <w:rPr>
            <w:rFonts w:ascii="仿宋" w:eastAsia="仿宋" w:hAnsi="仿宋" w:cs="仿宋" w:hint="eastAsia"/>
            <w:lang w:eastAsia="zh-CN"/>
          </w:rPr>
          <w:t>(一)、建筑工程设计原则</w:t>
        </w:r>
        <w:r>
          <w:tab/>
        </w:r>
        <w:r>
          <w:fldChar w:fldCharType="begin"/>
        </w:r>
        <w:r>
          <w:instrText xml:space="preserve"> PAGEREF _Toc12998 \h </w:instrText>
        </w:r>
        <w:r>
          <w:fldChar w:fldCharType="separate"/>
        </w:r>
        <w:r>
          <w:t>17</w:t>
        </w:r>
        <w:r>
          <w:fldChar w:fldCharType="end"/>
        </w:r>
      </w:hyperlink>
    </w:p>
    <w:p>
      <w:pPr>
        <w:pStyle w:val="TOC2"/>
        <w:tabs>
          <w:tab w:val="right" w:leader="dot" w:pos="8306"/>
        </w:tabs>
      </w:pPr>
      <w:hyperlink w:anchor="_Toc21912" w:history="1">
        <w:r>
          <w:rPr>
            <w:rFonts w:ascii="仿宋" w:eastAsia="仿宋" w:hAnsi="仿宋" w:cs="仿宋" w:hint="eastAsia"/>
            <w:lang w:eastAsia="zh-CN"/>
          </w:rPr>
          <w:t>(二)、土建工程设计年限及安全等级</w:t>
        </w:r>
        <w:r>
          <w:tab/>
        </w:r>
        <w:r>
          <w:fldChar w:fldCharType="begin"/>
        </w:r>
        <w:r>
          <w:instrText xml:space="preserve"> PAGEREF _Toc21912 \h </w:instrText>
        </w:r>
        <w:r>
          <w:fldChar w:fldCharType="separate"/>
        </w:r>
        <w:r>
          <w:t>19</w:t>
        </w:r>
        <w:r>
          <w:fldChar w:fldCharType="end"/>
        </w:r>
      </w:hyperlink>
    </w:p>
    <w:p>
      <w:pPr>
        <w:pStyle w:val="TOC2"/>
        <w:tabs>
          <w:tab w:val="right" w:leader="dot" w:pos="8306"/>
        </w:tabs>
      </w:pPr>
      <w:hyperlink w:anchor="_Toc26445" w:history="1">
        <w:r>
          <w:rPr>
            <w:rFonts w:ascii="仿宋" w:eastAsia="仿宋" w:hAnsi="仿宋" w:cs="仿宋" w:hint="eastAsia"/>
            <w:lang w:eastAsia="zh-CN"/>
          </w:rPr>
          <w:t>(三)、建筑工程设计总体要求</w:t>
        </w:r>
        <w:r>
          <w:tab/>
        </w:r>
        <w:r>
          <w:fldChar w:fldCharType="begin"/>
        </w:r>
        <w:r>
          <w:instrText xml:space="preserve"> PAGEREF _Toc26445 \h </w:instrText>
        </w:r>
        <w:r>
          <w:fldChar w:fldCharType="separate"/>
        </w:r>
        <w:r>
          <w:t>20</w:t>
        </w:r>
        <w:r>
          <w:fldChar w:fldCharType="end"/>
        </w:r>
      </w:hyperlink>
    </w:p>
    <w:p>
      <w:pPr>
        <w:pStyle w:val="TOC2"/>
        <w:tabs>
          <w:tab w:val="right" w:leader="dot" w:pos="8306"/>
        </w:tabs>
      </w:pPr>
      <w:hyperlink w:anchor="_Toc8863" w:history="1">
        <w:r>
          <w:rPr>
            <w:rFonts w:ascii="仿宋" w:eastAsia="仿宋" w:hAnsi="仿宋" w:cs="仿宋" w:hint="eastAsia"/>
            <w:lang w:eastAsia="zh-CN"/>
          </w:rPr>
          <w:t>(四)、土建工程建设指标</w:t>
        </w:r>
        <w:r>
          <w:tab/>
        </w:r>
        <w:r>
          <w:fldChar w:fldCharType="begin"/>
        </w:r>
        <w:r>
          <w:instrText xml:space="preserve"> PAGEREF _Toc8863 \h </w:instrText>
        </w:r>
        <w:r>
          <w:fldChar w:fldCharType="separate"/>
        </w:r>
        <w:r>
          <w:t>20</w:t>
        </w:r>
        <w:r>
          <w:fldChar w:fldCharType="end"/>
        </w:r>
      </w:hyperlink>
    </w:p>
    <w:p>
      <w:pPr>
        <w:pStyle w:val="TOC1"/>
        <w:tabs>
          <w:tab w:val="right" w:leader="dot" w:pos="8306"/>
        </w:tabs>
      </w:pPr>
      <w:hyperlink w:anchor="_Toc17036" w:history="1">
        <w:r>
          <w:rPr>
            <w:rFonts w:ascii="仿宋" w:eastAsia="仿宋" w:hAnsi="仿宋" w:cs="仿宋" w:hint="eastAsia"/>
            <w:lang w:eastAsia="zh-CN"/>
          </w:rPr>
          <w:t>六、两系杂交水稻新组合项目建设单位说明</w:t>
        </w:r>
        <w:r>
          <w:tab/>
        </w:r>
        <w:r>
          <w:fldChar w:fldCharType="begin"/>
        </w:r>
        <w:r>
          <w:instrText xml:space="preserve"> PAGEREF _Toc17036 \h </w:instrText>
        </w:r>
        <w:r>
          <w:fldChar w:fldCharType="separate"/>
        </w:r>
        <w:r>
          <w:t>21</w:t>
        </w:r>
        <w:r>
          <w:fldChar w:fldCharType="end"/>
        </w:r>
      </w:hyperlink>
    </w:p>
    <w:p>
      <w:pPr>
        <w:pStyle w:val="TOC2"/>
        <w:tabs>
          <w:tab w:val="right" w:leader="dot" w:pos="8306"/>
        </w:tabs>
      </w:pPr>
      <w:hyperlink w:anchor="_Toc17293" w:history="1">
        <w:r>
          <w:rPr>
            <w:rFonts w:ascii="仿宋" w:eastAsia="仿宋" w:hAnsi="仿宋" w:cs="仿宋" w:hint="eastAsia"/>
            <w:lang w:eastAsia="zh-CN"/>
          </w:rPr>
          <w:t>(一)、两系杂交水稻新组合项目承办单位基本情况</w:t>
        </w:r>
        <w:r>
          <w:tab/>
        </w:r>
        <w:r>
          <w:fldChar w:fldCharType="begin"/>
        </w:r>
        <w:r>
          <w:instrText xml:space="preserve"> PAGEREF _Toc17293 \h </w:instrText>
        </w:r>
        <w:r>
          <w:fldChar w:fldCharType="separate"/>
        </w:r>
        <w:r>
          <w:t>21</w:t>
        </w:r>
        <w:r>
          <w:fldChar w:fldCharType="end"/>
        </w:r>
      </w:hyperlink>
    </w:p>
    <w:p>
      <w:pPr>
        <w:pStyle w:val="TOC2"/>
        <w:tabs>
          <w:tab w:val="right" w:leader="dot" w:pos="8306"/>
        </w:tabs>
      </w:pPr>
      <w:hyperlink w:anchor="_Toc23267" w:history="1">
        <w:r>
          <w:rPr>
            <w:rFonts w:ascii="仿宋" w:eastAsia="仿宋" w:hAnsi="仿宋" w:cs="仿宋" w:hint="eastAsia"/>
            <w:lang w:eastAsia="zh-CN"/>
          </w:rPr>
          <w:t>(二)、公司经济效益分析</w:t>
        </w:r>
        <w:r>
          <w:tab/>
        </w:r>
        <w:r>
          <w:fldChar w:fldCharType="begin"/>
        </w:r>
        <w:r>
          <w:instrText xml:space="preserve"> PAGEREF _Toc23267 \h </w:instrText>
        </w:r>
        <w:r>
          <w:fldChar w:fldCharType="separate"/>
        </w:r>
        <w:r>
          <w:t>21</w:t>
        </w:r>
        <w:r>
          <w:fldChar w:fldCharType="end"/>
        </w:r>
      </w:hyperlink>
    </w:p>
    <w:p>
      <w:pPr>
        <w:pStyle w:val="TOC1"/>
        <w:tabs>
          <w:tab w:val="right" w:leader="dot" w:pos="8306"/>
        </w:tabs>
      </w:pPr>
      <w:hyperlink w:anchor="_Toc20418" w:history="1">
        <w:r>
          <w:rPr>
            <w:rFonts w:ascii="仿宋" w:eastAsia="仿宋" w:hAnsi="仿宋" w:cs="仿宋" w:hint="eastAsia"/>
            <w:lang w:eastAsia="zh-CN"/>
          </w:rPr>
          <w:t>七、两系杂交水稻新组合项目人力资源管理</w:t>
        </w:r>
        <w:r>
          <w:tab/>
        </w:r>
        <w:r>
          <w:fldChar w:fldCharType="begin"/>
        </w:r>
        <w:r>
          <w:instrText xml:space="preserve"> PAGEREF _Toc20418 \h </w:instrText>
        </w:r>
        <w:r>
          <w:fldChar w:fldCharType="separate"/>
        </w:r>
        <w:r>
          <w:t>22</w:t>
        </w:r>
        <w:r>
          <w:fldChar w:fldCharType="end"/>
        </w:r>
      </w:hyperlink>
    </w:p>
    <w:p>
      <w:pPr>
        <w:pStyle w:val="TOC2"/>
        <w:tabs>
          <w:tab w:val="right" w:leader="dot" w:pos="8306"/>
        </w:tabs>
      </w:pPr>
      <w:hyperlink w:anchor="_Toc25263" w:history="1">
        <w:r>
          <w:rPr>
            <w:rFonts w:ascii="仿宋" w:eastAsia="仿宋" w:hAnsi="仿宋" w:cs="仿宋" w:hint="eastAsia"/>
            <w:lang w:eastAsia="zh-CN"/>
          </w:rPr>
          <w:t>(一)、建立健全的预算管理制度</w:t>
        </w:r>
        <w:r>
          <w:tab/>
        </w:r>
        <w:r>
          <w:fldChar w:fldCharType="begin"/>
        </w:r>
        <w:r>
          <w:instrText xml:space="preserve"> PAGEREF _Toc25263 \h </w:instrText>
        </w:r>
        <w:r>
          <w:fldChar w:fldCharType="separate"/>
        </w:r>
        <w:r>
          <w:t>22</w:t>
        </w:r>
        <w:r>
          <w:fldChar w:fldCharType="end"/>
        </w:r>
      </w:hyperlink>
    </w:p>
    <w:p>
      <w:pPr>
        <w:pStyle w:val="TOC2"/>
        <w:tabs>
          <w:tab w:val="right" w:leader="dot" w:pos="8306"/>
        </w:tabs>
      </w:pPr>
      <w:hyperlink w:anchor="_Toc11968" w:history="1">
        <w:r>
          <w:rPr>
            <w:rFonts w:ascii="仿宋" w:eastAsia="仿宋" w:hAnsi="仿宋" w:cs="仿宋" w:hint="eastAsia"/>
            <w:lang w:eastAsia="zh-CN"/>
          </w:rPr>
          <w:t>(二)、加强资金流动监控</w:t>
        </w:r>
        <w:r>
          <w:tab/>
        </w:r>
        <w:r>
          <w:fldChar w:fldCharType="begin"/>
        </w:r>
        <w:r>
          <w:instrText xml:space="preserve"> PAGEREF _Toc11968 \h </w:instrText>
        </w:r>
        <w:r>
          <w:fldChar w:fldCharType="separate"/>
        </w:r>
        <w:r>
          <w:t>24</w:t>
        </w:r>
        <w:r>
          <w:fldChar w:fldCharType="end"/>
        </w:r>
      </w:hyperlink>
    </w:p>
    <w:p>
      <w:pPr>
        <w:pStyle w:val="TOC2"/>
        <w:tabs>
          <w:tab w:val="right" w:leader="dot" w:pos="8306"/>
        </w:tabs>
      </w:pPr>
      <w:hyperlink w:anchor="_Toc28592" w:history="1">
        <w:r>
          <w:rPr>
            <w:rFonts w:ascii="仿宋" w:eastAsia="仿宋" w:hAnsi="仿宋" w:cs="仿宋" w:hint="eastAsia"/>
            <w:lang w:eastAsia="zh-CN"/>
          </w:rPr>
          <w:t>(三)、制定完善的风险控制机制</w:t>
        </w:r>
        <w:r>
          <w:tab/>
        </w:r>
        <w:r>
          <w:fldChar w:fldCharType="begin"/>
        </w:r>
        <w:r>
          <w:instrText xml:space="preserve"> PAGEREF _Toc28592 \h </w:instrText>
        </w:r>
        <w:r>
          <w:fldChar w:fldCharType="separate"/>
        </w:r>
        <w:r>
          <w:t>25</w:t>
        </w:r>
        <w:r>
          <w:fldChar w:fldCharType="end"/>
        </w:r>
      </w:hyperlink>
    </w:p>
    <w:p>
      <w:pPr>
        <w:pStyle w:val="TOC2"/>
        <w:tabs>
          <w:tab w:val="right" w:leader="dot" w:pos="8306"/>
        </w:tabs>
      </w:pPr>
      <w:hyperlink w:anchor="_Toc25188" w:history="1">
        <w:r>
          <w:rPr>
            <w:rFonts w:ascii="仿宋" w:eastAsia="仿宋" w:hAnsi="仿宋" w:cs="仿宋" w:hint="eastAsia"/>
            <w:lang w:eastAsia="zh-CN"/>
          </w:rPr>
          <w:t>(四)、优化成本管理</w:t>
        </w:r>
        <w:r>
          <w:tab/>
        </w:r>
        <w:r>
          <w:fldChar w:fldCharType="begin"/>
        </w:r>
        <w:r>
          <w:instrText xml:space="preserve"> PAGEREF _Toc25188 \h </w:instrText>
        </w:r>
        <w:r>
          <w:fldChar w:fldCharType="separate"/>
        </w:r>
        <w:r>
          <w:t>27</w:t>
        </w:r>
        <w:r>
          <w:fldChar w:fldCharType="end"/>
        </w:r>
      </w:hyperlink>
    </w:p>
    <w:p>
      <w:pPr>
        <w:pStyle w:val="TOC1"/>
        <w:tabs>
          <w:tab w:val="right" w:leader="dot" w:pos="8306"/>
        </w:tabs>
      </w:pPr>
      <w:hyperlink w:anchor="_Toc15088" w:history="1">
        <w:r>
          <w:rPr>
            <w:rFonts w:ascii="仿宋" w:eastAsia="仿宋" w:hAnsi="仿宋" w:cs="仿宋" w:hint="eastAsia"/>
            <w:lang w:eastAsia="zh-CN"/>
          </w:rPr>
          <w:t>八、两系杂交水稻新组合项目人力资源培养与发展</w:t>
        </w:r>
        <w:r>
          <w:tab/>
        </w:r>
        <w:r>
          <w:fldChar w:fldCharType="begin"/>
        </w:r>
        <w:r>
          <w:instrText xml:space="preserve"> PAGEREF _Toc15088 \h </w:instrText>
        </w:r>
        <w:r>
          <w:fldChar w:fldCharType="separate"/>
        </w:r>
        <w:r>
          <w:t>28</w:t>
        </w:r>
        <w:r>
          <w:fldChar w:fldCharType="end"/>
        </w:r>
      </w:hyperlink>
    </w:p>
    <w:p>
      <w:pPr>
        <w:pStyle w:val="TOC2"/>
        <w:tabs>
          <w:tab w:val="right" w:leader="dot" w:pos="8306"/>
        </w:tabs>
      </w:pPr>
      <w:hyperlink w:anchor="_Toc27586" w:history="1">
        <w:r>
          <w:rPr>
            <w:rFonts w:ascii="仿宋" w:eastAsia="仿宋" w:hAnsi="仿宋" w:cs="仿宋" w:hint="eastAsia"/>
            <w:lang w:eastAsia="zh-CN"/>
          </w:rPr>
          <w:t>(一)、人才需求与规划</w:t>
        </w:r>
        <w:r>
          <w:tab/>
        </w:r>
        <w:r>
          <w:fldChar w:fldCharType="begin"/>
        </w:r>
        <w:r>
          <w:instrText xml:space="preserve"> PAGEREF _Toc27586 \h </w:instrText>
        </w:r>
        <w:r>
          <w:fldChar w:fldCharType="separate"/>
        </w:r>
        <w:r>
          <w:t>28</w:t>
        </w:r>
        <w:r>
          <w:fldChar w:fldCharType="end"/>
        </w:r>
      </w:hyperlink>
    </w:p>
    <w:p>
      <w:pPr>
        <w:pStyle w:val="TOC2"/>
        <w:tabs>
          <w:tab w:val="right" w:leader="dot" w:pos="8306"/>
        </w:tabs>
      </w:pPr>
      <w:hyperlink w:anchor="_Toc1177" w:history="1">
        <w:r>
          <w:rPr>
            <w:rFonts w:ascii="仿宋" w:eastAsia="仿宋" w:hAnsi="仿宋" w:cs="仿宋" w:hint="eastAsia"/>
            <w:lang w:eastAsia="zh-CN"/>
          </w:rPr>
          <w:t>(二)、培训与发展计划</w:t>
        </w:r>
        <w:r>
          <w:tab/>
        </w:r>
        <w:r>
          <w:fldChar w:fldCharType="begin"/>
        </w:r>
        <w:r>
          <w:instrText xml:space="preserve"> PAGEREF _Toc1177 \h </w:instrText>
        </w:r>
        <w:r>
          <w:fldChar w:fldCharType="separate"/>
        </w:r>
        <w:r>
          <w:t>29</w:t>
        </w:r>
        <w:r>
          <w:fldChar w:fldCharType="end"/>
        </w:r>
      </w:hyperlink>
    </w:p>
    <w:p>
      <w:pPr>
        <w:pStyle w:val="TOC1"/>
        <w:tabs>
          <w:tab w:val="right" w:leader="dot" w:pos="8306"/>
        </w:tabs>
      </w:pPr>
      <w:hyperlink w:anchor="_Toc26659" w:history="1">
        <w:r>
          <w:rPr>
            <w:rFonts w:ascii="仿宋" w:eastAsia="仿宋" w:hAnsi="仿宋" w:cs="仿宋" w:hint="eastAsia"/>
            <w:lang w:eastAsia="zh-CN"/>
          </w:rPr>
          <w:t>九、两系杂交水稻新组合项目投资规划</w:t>
        </w:r>
        <w:r>
          <w:tab/>
        </w:r>
        <w:r>
          <w:fldChar w:fldCharType="begin"/>
        </w:r>
        <w:r>
          <w:instrText xml:space="preserve"> PAGEREF _Toc26659 \h </w:instrText>
        </w:r>
        <w:r>
          <w:fldChar w:fldCharType="separate"/>
        </w:r>
        <w:r>
          <w:t>29</w:t>
        </w:r>
        <w:r>
          <w:fldChar w:fldCharType="end"/>
        </w:r>
      </w:hyperlink>
    </w:p>
    <w:p>
      <w:pPr>
        <w:pStyle w:val="TOC2"/>
        <w:tabs>
          <w:tab w:val="right" w:leader="dot" w:pos="8306"/>
        </w:tabs>
      </w:pPr>
      <w:hyperlink w:anchor="_Toc25481" w:history="1">
        <w:r>
          <w:rPr>
            <w:rFonts w:ascii="仿宋" w:eastAsia="仿宋" w:hAnsi="仿宋" w:cs="仿宋" w:hint="eastAsia"/>
            <w:lang w:eastAsia="zh-CN"/>
          </w:rPr>
          <w:t>(一)、两系杂交水稻新组合项目总投资估算</w:t>
        </w:r>
        <w:r>
          <w:tab/>
        </w:r>
        <w:r>
          <w:fldChar w:fldCharType="begin"/>
        </w:r>
        <w:r>
          <w:instrText xml:space="preserve"> PAGEREF _Toc25481 \h </w:instrText>
        </w:r>
        <w:r>
          <w:fldChar w:fldCharType="separate"/>
        </w:r>
        <w:r>
          <w:t>29</w:t>
        </w:r>
        <w:r>
          <w:fldChar w:fldCharType="end"/>
        </w:r>
      </w:hyperlink>
    </w:p>
    <w:p>
      <w:pPr>
        <w:pStyle w:val="TOC2"/>
        <w:tabs>
          <w:tab w:val="right" w:leader="dot" w:pos="8306"/>
        </w:tabs>
      </w:pPr>
      <w:hyperlink w:anchor="_Toc11958" w:history="1">
        <w:r>
          <w:rPr>
            <w:rFonts w:ascii="仿宋" w:eastAsia="仿宋" w:hAnsi="仿宋" w:cs="仿宋" w:hint="eastAsia"/>
            <w:lang w:eastAsia="zh-CN"/>
          </w:rPr>
          <w:t>(二)、资金筹措</w:t>
        </w:r>
        <w:r>
          <w:tab/>
        </w:r>
        <w:r>
          <w:fldChar w:fldCharType="begin"/>
        </w:r>
        <w:r>
          <w:instrText xml:space="preserve"> PAGEREF _Toc11958 \h </w:instrText>
        </w:r>
        <w:r>
          <w:fldChar w:fldCharType="separate"/>
        </w:r>
        <w:r>
          <w:t>31</w:t>
        </w:r>
        <w:r>
          <w:fldChar w:fldCharType="end"/>
        </w:r>
      </w:hyperlink>
    </w:p>
    <w:p>
      <w:pPr>
        <w:pStyle w:val="TOC1"/>
        <w:tabs>
          <w:tab w:val="right" w:leader="dot" w:pos="8306"/>
        </w:tabs>
      </w:pPr>
      <w:hyperlink w:anchor="_Toc18110" w:history="1">
        <w:r>
          <w:rPr>
            <w:rFonts w:ascii="仿宋" w:eastAsia="仿宋" w:hAnsi="仿宋" w:cs="仿宋" w:hint="eastAsia"/>
            <w:lang w:eastAsia="zh-CN"/>
          </w:rPr>
          <w:t>十、两系杂交水稻新组合项目财务管理</w:t>
        </w:r>
        <w:r>
          <w:tab/>
        </w:r>
        <w:r>
          <w:fldChar w:fldCharType="begin"/>
        </w:r>
        <w:r>
          <w:instrText xml:space="preserve"> PAGEREF _Toc18110 \h </w:instrText>
        </w:r>
        <w:r>
          <w:fldChar w:fldCharType="separate"/>
        </w:r>
        <w:r>
          <w:t>31</w:t>
        </w:r>
        <w:r>
          <w:fldChar w:fldCharType="end"/>
        </w:r>
      </w:hyperlink>
    </w:p>
    <w:p>
      <w:pPr>
        <w:pStyle w:val="TOC2"/>
        <w:tabs>
          <w:tab w:val="right" w:leader="dot" w:pos="8306"/>
        </w:tabs>
      </w:pPr>
      <w:hyperlink w:anchor="_Toc15596" w:history="1">
        <w:r>
          <w:rPr>
            <w:rFonts w:ascii="仿宋" w:eastAsia="仿宋" w:hAnsi="仿宋" w:cs="仿宋" w:hint="eastAsia"/>
            <w:lang w:eastAsia="zh-CN"/>
          </w:rPr>
          <w:t>(一)、资金需求大</w:t>
        </w:r>
        <w:r>
          <w:tab/>
        </w:r>
        <w:r>
          <w:fldChar w:fldCharType="begin"/>
        </w:r>
        <w:r>
          <w:instrText xml:space="preserve"> PAGEREF _Toc15596 \h </w:instrText>
        </w:r>
        <w:r>
          <w:fldChar w:fldCharType="separate"/>
        </w:r>
        <w:r>
          <w:t>31</w:t>
        </w:r>
        <w:r>
          <w:fldChar w:fldCharType="end"/>
        </w:r>
      </w:hyperlink>
    </w:p>
    <w:p>
      <w:pPr>
        <w:pStyle w:val="TOC2"/>
        <w:tabs>
          <w:tab w:val="right" w:leader="dot" w:pos="8306"/>
        </w:tabs>
      </w:pPr>
      <w:hyperlink w:anchor="_Toc24255" w:history="1">
        <w:r>
          <w:rPr>
            <w:rFonts w:ascii="仿宋" w:eastAsia="仿宋" w:hAnsi="仿宋" w:cs="仿宋" w:hint="eastAsia"/>
            <w:lang w:eastAsia="zh-CN"/>
          </w:rPr>
          <w:t>(二)、研发周期长</w:t>
        </w:r>
        <w:r>
          <w:tab/>
        </w:r>
        <w:r>
          <w:fldChar w:fldCharType="begin"/>
        </w:r>
        <w:r>
          <w:instrText xml:space="preserve"> PAGEREF _Toc24255 \h </w:instrText>
        </w:r>
        <w:r>
          <w:fldChar w:fldCharType="separate"/>
        </w:r>
        <w:r>
          <w:t>33</w:t>
        </w:r>
        <w:r>
          <w:fldChar w:fldCharType="end"/>
        </w:r>
      </w:hyperlink>
    </w:p>
    <w:p>
      <w:pPr>
        <w:pStyle w:val="TOC2"/>
        <w:tabs>
          <w:tab w:val="right" w:leader="dot" w:pos="8306"/>
        </w:tabs>
      </w:pPr>
      <w:hyperlink w:anchor="_Toc28317" w:history="1">
        <w:r>
          <w:rPr>
            <w:rFonts w:ascii="仿宋" w:eastAsia="仿宋" w:hAnsi="仿宋" w:cs="仿宋" w:hint="eastAsia"/>
            <w:lang w:eastAsia="zh-CN"/>
          </w:rPr>
          <w:t>(三)、市场风险大</w:t>
        </w:r>
        <w:r>
          <w:tab/>
        </w:r>
        <w:r>
          <w:fldChar w:fldCharType="begin"/>
        </w:r>
        <w:r>
          <w:instrText xml:space="preserve"> PAGEREF _Toc28317 \h </w:instrText>
        </w:r>
        <w:r>
          <w:fldChar w:fldCharType="separate"/>
        </w:r>
        <w:r>
          <w:t>34</w:t>
        </w:r>
        <w:r>
          <w:fldChar w:fldCharType="end"/>
        </w:r>
      </w:hyperlink>
    </w:p>
    <w:p>
      <w:pPr>
        <w:pStyle w:val="TOC2"/>
        <w:tabs>
          <w:tab w:val="right" w:leader="dot" w:pos="8306"/>
        </w:tabs>
      </w:pPr>
      <w:hyperlink w:anchor="_Toc6063" w:history="1">
        <w:r>
          <w:rPr>
            <w:rFonts w:ascii="仿宋" w:eastAsia="仿宋" w:hAnsi="仿宋" w:cs="仿宋" w:hint="eastAsia"/>
            <w:lang w:eastAsia="zh-CN"/>
          </w:rPr>
          <w:t>(四)、利润率高</w:t>
        </w:r>
        <w:r>
          <w:tab/>
        </w:r>
        <w:r>
          <w:fldChar w:fldCharType="begin"/>
        </w:r>
        <w:r>
          <w:instrText xml:space="preserve"> PAGEREF _Toc6063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40" w:history="1">
        <w:r>
          <w:rPr>
            <w:rFonts w:ascii="仿宋" w:eastAsia="仿宋" w:hAnsi="仿宋" w:cs="仿宋" w:hint="eastAsia"/>
            <w:lang w:eastAsia="zh-CN"/>
          </w:rPr>
          <w:t>十一、两系杂交水稻新组合项目技术管理</w:t>
        </w:r>
        <w:r>
          <w:tab/>
        </w:r>
        <w:r>
          <w:fldChar w:fldCharType="begin"/>
        </w:r>
        <w:r>
          <w:instrText xml:space="preserve"> PAGEREF _Toc10340 \h </w:instrText>
        </w:r>
        <w:r>
          <w:fldChar w:fldCharType="separate"/>
        </w:r>
        <w:r>
          <w:t>39</w:t>
        </w:r>
        <w:r>
          <w:fldChar w:fldCharType="end"/>
        </w:r>
      </w:hyperlink>
    </w:p>
    <w:p>
      <w:pPr>
        <w:pStyle w:val="TOC2"/>
        <w:tabs>
          <w:tab w:val="right" w:leader="dot" w:pos="8306"/>
        </w:tabs>
      </w:pPr>
      <w:hyperlink w:anchor="_Toc20663" w:history="1">
        <w:r>
          <w:rPr>
            <w:rFonts w:ascii="仿宋" w:eastAsia="仿宋" w:hAnsi="仿宋" w:cs="仿宋" w:hint="eastAsia"/>
            <w:lang w:eastAsia="zh-CN"/>
          </w:rPr>
          <w:t>(一)、技术方案选用方向</w:t>
        </w:r>
        <w:r>
          <w:tab/>
        </w:r>
        <w:r>
          <w:fldChar w:fldCharType="begin"/>
        </w:r>
        <w:r>
          <w:instrText xml:space="preserve"> PAGEREF _Toc20663 \h </w:instrText>
        </w:r>
        <w:r>
          <w:fldChar w:fldCharType="separate"/>
        </w:r>
        <w:r>
          <w:t>39</w:t>
        </w:r>
        <w:r>
          <w:fldChar w:fldCharType="end"/>
        </w:r>
      </w:hyperlink>
    </w:p>
    <w:p>
      <w:pPr>
        <w:pStyle w:val="TOC2"/>
        <w:tabs>
          <w:tab w:val="right" w:leader="dot" w:pos="8306"/>
        </w:tabs>
      </w:pPr>
      <w:hyperlink w:anchor="_Toc3544" w:history="1">
        <w:r>
          <w:rPr>
            <w:rFonts w:ascii="仿宋" w:eastAsia="仿宋" w:hAnsi="仿宋" w:cs="仿宋" w:hint="eastAsia"/>
            <w:lang w:eastAsia="zh-CN"/>
          </w:rPr>
          <w:t>(二)、工艺技术方案选用原则</w:t>
        </w:r>
        <w:r>
          <w:tab/>
        </w:r>
        <w:r>
          <w:fldChar w:fldCharType="begin"/>
        </w:r>
        <w:r>
          <w:instrText xml:space="preserve"> PAGEREF _Toc3544 \h </w:instrText>
        </w:r>
        <w:r>
          <w:fldChar w:fldCharType="separate"/>
        </w:r>
        <w:r>
          <w:t>41</w:t>
        </w:r>
        <w:r>
          <w:fldChar w:fldCharType="end"/>
        </w:r>
      </w:hyperlink>
    </w:p>
    <w:p>
      <w:pPr>
        <w:pStyle w:val="TOC2"/>
        <w:tabs>
          <w:tab w:val="right" w:leader="dot" w:pos="8306"/>
        </w:tabs>
      </w:pPr>
      <w:hyperlink w:anchor="_Toc9181" w:history="1">
        <w:r>
          <w:rPr>
            <w:rFonts w:ascii="仿宋" w:eastAsia="仿宋" w:hAnsi="仿宋" w:cs="仿宋" w:hint="eastAsia"/>
            <w:lang w:eastAsia="zh-CN"/>
          </w:rPr>
          <w:t>(三)、工艺技术方案要求</w:t>
        </w:r>
        <w:r>
          <w:tab/>
        </w:r>
        <w:r>
          <w:fldChar w:fldCharType="begin"/>
        </w:r>
        <w:r>
          <w:instrText xml:space="preserve"> PAGEREF _Toc9181 \h </w:instrText>
        </w:r>
        <w:r>
          <w:fldChar w:fldCharType="separate"/>
        </w:r>
        <w:r>
          <w:t>43</w:t>
        </w:r>
        <w:r>
          <w:fldChar w:fldCharType="end"/>
        </w:r>
      </w:hyperlink>
    </w:p>
    <w:p>
      <w:pPr>
        <w:pStyle w:val="TOC1"/>
        <w:tabs>
          <w:tab w:val="right" w:leader="dot" w:pos="8306"/>
        </w:tabs>
      </w:pPr>
      <w:hyperlink w:anchor="_Toc27271" w:history="1">
        <w:r>
          <w:rPr>
            <w:rFonts w:ascii="仿宋" w:eastAsia="仿宋" w:hAnsi="仿宋" w:cs="仿宋" w:hint="eastAsia"/>
            <w:lang w:eastAsia="zh-CN"/>
          </w:rPr>
          <w:t>十二、生产安全保护</w:t>
        </w:r>
        <w:r>
          <w:tab/>
        </w:r>
        <w:r>
          <w:fldChar w:fldCharType="begin"/>
        </w:r>
        <w:r>
          <w:instrText xml:space="preserve"> PAGEREF _Toc27271 \h </w:instrText>
        </w:r>
        <w:r>
          <w:fldChar w:fldCharType="separate"/>
        </w:r>
        <w:r>
          <w:t>45</w:t>
        </w:r>
        <w:r>
          <w:fldChar w:fldCharType="end"/>
        </w:r>
      </w:hyperlink>
    </w:p>
    <w:p>
      <w:pPr>
        <w:pStyle w:val="TOC2"/>
        <w:tabs>
          <w:tab w:val="right" w:leader="dot" w:pos="8306"/>
        </w:tabs>
      </w:pPr>
      <w:hyperlink w:anchor="_Toc27018" w:history="1">
        <w:r>
          <w:rPr>
            <w:rFonts w:ascii="仿宋" w:eastAsia="仿宋" w:hAnsi="仿宋" w:cs="仿宋" w:hint="eastAsia"/>
            <w:lang w:eastAsia="zh-CN"/>
          </w:rPr>
          <w:t>(一)、消防安全</w:t>
        </w:r>
        <w:r>
          <w:tab/>
        </w:r>
        <w:r>
          <w:fldChar w:fldCharType="begin"/>
        </w:r>
        <w:r>
          <w:instrText xml:space="preserve"> PAGEREF _Toc27018 \h </w:instrText>
        </w:r>
        <w:r>
          <w:fldChar w:fldCharType="separate"/>
        </w:r>
        <w:r>
          <w:t>45</w:t>
        </w:r>
        <w:r>
          <w:fldChar w:fldCharType="end"/>
        </w:r>
      </w:hyperlink>
    </w:p>
    <w:p>
      <w:pPr>
        <w:pStyle w:val="TOC2"/>
        <w:tabs>
          <w:tab w:val="right" w:leader="dot" w:pos="8306"/>
        </w:tabs>
      </w:pPr>
      <w:hyperlink w:anchor="_Toc27623" w:history="1">
        <w:r>
          <w:rPr>
            <w:rFonts w:ascii="仿宋" w:eastAsia="仿宋" w:hAnsi="仿宋" w:cs="仿宋" w:hint="eastAsia"/>
            <w:lang w:eastAsia="zh-CN"/>
          </w:rPr>
          <w:t>(二)、防火防爆总图布置措施</w:t>
        </w:r>
        <w:r>
          <w:tab/>
        </w:r>
        <w:r>
          <w:fldChar w:fldCharType="begin"/>
        </w:r>
        <w:r>
          <w:instrText xml:space="preserve"> PAGEREF _Toc27623 \h </w:instrText>
        </w:r>
        <w:r>
          <w:fldChar w:fldCharType="separate"/>
        </w:r>
        <w:r>
          <w:t>47</w:t>
        </w:r>
        <w:r>
          <w:fldChar w:fldCharType="end"/>
        </w:r>
      </w:hyperlink>
    </w:p>
    <w:p>
      <w:pPr>
        <w:pStyle w:val="TOC2"/>
        <w:tabs>
          <w:tab w:val="right" w:leader="dot" w:pos="8306"/>
        </w:tabs>
      </w:pPr>
      <w:hyperlink w:anchor="_Toc15694" w:history="1">
        <w:r>
          <w:rPr>
            <w:rFonts w:ascii="仿宋" w:eastAsia="仿宋" w:hAnsi="仿宋" w:cs="仿宋" w:hint="eastAsia"/>
            <w:lang w:eastAsia="zh-CN"/>
          </w:rPr>
          <w:t>(三)、自然灾害防范措施</w:t>
        </w:r>
        <w:r>
          <w:tab/>
        </w:r>
        <w:r>
          <w:fldChar w:fldCharType="begin"/>
        </w:r>
        <w:r>
          <w:instrText xml:space="preserve"> PAGEREF _Toc15694 \h </w:instrText>
        </w:r>
        <w:r>
          <w:fldChar w:fldCharType="separate"/>
        </w:r>
        <w:r>
          <w:t>48</w:t>
        </w:r>
        <w:r>
          <w:fldChar w:fldCharType="end"/>
        </w:r>
      </w:hyperlink>
    </w:p>
    <w:p>
      <w:pPr>
        <w:pStyle w:val="TOC2"/>
        <w:tabs>
          <w:tab w:val="right" w:leader="dot" w:pos="8306"/>
        </w:tabs>
      </w:pPr>
      <w:hyperlink w:anchor="_Toc31631" w:history="1">
        <w:r>
          <w:rPr>
            <w:rFonts w:ascii="仿宋" w:eastAsia="仿宋" w:hAnsi="仿宋" w:cs="仿宋" w:hint="eastAsia"/>
            <w:lang w:eastAsia="zh-CN"/>
          </w:rPr>
          <w:t>(四)、安全色及安全标志使用要求</w:t>
        </w:r>
        <w:r>
          <w:tab/>
        </w:r>
        <w:r>
          <w:fldChar w:fldCharType="begin"/>
        </w:r>
        <w:r>
          <w:instrText xml:space="preserve"> PAGEREF _Toc31631 \h </w:instrText>
        </w:r>
        <w:r>
          <w:fldChar w:fldCharType="separate"/>
        </w:r>
        <w:r>
          <w:t>49</w:t>
        </w:r>
        <w:r>
          <w:fldChar w:fldCharType="end"/>
        </w:r>
      </w:hyperlink>
    </w:p>
    <w:p>
      <w:pPr>
        <w:pStyle w:val="TOC2"/>
        <w:tabs>
          <w:tab w:val="right" w:leader="dot" w:pos="8306"/>
        </w:tabs>
      </w:pPr>
      <w:hyperlink w:anchor="_Toc13723" w:history="1">
        <w:r>
          <w:rPr>
            <w:rFonts w:ascii="仿宋" w:eastAsia="仿宋" w:hAnsi="仿宋" w:cs="仿宋" w:hint="eastAsia"/>
            <w:lang w:eastAsia="zh-CN"/>
          </w:rPr>
          <w:t>(五)、防尘防毒措施</w:t>
        </w:r>
        <w:r>
          <w:tab/>
        </w:r>
        <w:r>
          <w:fldChar w:fldCharType="begin"/>
        </w:r>
        <w:r>
          <w:instrText xml:space="preserve"> PAGEREF _Toc13723 \h </w:instrText>
        </w:r>
        <w:r>
          <w:fldChar w:fldCharType="separate"/>
        </w:r>
        <w:r>
          <w:t>50</w:t>
        </w:r>
        <w:r>
          <w:fldChar w:fldCharType="end"/>
        </w:r>
      </w:hyperlink>
    </w:p>
    <w:p>
      <w:pPr>
        <w:pStyle w:val="TOC2"/>
        <w:tabs>
          <w:tab w:val="right" w:leader="dot" w:pos="8306"/>
        </w:tabs>
      </w:pPr>
      <w:hyperlink w:anchor="_Toc17527" w:history="1">
        <w:r>
          <w:rPr>
            <w:rFonts w:ascii="仿宋" w:eastAsia="仿宋" w:hAnsi="仿宋" w:cs="仿宋" w:hint="eastAsia"/>
            <w:lang w:eastAsia="zh-CN"/>
          </w:rPr>
          <w:t>(六)、防静电、触电防护及防雷措施</w:t>
        </w:r>
        <w:r>
          <w:tab/>
        </w:r>
        <w:r>
          <w:fldChar w:fldCharType="begin"/>
        </w:r>
        <w:r>
          <w:instrText xml:space="preserve"> PAGEREF _Toc17527 \h </w:instrText>
        </w:r>
        <w:r>
          <w:fldChar w:fldCharType="separate"/>
        </w:r>
        <w:r>
          <w:t>51</w:t>
        </w:r>
        <w:r>
          <w:fldChar w:fldCharType="end"/>
        </w:r>
      </w:hyperlink>
    </w:p>
    <w:p>
      <w:pPr>
        <w:pStyle w:val="TOC2"/>
        <w:tabs>
          <w:tab w:val="right" w:leader="dot" w:pos="8306"/>
        </w:tabs>
      </w:pPr>
      <w:hyperlink w:anchor="_Toc20117" w:history="1">
        <w:r>
          <w:rPr>
            <w:rFonts w:ascii="仿宋" w:eastAsia="仿宋" w:hAnsi="仿宋" w:cs="仿宋" w:hint="eastAsia"/>
            <w:lang w:eastAsia="zh-CN"/>
          </w:rPr>
          <w:t>(七)、机械设备安全保障措施</w:t>
        </w:r>
        <w:r>
          <w:tab/>
        </w:r>
        <w:r>
          <w:fldChar w:fldCharType="begin"/>
        </w:r>
        <w:r>
          <w:instrText xml:space="preserve"> PAGEREF _Toc20117 \h </w:instrText>
        </w:r>
        <w:r>
          <w:fldChar w:fldCharType="separate"/>
        </w:r>
        <w:r>
          <w:t>52</w:t>
        </w:r>
        <w:r>
          <w:fldChar w:fldCharType="end"/>
        </w:r>
      </w:hyperlink>
    </w:p>
    <w:p>
      <w:pPr>
        <w:pStyle w:val="TOC1"/>
        <w:tabs>
          <w:tab w:val="right" w:leader="dot" w:pos="8306"/>
        </w:tabs>
      </w:pPr>
      <w:hyperlink w:anchor="_Toc792" w:history="1">
        <w:r>
          <w:rPr>
            <w:rFonts w:ascii="仿宋" w:eastAsia="仿宋" w:hAnsi="仿宋" w:cs="仿宋" w:hint="eastAsia"/>
            <w:lang w:eastAsia="zh-CN"/>
          </w:rPr>
          <w:t>十三、两系杂交水稻新组合项目实施保障措施</w:t>
        </w:r>
        <w:r>
          <w:tab/>
        </w:r>
        <w:r>
          <w:fldChar w:fldCharType="begin"/>
        </w:r>
        <w:r>
          <w:instrText xml:space="preserve"> PAGEREF _Toc792 \h </w:instrText>
        </w:r>
        <w:r>
          <w:fldChar w:fldCharType="separate"/>
        </w:r>
        <w:r>
          <w:t>54</w:t>
        </w:r>
        <w:r>
          <w:fldChar w:fldCharType="end"/>
        </w:r>
      </w:hyperlink>
    </w:p>
    <w:p>
      <w:pPr>
        <w:pStyle w:val="TOC2"/>
        <w:tabs>
          <w:tab w:val="right" w:leader="dot" w:pos="8306"/>
        </w:tabs>
      </w:pPr>
      <w:hyperlink w:anchor="_Toc18473" w:history="1">
        <w:r>
          <w:rPr>
            <w:rFonts w:ascii="仿宋" w:eastAsia="仿宋" w:hAnsi="仿宋" w:cs="仿宋" w:hint="eastAsia"/>
            <w:lang w:eastAsia="zh-CN"/>
          </w:rPr>
          <w:t>(一)、两系杂交水稻新组合项目实施保障机制</w:t>
        </w:r>
        <w:r>
          <w:tab/>
        </w:r>
        <w:r>
          <w:fldChar w:fldCharType="begin"/>
        </w:r>
        <w:r>
          <w:instrText xml:space="preserve"> PAGEREF _Toc18473 \h </w:instrText>
        </w:r>
        <w:r>
          <w:fldChar w:fldCharType="separate"/>
        </w:r>
        <w:r>
          <w:t>54</w:t>
        </w:r>
        <w:r>
          <w:fldChar w:fldCharType="end"/>
        </w:r>
      </w:hyperlink>
    </w:p>
    <w:p>
      <w:pPr>
        <w:pStyle w:val="TOC2"/>
        <w:tabs>
          <w:tab w:val="right" w:leader="dot" w:pos="8306"/>
        </w:tabs>
      </w:pPr>
      <w:hyperlink w:anchor="_Toc32668" w:history="1">
        <w:r>
          <w:rPr>
            <w:rFonts w:ascii="仿宋" w:eastAsia="仿宋" w:hAnsi="仿宋" w:cs="仿宋" w:hint="eastAsia"/>
            <w:lang w:eastAsia="zh-CN"/>
          </w:rPr>
          <w:t>(二)、两系杂交水稻新组合项目法律合规要求</w:t>
        </w:r>
        <w:r>
          <w:tab/>
        </w:r>
        <w:r>
          <w:fldChar w:fldCharType="begin"/>
        </w:r>
        <w:r>
          <w:instrText xml:space="preserve"> PAGEREF _Toc32668 \h </w:instrText>
        </w:r>
        <w:r>
          <w:fldChar w:fldCharType="separate"/>
        </w:r>
        <w:r>
          <w:t>58</w:t>
        </w:r>
        <w:r>
          <w:fldChar w:fldCharType="end"/>
        </w:r>
      </w:hyperlink>
    </w:p>
    <w:p>
      <w:pPr>
        <w:pStyle w:val="TOC2"/>
        <w:tabs>
          <w:tab w:val="right" w:leader="dot" w:pos="8306"/>
        </w:tabs>
      </w:pPr>
      <w:hyperlink w:anchor="_Toc31234" w:history="1">
        <w:r>
          <w:rPr>
            <w:rFonts w:ascii="仿宋" w:eastAsia="仿宋" w:hAnsi="仿宋" w:cs="仿宋" w:hint="eastAsia"/>
            <w:lang w:eastAsia="zh-CN"/>
          </w:rPr>
          <w:t>(三)、两系杂交水稻新组合项目合同管理与法律事务</w:t>
        </w:r>
        <w:r>
          <w:tab/>
        </w:r>
        <w:r>
          <w:fldChar w:fldCharType="begin"/>
        </w:r>
        <w:r>
          <w:instrText xml:space="preserve"> PAGEREF _Toc31234 \h </w:instrText>
        </w:r>
        <w:r>
          <w:fldChar w:fldCharType="separate"/>
        </w:r>
        <w:r>
          <w:t>62</w:t>
        </w:r>
        <w:r>
          <w:fldChar w:fldCharType="end"/>
        </w:r>
      </w:hyperlink>
    </w:p>
    <w:p>
      <w:pPr>
        <w:pStyle w:val="TOC2"/>
        <w:tabs>
          <w:tab w:val="right" w:leader="dot" w:pos="8306"/>
        </w:tabs>
      </w:pPr>
      <w:hyperlink w:anchor="_Toc19073" w:history="1">
        <w:r>
          <w:rPr>
            <w:rFonts w:ascii="仿宋" w:eastAsia="仿宋" w:hAnsi="仿宋" w:cs="仿宋" w:hint="eastAsia"/>
            <w:lang w:eastAsia="zh-CN"/>
          </w:rPr>
          <w:t>(四)、两系杂交水稻新组合项目知识产权保护策略</w:t>
        </w:r>
        <w:r>
          <w:tab/>
        </w:r>
        <w:r>
          <w:fldChar w:fldCharType="begin"/>
        </w:r>
        <w:r>
          <w:instrText xml:space="preserve"> PAGEREF _Toc19073 \h </w:instrText>
        </w:r>
        <w:r>
          <w:fldChar w:fldCharType="separate"/>
        </w:r>
        <w:r>
          <w:t>69</w:t>
        </w:r>
        <w:r>
          <w:fldChar w:fldCharType="end"/>
        </w:r>
      </w:hyperlink>
    </w:p>
    <w:p>
      <w:pPr>
        <w:pStyle w:val="TOC1"/>
        <w:tabs>
          <w:tab w:val="right" w:leader="dot" w:pos="8306"/>
        </w:tabs>
      </w:pPr>
      <w:hyperlink w:anchor="_Toc29728" w:history="1">
        <w:r>
          <w:rPr>
            <w:rFonts w:ascii="仿宋" w:eastAsia="仿宋" w:hAnsi="仿宋" w:cs="仿宋" w:hint="eastAsia"/>
            <w:lang w:eastAsia="zh-CN"/>
          </w:rPr>
          <w:t>十四、两系杂交水稻新组合项目变更管理</w:t>
        </w:r>
        <w:r>
          <w:tab/>
        </w:r>
        <w:r>
          <w:fldChar w:fldCharType="begin"/>
        </w:r>
        <w:r>
          <w:instrText xml:space="preserve"> PAGEREF _Toc29728 \h </w:instrText>
        </w:r>
        <w:r>
          <w:fldChar w:fldCharType="separate"/>
        </w:r>
        <w:r>
          <w:t>71</w:t>
        </w:r>
        <w:r>
          <w:fldChar w:fldCharType="end"/>
        </w:r>
      </w:hyperlink>
    </w:p>
    <w:p>
      <w:pPr>
        <w:pStyle w:val="TOC2"/>
        <w:tabs>
          <w:tab w:val="right" w:leader="dot" w:pos="8306"/>
        </w:tabs>
      </w:pPr>
      <w:hyperlink w:anchor="_Toc22363" w:history="1">
        <w:r>
          <w:rPr>
            <w:rFonts w:ascii="仿宋" w:eastAsia="仿宋" w:hAnsi="仿宋" w:cs="仿宋" w:hint="eastAsia"/>
            <w:lang w:eastAsia="zh-CN"/>
          </w:rPr>
          <w:t>(一)、变更申请与评估</w:t>
        </w:r>
        <w:r>
          <w:tab/>
        </w:r>
        <w:r>
          <w:fldChar w:fldCharType="begin"/>
        </w:r>
        <w:r>
          <w:instrText xml:space="preserve"> PAGEREF _Toc22363 \h </w:instrText>
        </w:r>
        <w:r>
          <w:fldChar w:fldCharType="separate"/>
        </w:r>
        <w:r>
          <w:t>71</w:t>
        </w:r>
        <w:r>
          <w:fldChar w:fldCharType="end"/>
        </w:r>
      </w:hyperlink>
    </w:p>
    <w:p>
      <w:pPr>
        <w:pStyle w:val="TOC2"/>
        <w:tabs>
          <w:tab w:val="right" w:leader="dot" w:pos="8306"/>
        </w:tabs>
      </w:pPr>
      <w:hyperlink w:anchor="_Toc14614" w:history="1">
        <w:r>
          <w:rPr>
            <w:rFonts w:ascii="仿宋" w:eastAsia="仿宋" w:hAnsi="仿宋" w:cs="仿宋" w:hint="eastAsia"/>
            <w:lang w:eastAsia="zh-CN"/>
          </w:rPr>
          <w:t>(二)、变更实施与控制</w:t>
        </w:r>
        <w:r>
          <w:tab/>
        </w:r>
        <w:r>
          <w:fldChar w:fldCharType="begin"/>
        </w:r>
        <w:r>
          <w:instrText xml:space="preserve"> PAGEREF _Toc14614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29"/>
      <w:r>
        <w:rPr>
          <w:rFonts w:ascii="仿宋" w:eastAsia="仿宋" w:hAnsi="仿宋" w:cs="仿宋" w:hint="eastAsia"/>
          <w:sz w:val="28"/>
          <w:lang w:eastAsia="zh-CN"/>
        </w:rPr>
        <w:t>一、两系杂交水稻新组合项目建设背景及必要性分析</w:t>
      </w:r>
      <w:bookmarkEnd w:id="2"/>
    </w:p>
    <w:p>
      <w:pPr>
        <w:pStyle w:val="Heading2"/>
        <w:rPr>
          <w:rFonts w:ascii="仿宋" w:eastAsia="仿宋" w:hAnsi="仿宋" w:cs="仿宋" w:hint="eastAsia"/>
          <w:lang w:eastAsia="zh-CN"/>
        </w:rPr>
      </w:pPr>
      <w:bookmarkStart w:id="3" w:name="_Toc4445"/>
      <w:r>
        <w:rPr>
          <w:rFonts w:ascii="仿宋" w:eastAsia="仿宋" w:hAnsi="仿宋" w:cs="仿宋" w:hint="eastAsia"/>
          <w:lang w:eastAsia="zh-CN"/>
        </w:rPr>
        <w:t>(一)、两系杂交水稻新组合项目背景分析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两系杂交水稻新组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两系杂交水稻新组合项目在这个潮流中的定位。同时，我们将关注行业内涌现的新兴机遇，以便两系杂交水稻新组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两系杂交水稻新组合项目提供了强大的发展动力。我们将聚焦于行业内最新的技术发展趋势，包括但不限于人工智能、大数据分析、物联网等领域。通过深度的技术研究，我们将确保两系杂交水稻新组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两系杂交水稻新组合项目发展的源泉。我们将投入更多的精力对市场需求进行深入剖析，超越表面的需求，深入挖掘潜在的市场痛点和机遇。通过对市场需求的细致了解，两系杂交水稻新组合项目将更有针对性地设计解决方案，满足市场的多样化需求，从而更好地促进两系杂交水稻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两系杂交水稻新组合项目战略至关重要。我们将对竞争态势进行更为深入的分析，包括但不限于市场份额、产品特点、客户满意度等多个维度。通过深度的竞争分析，两系杂交水稻新组合项目将能够更准确地把握市场脉搏，制定具有竞争力的两系杂交水稻新组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两系杂交水稻新组合项目的发展具有直接的影响。我们将进行更为全面的法规和政策分析，了解行业发展中的潜在法律风险和合规挑战。通过充分了解和遵守相关法规，两系杂交水稻新组合项目将确保在法律框架内合法合规运营，为两系杂交水稻新组合项目的稳健发展提供有力支持。</w:t>
      </w:r>
    </w:p>
    <w:p>
      <w:pPr>
        <w:pStyle w:val="Heading2"/>
        <w:ind w:firstLine="560" w:firstLineChars="200"/>
        <w:rPr>
          <w:rFonts w:ascii="仿宋" w:eastAsia="仿宋" w:hAnsi="仿宋" w:cs="仿宋" w:hint="eastAsia"/>
          <w:sz w:val="28"/>
          <w:lang w:eastAsia="zh-CN"/>
        </w:rPr>
      </w:pPr>
      <w:bookmarkStart w:id="4" w:name="_Toc23293"/>
      <w:r>
        <w:rPr>
          <w:rFonts w:ascii="仿宋" w:eastAsia="仿宋" w:hAnsi="仿宋" w:cs="仿宋" w:hint="eastAsia"/>
          <w:sz w:val="28"/>
          <w:lang w:eastAsia="zh-CN"/>
        </w:rPr>
        <w:t>(二)、两系杂交水稻新组合项目建设必要性分析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的迫切性源于对行业发展趋势的深刻洞察。我们正处于一个行业变革的时代，科技创新、数字化转型成为企业发展的关键动力。两系杂交水稻新组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不仅仅是为了跟上潮流，更是为了通过技术创新推动企业的持续发展。通过引入先进的技术和解决方案，两系杂交水稻新组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两系杂交水稻新组合项目的建设成为必然选择，通过提高产品质量、拓展服务领域，从而在竞争中获得更多的机会。两系杂交水稻新组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两系杂交水稻新组合项目建设的必要性体现在对客户需求更精准的满足。通过两系杂交水稻新组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建设的背后是对企业持续创新的追求。只有通过不断创新，企业才能在竞争中立于不败之地。两系杂交水稻新组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1"/>
      <w:r>
        <w:rPr>
          <w:rFonts w:ascii="仿宋" w:eastAsia="仿宋" w:hAnsi="仿宋" w:cs="仿宋" w:hint="eastAsia"/>
          <w:sz w:val="28"/>
          <w:lang w:eastAsia="zh-CN"/>
        </w:rPr>
        <w:t>二、两系杂交水稻新组合项目文档管理</w:t>
      </w:r>
      <w:bookmarkEnd w:id="5"/>
    </w:p>
    <w:p>
      <w:pPr>
        <w:pStyle w:val="Heading2"/>
        <w:rPr>
          <w:rFonts w:ascii="仿宋" w:eastAsia="仿宋" w:hAnsi="仿宋" w:cs="仿宋" w:hint="eastAsia"/>
          <w:lang w:eastAsia="zh-CN"/>
        </w:rPr>
      </w:pPr>
      <w:bookmarkStart w:id="6" w:name="_Toc3200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两系杂交水稻新组合项目高度重视文档的质量和准确性，以支持两系杂交水稻新组合项目的各项活动和决策。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文档的编制始于两系杂交水稻新组合项目计划的初期，我们制定了详细的文档编制计划，明确了每个文档的内容、格式和编写责任人。在两系杂交水稻新组合项目启动阶段，我们首先编制了两系杂交水稻新组合项目章程，明确定义了两系杂交水稻新组合项目的目标、范围、风险等关键要素。随后，两系杂交水稻新组合项目团队根据计划陆续编制了需求文档、设计文档、测试文档等各类文档，确保两系杂交水稻新组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两系杂交水稻新组合项目管理中的重要环节，旨在确保两系杂交水稻新组合项目文档符合质量标准和两系杂交水稻新组合项目需求。在两系杂交水稻新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两系杂交水稻新组合项目相关利益方和专业领域的专家对文档进行独立审查。这有助于获取更全面、客观的反馈，确保两系杂交水稻新组合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两系杂交水稻新组合项目在文档编制与审查方面建立了严格的管理机制，通过规范的流程和多维度的审查，确保两系杂交水稻新组合项目文档的质量、准确性和可靠性，为两系杂交水稻新组合项目的顺利推进提供了有力支持。</w:t>
      </w:r>
    </w:p>
    <w:p>
      <w:pPr>
        <w:pStyle w:val="Heading2"/>
        <w:ind w:firstLine="560" w:firstLineChars="200"/>
        <w:rPr>
          <w:rFonts w:ascii="仿宋" w:eastAsia="仿宋" w:hAnsi="仿宋" w:cs="仿宋" w:hint="eastAsia"/>
          <w:sz w:val="28"/>
          <w:lang w:eastAsia="zh-CN"/>
        </w:rPr>
      </w:pPr>
      <w:bookmarkStart w:id="7" w:name="_Toc1357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我们通过多渠道发布文档，包括电子邮件、两系杂交水稻新组合项目管理平台、内部网站等，以满足不同团队成员的偏好和需求。多渠道发布确保了信息的全面覆盖。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我们采用了精细的权限控制，确保只有授权人员可以访问敏感信息。这种安全措施保护了两系杂交水稻新组合项目文档的机密性，防止了未经授权的信息泄露。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1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两系杂交水稻新组合项目生命周期中一个至关重要的环节，直接关系到两系杂交水稻新组合项目信息的长期保存和历史记录的完整性。在两系杂交水稻新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90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两系杂交水稻新组合项目的主要产品是XXXX，预计年产值为XXX万元。这一产品在市场中占据着重要的地位，其广泛的应用范围使得该两系杂交水稻新组合项目的市场前景非常广阔。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两系杂交水稻新组合项目的xxx产品作为重要的原材料之一，将在多个领域发挥关键作用。其在建筑、交通、能源等方面的广泛应用将为整个产业链提供强大的支持，形成产业协同效应。两系杂交水稻新组合项目的年产值XXX万XXX万XXX万万元不仅反映了其在市场上的巨大潜力，更预示着它对国民经济的积极贡献。这种关联度高、涉及面广的产业关系，使得该两系杂交水稻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97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总征地面积为XXXX平方米，相当于约XX.XX亩，其中净用地面积为XXXX平方米，红线范围内相当于约XX.XX亩。这一用地规模充分考虑了两系杂交水稻新组合项目的建设需求，保障了两系杂交水稻新组合项目在合适的空间内得以充分发展。两系杂交水稻新组合项目规划的总建筑面积为XXXX平方米，其中主体工程建设占XXXX平方米，计容建筑面积达XXXX平方米。预计建筑工程的投资将达到XXXX万元，为两系杂交水稻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两系杂交水稻新组合项目计划购置的设备共计XXXX台（套），设备购置费用为XXXX万元。这一设备购置计划充分考虑到两系杂交水稻新组合项目的生产需求和技术要求，确保了两系杂交水稻新组合项目在生产运营中具备先进的技术装备和高效的生产能力。设备的合理配置将为两系杂交水稻新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两系杂交水稻新组合项目计划总投资为XXXX万元，预计年实现营业收入为XXXX万元。这一产能规模的设定旨在确保两系杂交水稻新组合项目能够在投资与回报之间取得平衡，实现长期可持续的发展。两系杂交水稻新组合项目的总投资充分考虑到各个方面的需求，包括用地建设、设备购置等多个环节，以确保两系杂交水稻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1860"/>
      <w:r>
        <w:rPr>
          <w:rFonts w:ascii="仿宋" w:eastAsia="仿宋" w:hAnsi="仿宋" w:cs="仿宋" w:hint="eastAsia"/>
          <w:sz w:val="28"/>
          <w:lang w:eastAsia="zh-CN"/>
        </w:rPr>
        <w:t>四、两系杂交水稻新组合项目选址可行性分析</w:t>
      </w:r>
      <w:bookmarkEnd w:id="12"/>
    </w:p>
    <w:p>
      <w:pPr>
        <w:pStyle w:val="Heading2"/>
        <w:rPr>
          <w:rFonts w:ascii="仿宋" w:eastAsia="仿宋" w:hAnsi="仿宋" w:cs="仿宋" w:hint="eastAsia"/>
          <w:lang w:eastAsia="zh-CN"/>
        </w:rPr>
      </w:pPr>
      <w:bookmarkStart w:id="13" w:name="_Toc31699"/>
      <w:r>
        <w:rPr>
          <w:rFonts w:ascii="仿宋" w:eastAsia="仿宋" w:hAnsi="仿宋" w:cs="仿宋" w:hint="eastAsia"/>
          <w:lang w:eastAsia="zh-CN"/>
        </w:rPr>
        <w:t>(一)、两系杂交水稻新组合项目选址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该两系杂交水稻新组合项目选址位于XX省XX市XX区XXX街道</w:t>
      </w:r>
    </w:p>
    <w:p>
      <w:pPr>
        <w:pStyle w:val="Heading2"/>
        <w:ind w:firstLine="560" w:firstLineChars="200"/>
        <w:rPr>
          <w:rFonts w:ascii="仿宋" w:eastAsia="仿宋" w:hAnsi="仿宋" w:cs="仿宋" w:hint="eastAsia"/>
          <w:sz w:val="28"/>
          <w:lang w:eastAsia="zh-CN"/>
        </w:rPr>
      </w:pPr>
      <w:bookmarkStart w:id="14" w:name="_Toc1750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两系杂交水稻新组合项目的征地面积将根据两系杂交水稻新组合项目的实际规模和需求进行精确规划。具体面积XXX平方米，旨在确保两系杂交水稻新组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净用地面积是在征地面积基础上去除不可利用面积后的实际可开发用地。具体面积XXX平方米，考虑到环保、交通、安全等多方面因素，以确保两系杂交水稻新组合项目在整体利用效率上达到最优。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两系杂交水稻新组合项目计划建设的建筑总规模具体面积XXX平方米。这一规模的确定综合考虑了两系杂交水稻新组合项目的性质、规模，以及城市规划的相关要求，确保建筑布局与周边环境协调一致。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绿地率是两系杂交水稻新组合项目用地中被规划为绿地的比例。具体面积XXX平方米，旨在通过合理规划绿地，改善两系杂交水稻新组合项目周边环境，提升居民生活质量，并符合城市整体绿化规划。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容积率是用地上可以建设的建筑总体积与用地面积之比。具体面积XXX，通过合理的容积率规划，确保两系杂交水稻新组合项目建筑规模与周边环境和谐共生。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两系杂交水稻新组合项目选址与当地城市规划相一致，具体面积XXX平方米。通过与城市规划部门深入沟通，确保两系杂交水稻新组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两系杂交水稻新组合项目选址符合当地产业政策，具体面积XXX平方米。这包括两系杂交水稻新组合项目对当地经济的促进作用，以及对相关产业的带动效应，确保两系杂交水稻新组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用地总体要求必须符合环保和可持续发展的原则，具体面积XXX平方米。通过采用绿色建筑设计、节能减排等措施，确保两系杂交水稻新组合项目在建设和运营过程中对环境的影响最小化，达到可持续发展的要求。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确保两系杂交水稻新组合项目选址具备必要的公共设施配套，具体面积XXX平方米。这包括交通便利性、教育、医疗等基础设施，以提高居民生活品质，使得两系杂交水稻新组合项目选址更具吸引力。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考虑用地总体要求对当地社会稳定性的影响，具体面积XXX平方米。通过深入了解当地社区反馈，确保两系杂交水稻新组合项目的选址和建设过程对当地社会和谐稳定产生积极作用。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两系杂交水稻新组合项目选址不仅符合法规和规划，还在实际操作中具有可行性。这一全面规划将为两系杂交水稻新组合项目的成功实施提供坚实的基础，确保两系杂交水稻新组合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26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两系杂交水稻新组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两系杂交水稻新组合项目的设备规划和空间设计中，我们将采取灵活设备布局的措施。设备布局将根据实际需求进行灵活设计，避免不必要的浪费。通过合理规划设备摆放位置，我们将提高设备的利用率，减少设备间距，以确保两系杂交水稻新组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两系杂交水稻新组合项目内部引入共享设施的概念，例如共享会议室、办公区等。通过这种方式，我们可以减少对资源的重复建设，提高资源共享效率，从而减小两系杂交水稻新组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1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两系杂交水稻新组合项目的总图布置中，我们将不同功能区域进行明确的规划，以最大程度满足两系杂交水稻新组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30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两系杂交水稻新组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https://d.book118.com/456143050125010030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两系杂交水稻新组合项目计划设计方案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5536A"/>
    <w:rsid w:val="20E553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4305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2023-12-28T13:14:00Z</dcterms:created>
  <dcterms:modified xsi:type="dcterms:W3CDTF">2023-12-28T13:15:04Z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48CB56DB43CB4231A536DB3EA24C60ED_11</vt:lpwstr>
  </property>
  <property fmtid="{D5CDD505-2E9C-101B-9397-08002B2CF9AE}" pid="3" name="KSOProductBuildVer">
    <vt:lpwstr>2052-12.1.0.16120</vt:lpwstr>
  </property>
</Properties>
</file>