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64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LMDPE</w:t>
      </w:r>
      <w:r>
        <w:rPr>
          <w:rFonts w:ascii="SimSun" w:eastAsia="SimSun" w:hAnsi="SimSun" w:cs="SimSun"/>
          <w:spacing w:val="-12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415564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二)、LMDPE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LMDPE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LMDPE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)、LMDPE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(二)、LMDPE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LMDPE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)、LMDPE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128393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LMDPE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656209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)、节能减排与环保措施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LMDPE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一)、LMDPE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、LMDPE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、LMDPE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本项目商业计划书旨在全面介绍和规划一个创新性的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LMDPE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目，</w:t>
      </w:r>
      <w:r>
        <w:rPr>
          <w:rFonts w:ascii="FangSong" w:eastAsia="FangSong" w:hAnsi="FangSong" w:cs="FangSong"/>
          <w:spacing w:val="-9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满足需求。该方案的目的是为了提供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</w:t>
      </w:r>
      <w:r>
        <w:rPr>
          <w:rFonts w:ascii="FangSong" w:eastAsia="FangSong" w:hAnsi="FangSong" w:cs="FangSong"/>
          <w:spacing w:val="-11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则，以确保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LMDPE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总平面设计将充分考虑以下要求，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定</w:t>
      </w:r>
      <w:r>
        <w:rPr>
          <w:rFonts w:ascii="FangSong" w:eastAsia="FangSong" w:hAnsi="FangSong" w:cs="FangSong"/>
          <w:spacing w:val="-9"/>
          <w:sz w:val="28"/>
          <w:szCs w:val="28"/>
        </w:rPr>
        <w:t>，适应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LMDPE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</w:t>
      </w:r>
      <w:r>
        <w:rPr>
          <w:rFonts w:ascii="FangSong" w:eastAsia="FangSong" w:hAnsi="FangSong" w:cs="FangSong"/>
          <w:spacing w:val="-10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建筑工程的设计总体要求是确保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</w:t>
      </w:r>
      <w:r>
        <w:rPr>
          <w:rFonts w:ascii="FangSong" w:eastAsia="FangSong" w:hAnsi="FangSong" w:cs="FangSong"/>
          <w:spacing w:val="-5"/>
          <w:sz w:val="28"/>
          <w:szCs w:val="28"/>
        </w:rPr>
        <w:t>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确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建筑的功能布局满足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能够</w:t>
      </w:r>
      <w:r>
        <w:rPr>
          <w:rFonts w:ascii="FangSong" w:eastAsia="FangSong" w:hAnsi="FangSong" w:cs="FangSong"/>
          <w:spacing w:val="-11"/>
          <w:sz w:val="28"/>
          <w:szCs w:val="28"/>
        </w:rPr>
        <w:t>达</w:t>
      </w:r>
      <w:r>
        <w:rPr>
          <w:rFonts w:ascii="FangSong" w:eastAsia="FangSong" w:hAnsi="FangSong" w:cs="FangSong"/>
          <w:spacing w:val="-7"/>
          <w:sz w:val="28"/>
          <w:szCs w:val="28"/>
        </w:rPr>
        <w:t>到高标准，满足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项目规划的总建筑面积为XXXX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充分考虑到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LMDPE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占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LMDPE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项目总投资比例：</w:t>
      </w:r>
    </w:p>
    <w:p>
      <w:pPr>
        <w:spacing w:before="287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LMDPE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项目总投资的比例为XX%，在整体投资结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满足未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LMDP</w:t>
      </w:r>
      <w:r>
        <w:rPr>
          <w:rFonts w:ascii="FangSong" w:eastAsia="FangSong" w:hAnsi="FangSong" w:cs="FangSong"/>
          <w:spacing w:val="-9"/>
          <w:sz w:val="28"/>
          <w:szCs w:val="28"/>
        </w:rPr>
        <w:t>E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11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二、LMDP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15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4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一)、LMDPE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选址必须与城乡建设总体规划保持一致，确保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LMDPE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21" w:right="196" w:firstLine="1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0"/>
          <w:sz w:val="28"/>
          <w:szCs w:val="28"/>
        </w:rPr>
        <w:t>项目</w:t>
      </w:r>
      <w:r>
        <w:rPr>
          <w:rFonts w:ascii="FangSong" w:eastAsia="FangSong" w:hAnsi="FangSong" w:cs="FangSong"/>
          <w:spacing w:val="9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项目有望更好地融入城市发展大局，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为城市功能提升和社会经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优越的交通条件是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</w:t>
      </w:r>
      <w:r>
        <w:rPr>
          <w:rFonts w:ascii="FangSong" w:eastAsia="FangSong" w:hAnsi="FangSong" w:cs="FangSong"/>
          <w:spacing w:val="-5"/>
          <w:sz w:val="28"/>
          <w:szCs w:val="28"/>
        </w:rPr>
        <w:t>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21" w:right="9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</w:t>
      </w:r>
      <w:r>
        <w:rPr>
          <w:rFonts w:ascii="FangSong" w:eastAsia="FangSong" w:hAnsi="FangSong" w:cs="FangSong"/>
          <w:spacing w:val="-10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</w:t>
      </w:r>
      <w:r>
        <w:rPr>
          <w:rFonts w:ascii="FangSong" w:eastAsia="FangSong" w:hAnsi="FangSong" w:cs="FangSong"/>
          <w:spacing w:val="-11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项目建设的顺利进行。这有助于提高工程效率，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态环境</w:t>
      </w:r>
      <w:r>
        <w:rPr>
          <w:rFonts w:ascii="FangSong" w:eastAsia="FangSong" w:hAnsi="FangSong" w:cs="FangSong"/>
          <w:spacing w:val="-7"/>
          <w:sz w:val="28"/>
          <w:szCs w:val="28"/>
        </w:rPr>
        <w:t>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项目建设和运营过程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中最大限度地减少对环境的影响，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LMDP</w:t>
      </w:r>
      <w:r>
        <w:rPr>
          <w:rFonts w:ascii="FangSong" w:eastAsia="FangSong" w:hAnsi="FangSong" w:cs="FangSong"/>
          <w:spacing w:val="-14"/>
          <w:sz w:val="28"/>
          <w:szCs w:val="28"/>
        </w:rPr>
        <w:t>E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项目的可持续发展，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合法规和规范。通过科学规划用地结构，我们将有效平衡LMDPE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right="36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项目的长期成功和对社会的积极贡献。</w:t>
      </w:r>
    </w:p>
    <w:p>
      <w:pPr>
        <w:spacing w:before="244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在选择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LMDPE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项目的地理位置时，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品的分销，为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</w:t>
      </w:r>
      <w:r>
        <w:rPr>
          <w:rFonts w:ascii="FangSong" w:eastAsia="FangSong" w:hAnsi="FangSong" w:cs="FangSong"/>
          <w:spacing w:val="-7"/>
          <w:sz w:val="28"/>
          <w:szCs w:val="28"/>
        </w:rPr>
        <w:t>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地</w:t>
      </w:r>
      <w:r>
        <w:rPr>
          <w:rFonts w:ascii="FangSong" w:eastAsia="FangSong" w:hAnsi="FangSong" w:cs="FangSong"/>
          <w:spacing w:val="-11"/>
          <w:sz w:val="28"/>
          <w:szCs w:val="28"/>
        </w:rPr>
        <w:t>优惠等方面的支持。这将显著减轻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项目的财务压力，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众</w:t>
      </w:r>
      <w:r>
        <w:rPr>
          <w:rFonts w:ascii="FangSong" w:eastAsia="FangSong" w:hAnsi="FangSong" w:cs="FangSong"/>
          <w:spacing w:val="-10"/>
          <w:sz w:val="28"/>
          <w:szCs w:val="28"/>
        </w:rPr>
        <w:t>多</w:t>
      </w:r>
      <w:r>
        <w:rPr>
          <w:rFonts w:ascii="FangSong" w:eastAsia="FangSong" w:hAnsi="FangSong" w:cs="FangSong"/>
          <w:spacing w:val="-6"/>
          <w:sz w:val="28"/>
          <w:szCs w:val="28"/>
        </w:rPr>
        <w:t>，形成了完善的产业链，为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102" w:firstLine="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也高度重视生态环境的保护。选址处有利于建设绿色、环保型的LMDP</w:t>
      </w:r>
      <w:r>
        <w:rPr>
          <w:rFonts w:ascii="FangSong" w:eastAsia="FangSong" w:hAnsi="FangSong" w:cs="FangSong"/>
          <w:spacing w:val="-6"/>
          <w:sz w:val="28"/>
          <w:szCs w:val="28"/>
        </w:rPr>
        <w:t>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经济技术开发区被视为未来经济发展的重要增长点。LMDP</w:t>
      </w:r>
      <w:r>
        <w:rPr>
          <w:rFonts w:ascii="FangSong" w:eastAsia="FangSong" w:hAnsi="FangSong" w:cs="FangSong"/>
          <w:sz w:val="28"/>
          <w:szCs w:val="28"/>
        </w:rPr>
        <w:t>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LMDP</w:t>
      </w:r>
      <w:r>
        <w:rPr>
          <w:rFonts w:ascii="FangSong" w:eastAsia="FangSong" w:hAnsi="FangSong" w:cs="FangSong"/>
          <w:spacing w:val="-9"/>
          <w:sz w:val="28"/>
          <w:szCs w:val="28"/>
        </w:rPr>
        <w:t>E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2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的合作，确保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LMDP</w:t>
      </w:r>
      <w:r>
        <w:rPr>
          <w:rFonts w:ascii="FangSong" w:eastAsia="FangSong" w:hAnsi="FangSong" w:cs="FangSong"/>
          <w:sz w:val="28"/>
          <w:szCs w:val="28"/>
        </w:rPr>
        <w:t>E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项目的建设与运营与当地发展规划相协调，为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LMDPE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的成功实施不仅依赖于选址的地理位置，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5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经过与相关政府部门的沟通，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</w:t>
      </w:r>
      <w:r>
        <w:rPr>
          <w:rFonts w:ascii="FangSong" w:eastAsia="FangSong" w:hAnsi="FangSong" w:cs="FangSong"/>
          <w:spacing w:val="-9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1"/>
          <w:sz w:val="28"/>
          <w:szCs w:val="28"/>
        </w:rPr>
        <w:t>规划要求。这有助于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项目在合规范围内进行建设，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2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12"/>
          <w:sz w:val="28"/>
          <w:szCs w:val="28"/>
        </w:rPr>
        <w:t>收</w:t>
      </w:r>
      <w:r>
        <w:rPr>
          <w:rFonts w:ascii="FangSong" w:eastAsia="FangSong" w:hAnsi="FangSong" w:cs="FangSong"/>
          <w:spacing w:val="-7"/>
          <w:sz w:val="28"/>
          <w:szCs w:val="28"/>
        </w:rPr>
        <w:t>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</w:t>
      </w:r>
      <w:r>
        <w:rPr>
          <w:rFonts w:ascii="FangSong" w:eastAsia="FangSong" w:hAnsi="FangSong" w:cs="FangSong"/>
          <w:spacing w:val="-11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所在区域的安全设施完备，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系统。这为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项目的安全运行提供了可靠的支持，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0" w:line="415" w:lineRule="auto"/>
        <w:ind w:left="21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LMDPE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</w:t>
      </w:r>
      <w:r>
        <w:rPr>
          <w:rFonts w:ascii="FangSong" w:eastAsia="FangSong" w:hAnsi="FangSong" w:cs="FangSong"/>
          <w:spacing w:val="-6"/>
          <w:sz w:val="28"/>
          <w:szCs w:val="28"/>
        </w:rPr>
        <w:t>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</w:t>
      </w:r>
      <w:r>
        <w:rPr>
          <w:rFonts w:ascii="FangSong" w:eastAsia="FangSong" w:hAnsi="FangSong" w:cs="FangSong"/>
          <w:spacing w:val="-12"/>
          <w:sz w:val="28"/>
          <w:szCs w:val="28"/>
        </w:rPr>
        <w:t>具</w:t>
      </w:r>
      <w:r>
        <w:rPr>
          <w:rFonts w:ascii="FangSong" w:eastAsia="FangSong" w:hAnsi="FangSong" w:cs="FangSong"/>
          <w:spacing w:val="-7"/>
          <w:sz w:val="28"/>
          <w:szCs w:val="28"/>
        </w:rPr>
        <w:t>体的控制指标。我们将确保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筑密度范围内，以充分利用土地资源，提高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LMDP</w:t>
      </w:r>
      <w:r>
        <w:rPr>
          <w:rFonts w:ascii="FangSong" w:eastAsia="FangSong" w:hAnsi="FangSong" w:cs="FangSong"/>
          <w:spacing w:val="-2"/>
          <w:sz w:val="28"/>
          <w:szCs w:val="28"/>
        </w:rPr>
        <w:t>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</w:t>
      </w:r>
      <w:r>
        <w:rPr>
          <w:rFonts w:ascii="FangSong" w:eastAsia="FangSong" w:hAnsi="FangSong" w:cs="FangSong"/>
          <w:spacing w:val="-15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土地用途划分是用地控制的核心之一。根据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质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保持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LMDPE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限</w:t>
      </w:r>
      <w:r>
        <w:rPr>
          <w:rFonts w:ascii="FangSong" w:eastAsia="FangSong" w:hAnsi="FangSong" w:cs="FangSong"/>
          <w:spacing w:val="-11"/>
          <w:sz w:val="28"/>
          <w:szCs w:val="28"/>
        </w:rPr>
        <w:t>。我们将严格按照规定的利用年限进行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项目建设和运营，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在</w:t>
      </w:r>
      <w:r>
        <w:rPr>
          <w:rFonts w:ascii="FangSong" w:eastAsia="FangSong" w:hAnsi="FangSong" w:cs="FangSong"/>
          <w:spacing w:val="-2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LMDPE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项目建设完成后，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然环境，减小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项目对周边土地的影响。</w:t>
      </w:r>
    </w:p>
    <w:p>
      <w:pPr>
        <w:spacing w:before="3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间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连</w:t>
      </w:r>
      <w:r>
        <w:rPr>
          <w:rFonts w:ascii="FangSong" w:eastAsia="FangSong" w:hAnsi="FangSong" w:cs="FangSong"/>
          <w:spacing w:val="-11"/>
          <w:sz w:val="28"/>
          <w:szCs w:val="28"/>
        </w:rPr>
        <w:t>。这为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销售，提高了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该区域地貌平坦，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</w:t>
      </w:r>
      <w:r>
        <w:rPr>
          <w:rFonts w:ascii="FangSong" w:eastAsia="FangSong" w:hAnsi="FangSong" w:cs="FangSong"/>
          <w:spacing w:val="-9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设施。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11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</w:t>
      </w:r>
      <w:r>
        <w:rPr>
          <w:rFonts w:ascii="FangSong" w:eastAsia="FangSong" w:hAnsi="FangSong" w:cs="FangSong"/>
          <w:spacing w:val="-6"/>
          <w:sz w:val="28"/>
          <w:szCs w:val="28"/>
        </w:rPr>
        <w:t>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建设绿色、可持续的工业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8" w:right="18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</w:t>
      </w:r>
      <w:r>
        <w:rPr>
          <w:rFonts w:ascii="FangSong" w:eastAsia="FangSong" w:hAnsi="FangSong" w:cs="FangSong"/>
          <w:spacing w:val="-4"/>
          <w:sz w:val="28"/>
          <w:szCs w:val="28"/>
        </w:rPr>
        <w:t>入</w:t>
      </w:r>
      <w:r>
        <w:rPr>
          <w:rFonts w:ascii="FangSong" w:eastAsia="FangSong" w:hAnsi="FangSong" w:cs="FangSong"/>
          <w:spacing w:val="-3"/>
          <w:sz w:val="28"/>
          <w:szCs w:val="28"/>
        </w:rPr>
        <w:t>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2" w:line="415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项目将在选址的基础上更好地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</w:t>
      </w:r>
      <w:r>
        <w:rPr>
          <w:rFonts w:ascii="FangSong" w:eastAsia="FangSong" w:hAnsi="FangSong" w:cs="FangSong"/>
          <w:spacing w:val="-11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首</w:t>
      </w:r>
      <w:r>
        <w:rPr>
          <w:rFonts w:ascii="FangSong" w:eastAsia="FangSong" w:hAnsi="FangSong" w:cs="FangSong"/>
          <w:spacing w:val="-8"/>
          <w:sz w:val="28"/>
          <w:szCs w:val="28"/>
        </w:rPr>
        <w:t>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高建筑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垂直利用率。这一措施有助于减小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还将注重环境友好设计，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采用绿色、可持续的建筑材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8" w:right="119" w:hanging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料</w:t>
      </w:r>
      <w:r>
        <w:rPr>
          <w:rFonts w:ascii="FangSong" w:eastAsia="FangSong" w:hAnsi="FangSong" w:cs="FangSong"/>
          <w:spacing w:val="-11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3" w:right="2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享公共设施也是我们的设计理念之一。在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通过这些具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措施，我们致力于实现LMDPE项目用地的经济高效利用，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>项目整体</w:t>
      </w:r>
      <w:r>
        <w:rPr>
          <w:rFonts w:ascii="FangSong" w:eastAsia="FangSong" w:hAnsi="FangSong" w:cs="FangSong"/>
          <w:spacing w:val="-4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便于</w:t>
      </w:r>
      <w:r>
        <w:rPr>
          <w:rFonts w:ascii="FangSong" w:eastAsia="FangSong" w:hAnsi="FangSong" w:cs="FangSong"/>
          <w:spacing w:val="-9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材料运输和产品出货；办公区域靠近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管理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内外部沟通；休闲区和绿化区域分布在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31" w:right="11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我们通过科学的交通流线规划，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LMDPE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80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3"/>
          <w:sz w:val="28"/>
          <w:szCs w:val="28"/>
        </w:rPr>
        <w:t>我们在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LMDPE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项目区域内设置了一系列公共设施，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LMDPE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项目总图中，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办公是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LMDPE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保原</w:t>
      </w:r>
      <w:r>
        <w:rPr>
          <w:rFonts w:ascii="FangSong" w:eastAsia="FangSong" w:hAnsi="FangSong" w:cs="FangSong"/>
          <w:spacing w:val="-9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料的顺畅运输和产品的高效配送。办公区则位于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心</w:t>
      </w:r>
      <w:r>
        <w:rPr>
          <w:rFonts w:ascii="FangSong" w:eastAsia="FangSong" w:hAnsi="FangSong" w:cs="FangSong"/>
          <w:spacing w:val="-7"/>
          <w:sz w:val="28"/>
          <w:szCs w:val="28"/>
        </w:rPr>
        <w:t>区，方便管理层对整个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环</w:t>
      </w:r>
      <w:r>
        <w:rPr>
          <w:rFonts w:ascii="FangSong" w:eastAsia="FangSong" w:hAnsi="FangSong" w:cs="FangSong"/>
          <w:spacing w:val="-11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6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们将环境保护区域规划在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LMDPE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觉</w:t>
      </w:r>
      <w:r>
        <w:rPr>
          <w:rFonts w:ascii="FangSong" w:eastAsia="FangSong" w:hAnsi="FangSong" w:cs="FangSong"/>
          <w:spacing w:val="-11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可</w:t>
      </w:r>
      <w:r>
        <w:rPr>
          <w:rFonts w:ascii="FangSong" w:eastAsia="FangSong" w:hAnsi="FangSong" w:cs="FangSong"/>
          <w:spacing w:val="-11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12"/>
          <w:sz w:val="28"/>
          <w:szCs w:val="28"/>
        </w:rPr>
        <w:t>八个设计要点共同构成了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项目总图布置方案的核心，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项目在各个方面都能够取得良好的平衡，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目选址位于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独厚。开发区内</w:t>
      </w:r>
      <w:r>
        <w:rPr>
          <w:rFonts w:ascii="FangSong" w:eastAsia="FangSong" w:hAnsi="FangSong" w:cs="FangSong"/>
          <w:spacing w:val="3"/>
          <w:sz w:val="28"/>
          <w:szCs w:val="28"/>
        </w:rPr>
        <w:t>已有较为成熟的基础设施和产业支持体系，有助于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</w:t>
      </w:r>
      <w:r>
        <w:rPr>
          <w:rFonts w:ascii="FangSong" w:eastAsia="FangSong" w:hAnsi="FangSong" w:cs="FangSong"/>
          <w:spacing w:val="-7"/>
          <w:sz w:val="28"/>
          <w:szCs w:val="28"/>
        </w:rPr>
        <w:t>采购、产品的销售和员工的通勤。这为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415" w:lineRule="auto"/>
        <w:ind w:left="32" w:right="14" w:firstLine="9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LMDPE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项目选址规划中特别考虑了环</w:t>
      </w:r>
      <w:r>
        <w:rPr>
          <w:rFonts w:ascii="FangSong" w:eastAsia="FangSong" w:hAnsi="FangSong" w:cs="FangSong"/>
          <w:spacing w:val="1"/>
          <w:sz w:val="28"/>
          <w:szCs w:val="28"/>
        </w:rPr>
        <w:t>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物</w:t>
      </w:r>
      <w:r>
        <w:rPr>
          <w:rFonts w:ascii="FangSong" w:eastAsia="FangSong" w:hAnsi="FangSong" w:cs="FangSong"/>
          <w:spacing w:val="-11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06" w:firstLine="9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LMDPE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项目选址的用地控制指标与相</w:t>
      </w:r>
      <w:r>
        <w:rPr>
          <w:rFonts w:ascii="FangSong" w:eastAsia="FangSong" w:hAnsi="FangSong" w:cs="FangSong"/>
          <w:spacing w:val="1"/>
          <w:sz w:val="28"/>
          <w:szCs w:val="28"/>
        </w:rPr>
        <w:t>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足</w:t>
      </w:r>
      <w:r>
        <w:rPr>
          <w:rFonts w:ascii="FangSong" w:eastAsia="FangSong" w:hAnsi="FangSong" w:cs="FangSong"/>
          <w:spacing w:val="-11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21" w:right="106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06" w:firstLine="9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LMDPE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项目选址时，我们充分考虑了</w:t>
      </w:r>
      <w:r>
        <w:rPr>
          <w:rFonts w:ascii="FangSong" w:eastAsia="FangSong" w:hAnsi="FangSong" w:cs="FangSong"/>
          <w:spacing w:val="1"/>
          <w:sz w:val="28"/>
          <w:szCs w:val="28"/>
        </w:rPr>
        <w:t>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项目的合法性和稳健性。对政府支持政策和法规的遵从，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助</w:t>
      </w:r>
      <w:r>
        <w:rPr>
          <w:rFonts w:ascii="FangSong" w:eastAsia="FangSong" w:hAnsi="FangSong" w:cs="FangSong"/>
          <w:spacing w:val="-9"/>
          <w:sz w:val="28"/>
          <w:szCs w:val="28"/>
        </w:rPr>
        <w:t>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LMDPE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LMDP</w:t>
      </w:r>
      <w:r>
        <w:rPr>
          <w:rFonts w:ascii="FangSong" w:eastAsia="FangSong" w:hAnsi="FangSong" w:cs="FangSong"/>
          <w:spacing w:val="-1"/>
          <w:sz w:val="28"/>
          <w:szCs w:val="28"/>
        </w:rPr>
        <w:t>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项目选址的各项因素，我们认为该选址有望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7"/>
          <w:sz w:val="28"/>
          <w:szCs w:val="28"/>
        </w:rPr>
        <w:t>带</w:t>
      </w:r>
      <w:r>
        <w:rPr>
          <w:rFonts w:ascii="FangSong" w:eastAsia="FangSong" w:hAnsi="FangSong" w:cs="FangSong"/>
          <w:spacing w:val="-4"/>
          <w:sz w:val="28"/>
          <w:szCs w:val="28"/>
        </w:rPr>
        <w:t>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</w:t>
      </w:r>
      <w:r>
        <w:rPr>
          <w:rFonts w:ascii="FangSong" w:eastAsia="FangSong" w:hAnsi="FangSong" w:cs="FangSong"/>
          <w:spacing w:val="-7"/>
          <w:sz w:val="28"/>
          <w:szCs w:val="28"/>
        </w:rPr>
        <w:t>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项目实现可持续发展。</w:t>
      </w:r>
    </w:p>
    <w:p>
      <w:pPr>
        <w:spacing w:before="2" w:line="415" w:lineRule="auto"/>
        <w:ind w:left="37" w:right="10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项目选址的合理性和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可行</w:t>
      </w:r>
      <w:r>
        <w:rPr>
          <w:rFonts w:ascii="FangSong" w:eastAsia="FangSong" w:hAnsi="FangSong" w:cs="FangSong"/>
          <w:spacing w:val="-6"/>
          <w:sz w:val="28"/>
          <w:szCs w:val="28"/>
        </w:rPr>
        <w:t>性，为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项目的后续规划和实施提供了坚实的基础。</w:t>
      </w:r>
    </w:p>
    <w:p>
      <w:pPr>
        <w:sectPr>
          <w:pgSz w:w="11906" w:h="16839"/>
          <w:pgMar w:top="1431" w:right="1693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制</w:t>
      </w:r>
      <w:r>
        <w:rPr>
          <w:rFonts w:ascii="FangSong" w:eastAsia="FangSong" w:hAnsi="FangSong" w:cs="FangSong"/>
          <w:spacing w:val="-11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拟采用国内成熟的生产工艺，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LMDPE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以确保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LMDP</w:t>
      </w:r>
      <w:r>
        <w:rPr>
          <w:rFonts w:ascii="FangSong" w:eastAsia="FangSong" w:hAnsi="FangSong" w:cs="FangSong"/>
          <w:spacing w:val="-9"/>
          <w:sz w:val="28"/>
          <w:szCs w:val="28"/>
        </w:rPr>
        <w:t>E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用数据分析工具监测和分析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4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以上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共同构建了高效、稳定的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LMDPE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施框架，确保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选用的设备能够满足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LMDPE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认设备的生产能力是否符合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ectPr>
          <w:pgSz w:w="11906" w:h="16839"/>
          <w:pgMar w:top="1431" w:right="1697" w:bottom="0" w:left="1785" w:header="0" w:footer="0" w:gutter="0"/>
          <w:pgNumType w:start="36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37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将严格遵守国家和地方劳动安全法规，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法规审核：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LMD</w:t>
      </w:r>
      <w:r>
        <w:rPr>
          <w:rFonts w:ascii="FangSong" w:eastAsia="FangSong" w:hAnsi="FangSong" w:cs="FangSong"/>
          <w:spacing w:val="-2"/>
          <w:sz w:val="28"/>
          <w:szCs w:val="28"/>
        </w:rPr>
        <w:t>P</w:t>
      </w:r>
      <w:r>
        <w:rPr>
          <w:rFonts w:ascii="FangSong" w:eastAsia="FangSong" w:hAnsi="FangSong" w:cs="FangSong"/>
          <w:sz w:val="28"/>
          <w:szCs w:val="28"/>
        </w:rPr>
        <w:t>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应对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项目所在行业的特殊性，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LMDPE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引入</w:t>
      </w:r>
      <w:r>
        <w:rPr>
          <w:rFonts w:ascii="FangSong" w:eastAsia="FangSong" w:hAnsi="FangSong" w:cs="FangSong"/>
          <w:spacing w:val="-8"/>
          <w:sz w:val="28"/>
          <w:szCs w:val="28"/>
        </w:rPr>
        <w:t>先</w:t>
      </w:r>
      <w:r>
        <w:rPr>
          <w:rFonts w:ascii="FangSong" w:eastAsia="FangSong" w:hAnsi="FangSong" w:cs="FangSong"/>
          <w:spacing w:val="-5"/>
          <w:sz w:val="28"/>
          <w:szCs w:val="28"/>
        </w:rPr>
        <w:t>进的工业技术是确保劳动安全的关键一环。为此，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LMDPE</w:t>
      </w:r>
    </w:p>
    <w:p>
      <w:pPr>
        <w:sectPr>
          <w:pgSz w:w="11906" w:h="16839"/>
          <w:pgMar w:top="1431" w:right="1785" w:bottom="0" w:left="1785" w:header="0" w:footer="0" w:gutter="0"/>
          <w:pgNumType w:start="38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通过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9"/>
          <w:sz w:val="28"/>
          <w:szCs w:val="28"/>
        </w:rPr>
        <w:t>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LMDPE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LMDPE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将提供适当的个人防护用具，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https://d.book118.com/456145154030010102</w:t>
        </w:r>
      </w:hyperlink>
    </w:p>
    <w:p/>
    <w:sectPr>
      <w:pgSz w:w="11906" w:h="16839"/>
      <w:pgMar w:top="1431" w:right="1697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61451540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2024-03-14T10:29:15Z</vt:filetime>
  </property>
  <property fmtid="{D5CDD505-2E9C-101B-9397-08002B2CF9AE}" pid="3" name="CRO">
    <vt:lpwstr>wqlLaW5nc29mdCBQREYgdG8gV1BTIDgw</vt:lpwstr>
  </property>
</Properties>
</file>