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人降钙素基因相关肽脂质体行业企业战略发展规划及建议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_Toc4616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一、对策措施与建议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0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_Toc8090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2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_Toc16232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二、建设单位基本情况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_Toc22521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_Toc9571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7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_Toc29467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4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_Toc19834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3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_Toc303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9" w:history="1">
        <w:r>
          <w:rPr>
            <w:rFonts w:ascii="仿宋" w:eastAsia="仿宋" w:hAnsi="仿宋" w:cs="仿宋" w:hint="eastAsia"/>
            <w:lang w:eastAsia="zh-CN"/>
          </w:rPr>
          <w:t>三、人降钙素基因相关肽脂质体项目概论</w:t>
        </w:r>
        <w:r>
          <w:tab/>
        </w:r>
        <w:r>
          <w:fldChar w:fldCharType="begin"/>
        </w:r>
        <w:r>
          <w:instrText xml:space="preserve"> PAGEREF _Toc12209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2" w:history="1">
        <w:r>
          <w:rPr>
            <w:rFonts w:ascii="仿宋" w:eastAsia="仿宋" w:hAnsi="仿宋" w:cs="仿宋" w:hint="eastAsia"/>
            <w:lang w:eastAsia="zh-CN"/>
          </w:rPr>
          <w:t>(一)、人降钙素基因相关肽脂质体项目申报单位概况</w:t>
        </w:r>
        <w:r>
          <w:tab/>
        </w:r>
        <w:r>
          <w:fldChar w:fldCharType="begin"/>
        </w:r>
        <w:r>
          <w:instrText xml:space="preserve"> PAGEREF _Toc22792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5" w:history="1">
        <w:r>
          <w:rPr>
            <w:rFonts w:ascii="仿宋" w:eastAsia="仿宋" w:hAnsi="仿宋" w:cs="仿宋" w:hint="eastAsia"/>
            <w:lang w:eastAsia="zh-CN"/>
          </w:rPr>
          <w:t>(二)、人降钙素基因相关肽脂质体项目概况</w:t>
        </w:r>
        <w:r>
          <w:tab/>
        </w:r>
        <w:r>
          <w:fldChar w:fldCharType="begin"/>
        </w:r>
        <w:r>
          <w:instrText xml:space="preserve"> PAGEREF _Toc23905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6" w:history="1">
        <w:r>
          <w:rPr>
            <w:rFonts w:ascii="仿宋" w:eastAsia="仿宋" w:hAnsi="仿宋" w:cs="仿宋" w:hint="eastAsia"/>
            <w:lang w:eastAsia="zh-CN"/>
          </w:rPr>
          <w:t>四、项目管理与团队协作</w:t>
        </w:r>
        <w:r>
          <w:tab/>
        </w:r>
        <w:r>
          <w:fldChar w:fldCharType="begin"/>
        </w:r>
        <w:r>
          <w:instrText xml:space="preserve"> PAGEREF _Toc12906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2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8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_Toc5568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eastAsia="zh-CN"/>
          </w:rPr>
          <w:t>五、人降钙素基因相关肽脂质体项目选址说明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0" w:history="1">
        <w:r>
          <w:rPr>
            <w:rFonts w:ascii="仿宋" w:eastAsia="仿宋" w:hAnsi="仿宋" w:cs="仿宋" w:hint="eastAsia"/>
            <w:lang w:eastAsia="zh-CN"/>
          </w:rPr>
          <w:t>(一)、人降钙素基因相关肽脂质体项目选址原则</w:t>
        </w:r>
        <w:r>
          <w:tab/>
        </w:r>
        <w:r>
          <w:fldChar w:fldCharType="begin"/>
        </w:r>
        <w:r>
          <w:instrText xml:space="preserve"> PAGEREF _Toc14420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(二)、人降钙素基因相关肽脂质体项目选址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_Toc12963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_Toc25463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6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_Toc21826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六、人降钙素基因相关肽脂质体项目进度计划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_Toc31163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_Toc3446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_Toc17164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_Toc18599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_Toc6833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eastAsia="zh-CN"/>
          </w:rPr>
          <w:t>(六)、人降钙素基因相关肽脂质体项目实施保障</w:t>
        </w:r>
        <w:r>
          <w:tab/>
        </w:r>
        <w:r>
          <w:fldChar w:fldCharType="begin"/>
        </w:r>
        <w:r>
          <w:instrText xml:space="preserve"> PAGEREF _Toc14900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eastAsia="zh-CN"/>
          </w:rPr>
          <w:t>七、人降钙素基因相关肽脂质体项目建设目标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9" w:history="1">
        <w:r>
          <w:rPr>
            <w:rFonts w:ascii="仿宋" w:eastAsia="仿宋" w:hAnsi="仿宋" w:cs="仿宋" w:hint="eastAsia"/>
            <w:lang w:eastAsia="zh-CN"/>
          </w:rPr>
          <w:t>(一)、人降钙素基因相关肽脂质体项目建设目标</w:t>
        </w:r>
        <w:r>
          <w:tab/>
        </w:r>
        <w:r>
          <w:fldChar w:fldCharType="begin"/>
        </w:r>
        <w:r>
          <w:instrText xml:space="preserve"> PAGEREF _Toc20559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7" w:history="1">
        <w:r>
          <w:rPr>
            <w:rFonts w:ascii="仿宋" w:eastAsia="仿宋" w:hAnsi="仿宋" w:cs="仿宋" w:hint="eastAsia"/>
            <w:lang w:eastAsia="zh-CN"/>
          </w:rPr>
          <w:t>八、节能方案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3" w:history="1">
        <w:r>
          <w:rPr>
            <w:rFonts w:ascii="仿宋" w:eastAsia="仿宋" w:hAnsi="仿宋" w:cs="仿宋" w:hint="eastAsia"/>
            <w:lang w:eastAsia="zh-CN"/>
          </w:rPr>
          <w:t>(一)、人降钙素基因相关肽脂质体项目节能概述</w:t>
        </w:r>
        <w:r>
          <w:tab/>
        </w:r>
        <w:r>
          <w:fldChar w:fldCharType="begin"/>
        </w:r>
        <w:r>
          <w:instrText xml:space="preserve"> PAGEREF _Toc26843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4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_Toc7944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53" w:history="1">
        <w:r>
          <w:rPr>
            <w:rFonts w:ascii="仿宋" w:eastAsia="仿宋" w:hAnsi="仿宋" w:cs="仿宋" w:hint="eastAsia"/>
            <w:lang w:eastAsia="zh-CN"/>
          </w:rPr>
          <w:t>(三)、人降钙素基因相关肽脂质体项目节能措施</w:t>
        </w:r>
        <w:r>
          <w:tab/>
        </w:r>
        <w:r>
          <w:fldChar w:fldCharType="begin"/>
        </w:r>
        <w:r>
          <w:instrText xml:space="preserve"> PAGEREF _Toc24753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9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_Toc27419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7" w:history="1">
        <w:r>
          <w:rPr>
            <w:rFonts w:ascii="仿宋" w:eastAsia="仿宋" w:hAnsi="仿宋" w:cs="仿宋" w:hint="eastAsia"/>
            <w:lang w:eastAsia="zh-CN"/>
          </w:rPr>
          <w:t>九、法规合规与审计</w:t>
        </w:r>
        <w:r>
          <w:tab/>
        </w:r>
        <w:r>
          <w:fldChar w:fldCharType="begin"/>
        </w:r>
        <w:r>
          <w:instrText xml:space="preserve"> PAGEREF _Toc10717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8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_Toc12038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_Toc2285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2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0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_Toc22920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十、创新与科技应用方案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(一)、技术创新概述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9" w:history="1">
        <w:r>
          <w:rPr>
            <w:rFonts w:ascii="仿宋" w:eastAsia="仿宋" w:hAnsi="仿宋" w:cs="仿宋" w:hint="eastAsia"/>
            <w:lang w:eastAsia="zh-CN"/>
          </w:rPr>
          <w:t>(二)、生产工艺创新</w:t>
        </w:r>
        <w:r>
          <w:tab/>
        </w:r>
        <w:r>
          <w:fldChar w:fldCharType="begin"/>
        </w:r>
        <w:r>
          <w:instrText xml:space="preserve"> PAGEREF _Toc16399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(三)、信息技术应用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eastAsia="zh-CN"/>
          </w:rPr>
          <w:t>(四)、智能制造与自动化</w:t>
        </w:r>
        <w:r>
          <w:tab/>
        </w:r>
        <w:r>
          <w:fldChar w:fldCharType="begin"/>
        </w:r>
        <w:r>
          <w:instrText xml:space="preserve"> PAGEREF _Toc2305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(五)、研发与创新团队建设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十一、第二十六章人才留存与流失管理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0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_Toc10390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_Toc28254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_Toc4942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_Toc30372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_Toc8518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9" w:history="1">
        <w:r>
          <w:rPr>
            <w:rFonts w:ascii="仿宋" w:eastAsia="仿宋" w:hAnsi="仿宋" w:cs="仿宋" w:hint="eastAsia"/>
            <w:lang w:eastAsia="zh-CN"/>
          </w:rPr>
          <w:t>十三、发展规划分析</w:t>
        </w:r>
        <w:r>
          <w:tab/>
        </w:r>
        <w:r>
          <w:fldChar w:fldCharType="begin"/>
        </w:r>
        <w:r>
          <w:instrText xml:space="preserve"> PAGEREF _Toc32049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_Toc17612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eastAsia="zh-CN"/>
          </w:rPr>
          <w:t>十四、员工家庭与工作平衡支持计划</w:t>
        </w:r>
        <w:r>
          <w:tab/>
        </w:r>
        <w:r>
          <w:fldChar w:fldCharType="begin"/>
        </w:r>
        <w:r>
          <w:instrText xml:space="preserve"> PAGEREF _Toc25688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1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_Toc31501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3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_Toc15383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9" w:history="1">
        <w:r>
          <w:rPr>
            <w:rFonts w:ascii="仿宋" w:eastAsia="仿宋" w:hAnsi="仿宋" w:cs="仿宋" w:hint="eastAsia"/>
            <w:lang w:eastAsia="zh-CN"/>
          </w:rPr>
          <w:t>十五、法人治理结构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_Toc3099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4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_Toc21484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4" w:history="1">
        <w:r>
          <w:rPr>
            <w:rFonts w:ascii="仿宋" w:eastAsia="仿宋" w:hAnsi="仿宋" w:cs="仿宋" w:hint="eastAsia"/>
            <w:lang w:eastAsia="zh-CN"/>
          </w:rPr>
          <w:t>十六、社会影响与可持续性报告</w:t>
        </w:r>
        <w:r>
          <w:tab/>
        </w:r>
        <w:r>
          <w:fldChar w:fldCharType="begin"/>
        </w:r>
        <w:r>
          <w:instrText xml:space="preserve"> PAGEREF _Toc10564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_Toc1042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4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_Toc30424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十七、资金筹措与投资分析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4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_Toc11854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9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_Toc20949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十八、生产控制的概念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2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_Toc25872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6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_Toc32386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5" w:history="1">
        <w:r>
          <w:rPr>
            <w:rFonts w:ascii="仿宋" w:eastAsia="仿宋" w:hAnsi="仿宋" w:cs="仿宋" w:hint="eastAsia"/>
            <w:lang w:eastAsia="zh-CN"/>
          </w:rPr>
          <w:t>十九、人降钙素基因相关肽脂质体项目管理与监督</w:t>
        </w:r>
        <w:r>
          <w:tab/>
        </w:r>
        <w:r>
          <w:fldChar w:fldCharType="begin"/>
        </w:r>
        <w:r>
          <w:instrText xml:space="preserve"> PAGEREF _Toc5545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8" w:history="1">
        <w:r>
          <w:rPr>
            <w:rFonts w:ascii="仿宋" w:eastAsia="仿宋" w:hAnsi="仿宋" w:cs="仿宋" w:hint="eastAsia"/>
            <w:lang w:eastAsia="zh-CN"/>
          </w:rPr>
          <w:t>(一)、人降钙素基因相关肽脂质体项目管理体系建设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(二)、人降钙素基因相关肽脂质体项目进度与绩效管理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(四)、人降钙素基因相关肽脂质体项目监督与评估机制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8" w:history="1">
        <w:r>
          <w:rPr>
            <w:rFonts w:ascii="仿宋" w:eastAsia="仿宋" w:hAnsi="仿宋" w:cs="仿宋" w:hint="eastAsia"/>
            <w:lang w:eastAsia="zh-CN"/>
          </w:rPr>
          <w:t>二十、人降钙素基因相关肽脂质体项目监督与评估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(一)、人降钙素基因相关肽脂质体项目监督体系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_Toc2344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05"/>
      <w:r>
        <w:rPr>
          <w:rFonts w:ascii="仿宋" w:eastAsia="仿宋" w:hAnsi="仿宋" w:cs="仿宋" w:hint="eastAsia"/>
          <w:sz w:val="28"/>
          <w:lang w:eastAsia="zh-CN"/>
        </w:rPr>
        <w:t>一、对策措施与建议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90"/>
      <w:r>
        <w:rPr>
          <w:rFonts w:ascii="仿宋" w:eastAsia="仿宋" w:hAnsi="仿宋" w:cs="仿宋" w:hint="eastAsia"/>
          <w:lang w:eastAsia="zh-CN"/>
        </w:rPr>
        <w:t>(一)、事故隐患的整改措施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设备检修与更新：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降钙素基因相关肽脂质体项目中，我们首先进行了对关键设备的全面检修。通过仔细检查设备的运行状态和性能，我们及时发现了一些老化设备存在的问题。为此，我们制定了全面的设备更新计划。这一计划包括替换老化设备、加强对关键部件的监测，并引入了先进的设备健康管理系统。这一系列措施将有力地保障设备的运行稳定性和安全性，从而降低事故隐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人员培训与意识提升：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https://d.book118.com/456205045212010054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人降钙素基因相关肽脂质体行业企业战略发展规划及建议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人降钙素基因相关肽脂质体行业企业战略发展规划及建议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人降钙素基因相关肽脂质体行业企业战略发展规划及建议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人降钙素基因相关肽脂质体行业企业战略发展规划及建议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人降钙素基因相关肽脂质体行业企业战略发展规划及建议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2D44A9"/>
    <w:rsid w:val="2D2D44A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6205045212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2024-02-29T10:57:00Z</dcterms:created>
  <dcterms:modified xsi:type="dcterms:W3CDTF">2024-02-29T10:57:34Z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4C7B4AF0CBEB423997C2C9386F90D949_11</vt:lpwstr>
  </property>
  <property fmtid="{D5CDD505-2E9C-101B-9397-08002B2CF9AE}" pid="3" name="KSOProductBuildVer">
    <vt:lpwstr>2052-12.1.0.16250</vt:lpwstr>
  </property>
</Properties>
</file>