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有机肥料及微生物肥料相关项目创业计划书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999" w:history="1">
        <w:r>
          <w:rPr>
            <w:rFonts w:ascii="仿宋" w:eastAsia="仿宋" w:hAnsi="仿宋" w:cs="仿宋" w:hint="eastAsia"/>
            <w:lang w:eastAsia="zh-CN"/>
          </w:rPr>
          <w:t>前言</w:t>
        </w:r>
        <w:r>
          <w:tab/>
        </w:r>
        <w:r>
          <w:fldChar w:fldCharType="begin"/>
        </w:r>
        <w:r>
          <w:instrText xml:space="preserve"> PAGEREF _Toc10999 \h </w:instrText>
        </w:r>
        <w:r>
          <w:fldChar w:fldCharType="separate"/>
        </w:r>
        <w:r>
          <w:t>3</w:t>
        </w:r>
        <w:r>
          <w:fldChar w:fldCharType="end"/>
        </w:r>
      </w:hyperlink>
    </w:p>
    <w:p>
      <w:pPr>
        <w:pStyle w:val="TOC1"/>
        <w:tabs>
          <w:tab w:val="right" w:leader="dot" w:pos="8306"/>
        </w:tabs>
      </w:pPr>
      <w:hyperlink w:anchor="_Toc18300" w:history="1">
        <w:r>
          <w:rPr>
            <w:rFonts w:ascii="仿宋" w:eastAsia="仿宋" w:hAnsi="仿宋" w:cs="仿宋" w:hint="eastAsia"/>
            <w:lang w:eastAsia="zh-CN"/>
          </w:rPr>
          <w:t>一、建筑工程可行性分析</w:t>
        </w:r>
        <w:r>
          <w:tab/>
        </w:r>
        <w:r>
          <w:fldChar w:fldCharType="begin"/>
        </w:r>
        <w:r>
          <w:instrText xml:space="preserve"> PAGEREF _Toc18300 \h </w:instrText>
        </w:r>
        <w:r>
          <w:fldChar w:fldCharType="separate"/>
        </w:r>
        <w:r>
          <w:t>3</w:t>
        </w:r>
        <w:r>
          <w:fldChar w:fldCharType="end"/>
        </w:r>
      </w:hyperlink>
    </w:p>
    <w:p>
      <w:pPr>
        <w:pStyle w:val="TOC2"/>
        <w:tabs>
          <w:tab w:val="right" w:leader="dot" w:pos="8306"/>
        </w:tabs>
      </w:pPr>
      <w:hyperlink w:anchor="_Toc11744" w:history="1">
        <w:r>
          <w:rPr>
            <w:rFonts w:ascii="仿宋" w:eastAsia="仿宋" w:hAnsi="仿宋" w:cs="仿宋" w:hint="eastAsia"/>
            <w:lang w:eastAsia="zh-CN"/>
          </w:rPr>
          <w:t>(一)、有机肥料及微生物肥料项目工程设计总体要求</w:t>
        </w:r>
        <w:r>
          <w:tab/>
        </w:r>
        <w:r>
          <w:fldChar w:fldCharType="begin"/>
        </w:r>
        <w:r>
          <w:instrText xml:space="preserve"> PAGEREF _Toc11744 \h </w:instrText>
        </w:r>
        <w:r>
          <w:fldChar w:fldCharType="separate"/>
        </w:r>
        <w:r>
          <w:t>3</w:t>
        </w:r>
        <w:r>
          <w:fldChar w:fldCharType="end"/>
        </w:r>
      </w:hyperlink>
    </w:p>
    <w:p>
      <w:pPr>
        <w:pStyle w:val="TOC2"/>
        <w:tabs>
          <w:tab w:val="right" w:leader="dot" w:pos="8306"/>
        </w:tabs>
      </w:pPr>
      <w:hyperlink w:anchor="_Toc30542" w:history="1">
        <w:r>
          <w:rPr>
            <w:rFonts w:ascii="仿宋" w:eastAsia="仿宋" w:hAnsi="仿宋" w:cs="仿宋" w:hint="eastAsia"/>
            <w:lang w:eastAsia="zh-CN"/>
          </w:rPr>
          <w:t>(二)、建设方案</w:t>
        </w:r>
        <w:r>
          <w:tab/>
        </w:r>
        <w:r>
          <w:fldChar w:fldCharType="begin"/>
        </w:r>
        <w:r>
          <w:instrText xml:space="preserve"> PAGEREF _Toc30542 \h </w:instrText>
        </w:r>
        <w:r>
          <w:fldChar w:fldCharType="separate"/>
        </w:r>
        <w:r>
          <w:t>4</w:t>
        </w:r>
        <w:r>
          <w:fldChar w:fldCharType="end"/>
        </w:r>
      </w:hyperlink>
    </w:p>
    <w:p>
      <w:pPr>
        <w:pStyle w:val="TOC2"/>
        <w:tabs>
          <w:tab w:val="right" w:leader="dot" w:pos="8306"/>
        </w:tabs>
      </w:pPr>
      <w:hyperlink w:anchor="_Toc21473" w:history="1">
        <w:r>
          <w:rPr>
            <w:rFonts w:ascii="仿宋" w:eastAsia="仿宋" w:hAnsi="仿宋" w:cs="仿宋" w:hint="eastAsia"/>
            <w:lang w:eastAsia="zh-CN"/>
          </w:rPr>
          <w:t>(三)、建筑工程建设指标</w:t>
        </w:r>
        <w:r>
          <w:tab/>
        </w:r>
        <w:r>
          <w:fldChar w:fldCharType="begin"/>
        </w:r>
        <w:r>
          <w:instrText xml:space="preserve"> PAGEREF _Toc21473 \h </w:instrText>
        </w:r>
        <w:r>
          <w:fldChar w:fldCharType="separate"/>
        </w:r>
        <w:r>
          <w:t>6</w:t>
        </w:r>
        <w:r>
          <w:fldChar w:fldCharType="end"/>
        </w:r>
      </w:hyperlink>
    </w:p>
    <w:p>
      <w:pPr>
        <w:pStyle w:val="TOC1"/>
        <w:tabs>
          <w:tab w:val="right" w:leader="dot" w:pos="8306"/>
        </w:tabs>
      </w:pPr>
      <w:hyperlink w:anchor="_Toc18307" w:history="1">
        <w:r>
          <w:rPr>
            <w:rFonts w:ascii="仿宋" w:eastAsia="仿宋" w:hAnsi="仿宋" w:cs="仿宋" w:hint="eastAsia"/>
            <w:lang w:eastAsia="zh-CN"/>
          </w:rPr>
          <w:t>二、法人治理结构</w:t>
        </w:r>
        <w:r>
          <w:tab/>
        </w:r>
        <w:r>
          <w:fldChar w:fldCharType="begin"/>
        </w:r>
        <w:r>
          <w:instrText xml:space="preserve"> PAGEREF _Toc18307 \h </w:instrText>
        </w:r>
        <w:r>
          <w:fldChar w:fldCharType="separate"/>
        </w:r>
        <w:r>
          <w:t>6</w:t>
        </w:r>
        <w:r>
          <w:fldChar w:fldCharType="end"/>
        </w:r>
      </w:hyperlink>
    </w:p>
    <w:p>
      <w:pPr>
        <w:pStyle w:val="TOC2"/>
        <w:tabs>
          <w:tab w:val="right" w:leader="dot" w:pos="8306"/>
        </w:tabs>
      </w:pPr>
      <w:hyperlink w:anchor="_Toc29884" w:history="1">
        <w:r>
          <w:rPr>
            <w:rFonts w:ascii="仿宋" w:eastAsia="仿宋" w:hAnsi="仿宋" w:cs="仿宋" w:hint="eastAsia"/>
            <w:lang w:eastAsia="zh-CN"/>
          </w:rPr>
          <w:t>(一)、股东权利及义务</w:t>
        </w:r>
        <w:r>
          <w:tab/>
        </w:r>
        <w:r>
          <w:fldChar w:fldCharType="begin"/>
        </w:r>
        <w:r>
          <w:instrText xml:space="preserve"> PAGEREF _Toc29884 \h </w:instrText>
        </w:r>
        <w:r>
          <w:fldChar w:fldCharType="separate"/>
        </w:r>
        <w:r>
          <w:t>6</w:t>
        </w:r>
        <w:r>
          <w:fldChar w:fldCharType="end"/>
        </w:r>
      </w:hyperlink>
    </w:p>
    <w:p>
      <w:pPr>
        <w:pStyle w:val="TOC2"/>
        <w:tabs>
          <w:tab w:val="right" w:leader="dot" w:pos="8306"/>
        </w:tabs>
      </w:pPr>
      <w:hyperlink w:anchor="_Toc10279" w:history="1">
        <w:r>
          <w:rPr>
            <w:rFonts w:ascii="仿宋" w:eastAsia="仿宋" w:hAnsi="仿宋" w:cs="仿宋" w:hint="eastAsia"/>
            <w:lang w:eastAsia="zh-CN"/>
          </w:rPr>
          <w:t>(二)、董事</w:t>
        </w:r>
        <w:r>
          <w:tab/>
        </w:r>
        <w:r>
          <w:fldChar w:fldCharType="begin"/>
        </w:r>
        <w:r>
          <w:instrText xml:space="preserve"> PAGEREF _Toc10279 \h </w:instrText>
        </w:r>
        <w:r>
          <w:fldChar w:fldCharType="separate"/>
        </w:r>
        <w:r>
          <w:t>8</w:t>
        </w:r>
        <w:r>
          <w:fldChar w:fldCharType="end"/>
        </w:r>
      </w:hyperlink>
    </w:p>
    <w:p>
      <w:pPr>
        <w:pStyle w:val="TOC2"/>
        <w:tabs>
          <w:tab w:val="right" w:leader="dot" w:pos="8306"/>
        </w:tabs>
      </w:pPr>
      <w:hyperlink w:anchor="_Toc8787" w:history="1">
        <w:r>
          <w:rPr>
            <w:rFonts w:ascii="仿宋" w:eastAsia="仿宋" w:hAnsi="仿宋" w:cs="仿宋" w:hint="eastAsia"/>
            <w:lang w:eastAsia="zh-CN"/>
          </w:rPr>
          <w:t>(三)、高级管理人员</w:t>
        </w:r>
        <w:r>
          <w:tab/>
        </w:r>
        <w:r>
          <w:fldChar w:fldCharType="begin"/>
        </w:r>
        <w:r>
          <w:instrText xml:space="preserve"> PAGEREF _Toc8787 \h </w:instrText>
        </w:r>
        <w:r>
          <w:fldChar w:fldCharType="separate"/>
        </w:r>
        <w:r>
          <w:t>11</w:t>
        </w:r>
        <w:r>
          <w:fldChar w:fldCharType="end"/>
        </w:r>
      </w:hyperlink>
    </w:p>
    <w:p>
      <w:pPr>
        <w:pStyle w:val="TOC2"/>
        <w:tabs>
          <w:tab w:val="right" w:leader="dot" w:pos="8306"/>
        </w:tabs>
      </w:pPr>
      <w:hyperlink w:anchor="_Toc25972" w:history="1">
        <w:r>
          <w:rPr>
            <w:rFonts w:ascii="仿宋" w:eastAsia="仿宋" w:hAnsi="仿宋" w:cs="仿宋" w:hint="eastAsia"/>
            <w:lang w:eastAsia="zh-CN"/>
          </w:rPr>
          <w:t>(四)、监事</w:t>
        </w:r>
        <w:r>
          <w:tab/>
        </w:r>
        <w:r>
          <w:fldChar w:fldCharType="begin"/>
        </w:r>
        <w:r>
          <w:instrText xml:space="preserve"> PAGEREF _Toc25972 \h </w:instrText>
        </w:r>
        <w:r>
          <w:fldChar w:fldCharType="separate"/>
        </w:r>
        <w:r>
          <w:t>13</w:t>
        </w:r>
        <w:r>
          <w:fldChar w:fldCharType="end"/>
        </w:r>
      </w:hyperlink>
    </w:p>
    <w:p>
      <w:pPr>
        <w:pStyle w:val="TOC1"/>
        <w:tabs>
          <w:tab w:val="right" w:leader="dot" w:pos="8306"/>
        </w:tabs>
      </w:pPr>
      <w:hyperlink w:anchor="_Toc31318" w:history="1">
        <w:r>
          <w:rPr>
            <w:rFonts w:ascii="仿宋" w:eastAsia="仿宋" w:hAnsi="仿宋" w:cs="仿宋" w:hint="eastAsia"/>
            <w:lang w:eastAsia="zh-CN"/>
          </w:rPr>
          <w:t>三、原辅材料及成品分析</w:t>
        </w:r>
        <w:r>
          <w:tab/>
        </w:r>
        <w:r>
          <w:fldChar w:fldCharType="begin"/>
        </w:r>
        <w:r>
          <w:instrText xml:space="preserve"> PAGEREF _Toc31318 \h </w:instrText>
        </w:r>
        <w:r>
          <w:fldChar w:fldCharType="separate"/>
        </w:r>
        <w:r>
          <w:t>14</w:t>
        </w:r>
        <w:r>
          <w:fldChar w:fldCharType="end"/>
        </w:r>
      </w:hyperlink>
    </w:p>
    <w:p>
      <w:pPr>
        <w:pStyle w:val="TOC2"/>
        <w:tabs>
          <w:tab w:val="right" w:leader="dot" w:pos="8306"/>
        </w:tabs>
      </w:pPr>
      <w:hyperlink w:anchor="_Toc1869" w:history="1">
        <w:r>
          <w:rPr>
            <w:rFonts w:ascii="仿宋" w:eastAsia="仿宋" w:hAnsi="仿宋" w:cs="仿宋" w:hint="eastAsia"/>
            <w:lang w:eastAsia="zh-CN"/>
          </w:rPr>
          <w:t>(一)、有机肥料及微生物肥料项目建设期原辅材料供应情况</w:t>
        </w:r>
        <w:r>
          <w:tab/>
        </w:r>
        <w:r>
          <w:fldChar w:fldCharType="begin"/>
        </w:r>
        <w:r>
          <w:instrText xml:space="preserve"> PAGEREF _Toc1869 \h </w:instrText>
        </w:r>
        <w:r>
          <w:fldChar w:fldCharType="separate"/>
        </w:r>
        <w:r>
          <w:t>14</w:t>
        </w:r>
        <w:r>
          <w:fldChar w:fldCharType="end"/>
        </w:r>
      </w:hyperlink>
    </w:p>
    <w:p>
      <w:pPr>
        <w:pStyle w:val="TOC2"/>
        <w:tabs>
          <w:tab w:val="right" w:leader="dot" w:pos="8306"/>
        </w:tabs>
      </w:pPr>
      <w:hyperlink w:anchor="_Toc2630" w:history="1">
        <w:r>
          <w:rPr>
            <w:rFonts w:ascii="仿宋" w:eastAsia="仿宋" w:hAnsi="仿宋" w:cs="仿宋" w:hint="eastAsia"/>
            <w:lang w:eastAsia="zh-CN"/>
          </w:rPr>
          <w:t>(二)、有机肥料及微生物肥料项目运营期原辅材料供应及质量管理</w:t>
        </w:r>
        <w:r>
          <w:tab/>
        </w:r>
        <w:r>
          <w:fldChar w:fldCharType="begin"/>
        </w:r>
        <w:r>
          <w:instrText xml:space="preserve"> PAGEREF _Toc2630 \h </w:instrText>
        </w:r>
        <w:r>
          <w:fldChar w:fldCharType="separate"/>
        </w:r>
        <w:r>
          <w:t>15</w:t>
        </w:r>
        <w:r>
          <w:fldChar w:fldCharType="end"/>
        </w:r>
      </w:hyperlink>
    </w:p>
    <w:p>
      <w:pPr>
        <w:pStyle w:val="TOC1"/>
        <w:tabs>
          <w:tab w:val="right" w:leader="dot" w:pos="8306"/>
        </w:tabs>
      </w:pPr>
      <w:hyperlink w:anchor="_Toc7602" w:history="1">
        <w:r>
          <w:rPr>
            <w:rFonts w:ascii="仿宋" w:eastAsia="仿宋" w:hAnsi="仿宋" w:cs="仿宋" w:hint="eastAsia"/>
            <w:lang w:eastAsia="zh-CN"/>
          </w:rPr>
          <w:t>四、运营模式分析</w:t>
        </w:r>
        <w:r>
          <w:tab/>
        </w:r>
        <w:r>
          <w:fldChar w:fldCharType="begin"/>
        </w:r>
        <w:r>
          <w:instrText xml:space="preserve"> PAGEREF _Toc7602 \h </w:instrText>
        </w:r>
        <w:r>
          <w:fldChar w:fldCharType="separate"/>
        </w:r>
        <w:r>
          <w:t>16</w:t>
        </w:r>
        <w:r>
          <w:fldChar w:fldCharType="end"/>
        </w:r>
      </w:hyperlink>
    </w:p>
    <w:p>
      <w:pPr>
        <w:pStyle w:val="TOC2"/>
        <w:tabs>
          <w:tab w:val="right" w:leader="dot" w:pos="8306"/>
        </w:tabs>
      </w:pPr>
      <w:hyperlink w:anchor="_Toc152" w:history="1">
        <w:r>
          <w:rPr>
            <w:rFonts w:ascii="仿宋" w:eastAsia="仿宋" w:hAnsi="仿宋" w:cs="仿宋" w:hint="eastAsia"/>
            <w:lang w:eastAsia="zh-CN"/>
          </w:rPr>
          <w:t>(一)、公司经营宗旨</w:t>
        </w:r>
        <w:r>
          <w:tab/>
        </w:r>
        <w:r>
          <w:fldChar w:fldCharType="begin"/>
        </w:r>
        <w:r>
          <w:instrText xml:space="preserve"> PAGEREF _Toc152 \h </w:instrText>
        </w:r>
        <w:r>
          <w:fldChar w:fldCharType="separate"/>
        </w:r>
        <w:r>
          <w:t>16</w:t>
        </w:r>
        <w:r>
          <w:fldChar w:fldCharType="end"/>
        </w:r>
      </w:hyperlink>
    </w:p>
    <w:p>
      <w:pPr>
        <w:pStyle w:val="TOC2"/>
        <w:tabs>
          <w:tab w:val="right" w:leader="dot" w:pos="8306"/>
        </w:tabs>
      </w:pPr>
      <w:hyperlink w:anchor="_Toc27093" w:history="1">
        <w:r>
          <w:rPr>
            <w:rFonts w:ascii="仿宋" w:eastAsia="仿宋" w:hAnsi="仿宋" w:cs="仿宋" w:hint="eastAsia"/>
            <w:lang w:eastAsia="zh-CN"/>
          </w:rPr>
          <w:t>(二)、公司的目标、主要职责</w:t>
        </w:r>
        <w:r>
          <w:tab/>
        </w:r>
        <w:r>
          <w:fldChar w:fldCharType="begin"/>
        </w:r>
        <w:r>
          <w:instrText xml:space="preserve"> PAGEREF _Toc27093 \h </w:instrText>
        </w:r>
        <w:r>
          <w:fldChar w:fldCharType="separate"/>
        </w:r>
        <w:r>
          <w:t>17</w:t>
        </w:r>
        <w:r>
          <w:fldChar w:fldCharType="end"/>
        </w:r>
      </w:hyperlink>
    </w:p>
    <w:p>
      <w:pPr>
        <w:pStyle w:val="TOC2"/>
        <w:tabs>
          <w:tab w:val="right" w:leader="dot" w:pos="8306"/>
        </w:tabs>
      </w:pPr>
      <w:hyperlink w:anchor="_Toc31750" w:history="1">
        <w:r>
          <w:rPr>
            <w:rFonts w:ascii="仿宋" w:eastAsia="仿宋" w:hAnsi="仿宋" w:cs="仿宋" w:hint="eastAsia"/>
            <w:lang w:eastAsia="zh-CN"/>
          </w:rPr>
          <w:t>(三)、各部门职责及权限</w:t>
        </w:r>
        <w:r>
          <w:tab/>
        </w:r>
        <w:r>
          <w:fldChar w:fldCharType="begin"/>
        </w:r>
        <w:r>
          <w:instrText xml:space="preserve"> PAGEREF _Toc31750 \h </w:instrText>
        </w:r>
        <w:r>
          <w:fldChar w:fldCharType="separate"/>
        </w:r>
        <w:r>
          <w:t>18</w:t>
        </w:r>
        <w:r>
          <w:fldChar w:fldCharType="end"/>
        </w:r>
      </w:hyperlink>
    </w:p>
    <w:p>
      <w:pPr>
        <w:pStyle w:val="TOC2"/>
        <w:tabs>
          <w:tab w:val="right" w:leader="dot" w:pos="8306"/>
        </w:tabs>
      </w:pPr>
      <w:hyperlink w:anchor="_Toc4264" w:history="1">
        <w:r>
          <w:rPr>
            <w:rFonts w:ascii="仿宋" w:eastAsia="仿宋" w:hAnsi="仿宋" w:cs="仿宋" w:hint="eastAsia"/>
            <w:lang w:eastAsia="zh-CN"/>
          </w:rPr>
          <w:t>(四)、财务会计制度</w:t>
        </w:r>
        <w:r>
          <w:tab/>
        </w:r>
        <w:r>
          <w:fldChar w:fldCharType="begin"/>
        </w:r>
        <w:r>
          <w:instrText xml:space="preserve"> PAGEREF _Toc4264 \h </w:instrText>
        </w:r>
        <w:r>
          <w:fldChar w:fldCharType="separate"/>
        </w:r>
        <w:r>
          <w:t>21</w:t>
        </w:r>
        <w:r>
          <w:fldChar w:fldCharType="end"/>
        </w:r>
      </w:hyperlink>
    </w:p>
    <w:p>
      <w:pPr>
        <w:pStyle w:val="TOC1"/>
        <w:tabs>
          <w:tab w:val="right" w:leader="dot" w:pos="8306"/>
        </w:tabs>
      </w:pPr>
      <w:hyperlink w:anchor="_Toc4686" w:history="1">
        <w:r>
          <w:rPr>
            <w:rFonts w:ascii="仿宋" w:eastAsia="仿宋" w:hAnsi="仿宋" w:cs="仿宋" w:hint="eastAsia"/>
            <w:lang w:eastAsia="zh-CN"/>
          </w:rPr>
          <w:t>五、有机肥料及微生物肥料项目绪论</w:t>
        </w:r>
        <w:r>
          <w:tab/>
        </w:r>
        <w:r>
          <w:fldChar w:fldCharType="begin"/>
        </w:r>
        <w:r>
          <w:instrText xml:space="preserve"> PAGEREF _Toc4686 \h </w:instrText>
        </w:r>
        <w:r>
          <w:fldChar w:fldCharType="separate"/>
        </w:r>
        <w:r>
          <w:t>26</w:t>
        </w:r>
        <w:r>
          <w:fldChar w:fldCharType="end"/>
        </w:r>
      </w:hyperlink>
    </w:p>
    <w:p>
      <w:pPr>
        <w:pStyle w:val="TOC2"/>
        <w:tabs>
          <w:tab w:val="right" w:leader="dot" w:pos="8306"/>
        </w:tabs>
      </w:pPr>
      <w:hyperlink w:anchor="_Toc11049" w:history="1">
        <w:r>
          <w:rPr>
            <w:rFonts w:ascii="仿宋" w:eastAsia="仿宋" w:hAnsi="仿宋" w:cs="仿宋" w:hint="eastAsia"/>
            <w:lang w:eastAsia="zh-CN"/>
          </w:rPr>
          <w:t>(一)、有机肥料及微生物肥料项目名称及建设性质</w:t>
        </w:r>
        <w:r>
          <w:tab/>
        </w:r>
        <w:r>
          <w:fldChar w:fldCharType="begin"/>
        </w:r>
        <w:r>
          <w:instrText xml:space="preserve"> PAGEREF _Toc11049 \h </w:instrText>
        </w:r>
        <w:r>
          <w:fldChar w:fldCharType="separate"/>
        </w:r>
        <w:r>
          <w:t>26</w:t>
        </w:r>
        <w:r>
          <w:fldChar w:fldCharType="end"/>
        </w:r>
      </w:hyperlink>
    </w:p>
    <w:p>
      <w:pPr>
        <w:pStyle w:val="TOC2"/>
        <w:tabs>
          <w:tab w:val="right" w:leader="dot" w:pos="8306"/>
        </w:tabs>
      </w:pPr>
      <w:hyperlink w:anchor="_Toc12775" w:history="1">
        <w:r>
          <w:rPr>
            <w:rFonts w:ascii="仿宋" w:eastAsia="仿宋" w:hAnsi="仿宋" w:cs="仿宋" w:hint="eastAsia"/>
            <w:lang w:eastAsia="zh-CN"/>
          </w:rPr>
          <w:t>(二)、有机肥料及微生物肥料项目承办单位</w:t>
        </w:r>
        <w:r>
          <w:tab/>
        </w:r>
        <w:r>
          <w:fldChar w:fldCharType="begin"/>
        </w:r>
        <w:r>
          <w:instrText xml:space="preserve"> PAGEREF _Toc12775 \h </w:instrText>
        </w:r>
        <w:r>
          <w:fldChar w:fldCharType="separate"/>
        </w:r>
        <w:r>
          <w:t>26</w:t>
        </w:r>
        <w:r>
          <w:fldChar w:fldCharType="end"/>
        </w:r>
      </w:hyperlink>
    </w:p>
    <w:p>
      <w:pPr>
        <w:pStyle w:val="TOC2"/>
        <w:tabs>
          <w:tab w:val="right" w:leader="dot" w:pos="8306"/>
        </w:tabs>
      </w:pPr>
      <w:hyperlink w:anchor="_Toc27056" w:history="1">
        <w:r>
          <w:rPr>
            <w:rFonts w:ascii="仿宋" w:eastAsia="仿宋" w:hAnsi="仿宋" w:cs="仿宋" w:hint="eastAsia"/>
            <w:lang w:eastAsia="zh-CN"/>
          </w:rPr>
          <w:t>(三)、有机肥料及微生物肥料项目定位及建设理由</w:t>
        </w:r>
        <w:r>
          <w:tab/>
        </w:r>
        <w:r>
          <w:fldChar w:fldCharType="begin"/>
        </w:r>
        <w:r>
          <w:instrText xml:space="preserve"> PAGEREF _Toc27056 \h </w:instrText>
        </w:r>
        <w:r>
          <w:fldChar w:fldCharType="separate"/>
        </w:r>
        <w:r>
          <w:t>27</w:t>
        </w:r>
        <w:r>
          <w:fldChar w:fldCharType="end"/>
        </w:r>
      </w:hyperlink>
    </w:p>
    <w:p>
      <w:pPr>
        <w:pStyle w:val="TOC2"/>
        <w:tabs>
          <w:tab w:val="right" w:leader="dot" w:pos="8306"/>
        </w:tabs>
      </w:pPr>
      <w:hyperlink w:anchor="_Toc24189" w:history="1">
        <w:r>
          <w:rPr>
            <w:rFonts w:ascii="仿宋" w:eastAsia="仿宋" w:hAnsi="仿宋" w:cs="仿宋" w:hint="eastAsia"/>
            <w:lang w:eastAsia="zh-CN"/>
          </w:rPr>
          <w:t>(四)、报告编制说明</w:t>
        </w:r>
        <w:r>
          <w:tab/>
        </w:r>
        <w:r>
          <w:fldChar w:fldCharType="begin"/>
        </w:r>
        <w:r>
          <w:instrText xml:space="preserve"> PAGEREF _Toc24189 \h </w:instrText>
        </w:r>
        <w:r>
          <w:fldChar w:fldCharType="separate"/>
        </w:r>
        <w:r>
          <w:t>29</w:t>
        </w:r>
        <w:r>
          <w:fldChar w:fldCharType="end"/>
        </w:r>
      </w:hyperlink>
    </w:p>
    <w:p>
      <w:pPr>
        <w:pStyle w:val="TOC2"/>
        <w:tabs>
          <w:tab w:val="right" w:leader="dot" w:pos="8306"/>
        </w:tabs>
      </w:pPr>
      <w:hyperlink w:anchor="_Toc27403" w:history="1">
        <w:r>
          <w:rPr>
            <w:rFonts w:ascii="仿宋" w:eastAsia="仿宋" w:hAnsi="仿宋" w:cs="仿宋" w:hint="eastAsia"/>
            <w:lang w:eastAsia="zh-CN"/>
          </w:rPr>
          <w:t>(五)、有机肥料及微生物肥料项目建设选址</w:t>
        </w:r>
        <w:r>
          <w:tab/>
        </w:r>
        <w:r>
          <w:fldChar w:fldCharType="begin"/>
        </w:r>
        <w:r>
          <w:instrText xml:space="preserve"> PAGEREF _Toc27403 \h </w:instrText>
        </w:r>
        <w:r>
          <w:fldChar w:fldCharType="separate"/>
        </w:r>
        <w:r>
          <w:t>30</w:t>
        </w:r>
        <w:r>
          <w:fldChar w:fldCharType="end"/>
        </w:r>
      </w:hyperlink>
    </w:p>
    <w:p>
      <w:pPr>
        <w:pStyle w:val="TOC2"/>
        <w:tabs>
          <w:tab w:val="right" w:leader="dot" w:pos="8306"/>
        </w:tabs>
      </w:pPr>
      <w:hyperlink w:anchor="_Toc1587" w:history="1">
        <w:r>
          <w:rPr>
            <w:rFonts w:ascii="仿宋" w:eastAsia="仿宋" w:hAnsi="仿宋" w:cs="仿宋" w:hint="eastAsia"/>
            <w:lang w:eastAsia="zh-CN"/>
          </w:rPr>
          <w:t>(六)、有机肥料及微生物肥料项目生产规模</w:t>
        </w:r>
        <w:r>
          <w:tab/>
        </w:r>
        <w:r>
          <w:fldChar w:fldCharType="begin"/>
        </w:r>
        <w:r>
          <w:instrText xml:space="preserve"> PAGEREF _Toc1587 \h </w:instrText>
        </w:r>
        <w:r>
          <w:fldChar w:fldCharType="separate"/>
        </w:r>
        <w:r>
          <w:t>31</w:t>
        </w:r>
        <w:r>
          <w:fldChar w:fldCharType="end"/>
        </w:r>
      </w:hyperlink>
    </w:p>
    <w:p>
      <w:pPr>
        <w:pStyle w:val="TOC2"/>
        <w:tabs>
          <w:tab w:val="right" w:leader="dot" w:pos="8306"/>
        </w:tabs>
      </w:pPr>
      <w:hyperlink w:anchor="_Toc11571" w:history="1">
        <w:r>
          <w:rPr>
            <w:rFonts w:ascii="仿宋" w:eastAsia="仿宋" w:hAnsi="仿宋" w:cs="仿宋" w:hint="eastAsia"/>
            <w:lang w:eastAsia="zh-CN"/>
          </w:rPr>
          <w:t>(七)、建筑物建设规模</w:t>
        </w:r>
        <w:r>
          <w:tab/>
        </w:r>
        <w:r>
          <w:fldChar w:fldCharType="begin"/>
        </w:r>
        <w:r>
          <w:instrText xml:space="preserve"> PAGEREF _Toc11571 \h </w:instrText>
        </w:r>
        <w:r>
          <w:fldChar w:fldCharType="separate"/>
        </w:r>
        <w:r>
          <w:t>32</w:t>
        </w:r>
        <w:r>
          <w:fldChar w:fldCharType="end"/>
        </w:r>
      </w:hyperlink>
    </w:p>
    <w:p>
      <w:pPr>
        <w:pStyle w:val="TOC2"/>
        <w:tabs>
          <w:tab w:val="right" w:leader="dot" w:pos="8306"/>
        </w:tabs>
      </w:pPr>
      <w:hyperlink w:anchor="_Toc24054" w:history="1">
        <w:r>
          <w:rPr>
            <w:rFonts w:ascii="仿宋" w:eastAsia="仿宋" w:hAnsi="仿宋" w:cs="仿宋" w:hint="eastAsia"/>
            <w:lang w:eastAsia="zh-CN"/>
          </w:rPr>
          <w:t>(八)、环境影响</w:t>
        </w:r>
        <w:r>
          <w:tab/>
        </w:r>
        <w:r>
          <w:fldChar w:fldCharType="begin"/>
        </w:r>
        <w:r>
          <w:instrText xml:space="preserve"> PAGEREF _Toc24054 \h </w:instrText>
        </w:r>
        <w:r>
          <w:fldChar w:fldCharType="separate"/>
        </w:r>
        <w:r>
          <w:t>32</w:t>
        </w:r>
        <w:r>
          <w:fldChar w:fldCharType="end"/>
        </w:r>
      </w:hyperlink>
    </w:p>
    <w:p>
      <w:pPr>
        <w:pStyle w:val="TOC2"/>
        <w:tabs>
          <w:tab w:val="right" w:leader="dot" w:pos="8306"/>
        </w:tabs>
      </w:pPr>
      <w:hyperlink w:anchor="_Toc27862" w:history="1">
        <w:r>
          <w:rPr>
            <w:rFonts w:ascii="仿宋" w:eastAsia="仿宋" w:hAnsi="仿宋" w:cs="仿宋" w:hint="eastAsia"/>
            <w:lang w:eastAsia="zh-CN"/>
          </w:rPr>
          <w:t>(九)、有机肥料及微生物肥料项目总投资及资金构成</w:t>
        </w:r>
        <w:r>
          <w:tab/>
        </w:r>
        <w:r>
          <w:fldChar w:fldCharType="begin"/>
        </w:r>
        <w:r>
          <w:instrText xml:space="preserve"> PAGEREF _Toc27862 \h </w:instrText>
        </w:r>
        <w:r>
          <w:fldChar w:fldCharType="separate"/>
        </w:r>
        <w:r>
          <w:t>33</w:t>
        </w:r>
        <w:r>
          <w:fldChar w:fldCharType="end"/>
        </w:r>
      </w:hyperlink>
    </w:p>
    <w:p>
      <w:pPr>
        <w:pStyle w:val="TOC2"/>
        <w:tabs>
          <w:tab w:val="right" w:leader="dot" w:pos="8306"/>
        </w:tabs>
      </w:pPr>
      <w:hyperlink w:anchor="_Toc25960" w:history="1">
        <w:r>
          <w:rPr>
            <w:rFonts w:ascii="仿宋" w:eastAsia="仿宋" w:hAnsi="仿宋" w:cs="仿宋" w:hint="eastAsia"/>
            <w:lang w:eastAsia="zh-CN"/>
          </w:rPr>
          <w:t>(十)、资金筹措方案</w:t>
        </w:r>
        <w:r>
          <w:tab/>
        </w:r>
        <w:r>
          <w:fldChar w:fldCharType="begin"/>
        </w:r>
        <w:r>
          <w:instrText xml:space="preserve"> PAGEREF _Toc25960 \h </w:instrText>
        </w:r>
        <w:r>
          <w:fldChar w:fldCharType="separate"/>
        </w:r>
        <w:r>
          <w:t>34</w:t>
        </w:r>
        <w:r>
          <w:fldChar w:fldCharType="end"/>
        </w:r>
      </w:hyperlink>
    </w:p>
    <w:p>
      <w:pPr>
        <w:pStyle w:val="TOC2"/>
        <w:tabs>
          <w:tab w:val="right" w:leader="dot" w:pos="8306"/>
        </w:tabs>
      </w:pPr>
      <w:hyperlink w:anchor="_Toc12817" w:history="1">
        <w:r>
          <w:rPr>
            <w:rFonts w:ascii="仿宋" w:eastAsia="仿宋" w:hAnsi="仿宋" w:cs="仿宋" w:hint="eastAsia"/>
            <w:lang w:eastAsia="zh-CN"/>
          </w:rPr>
          <w:t>(十一)、有机肥料及微生物肥料项目预期经济效益规划目标</w:t>
        </w:r>
        <w:r>
          <w:tab/>
        </w:r>
        <w:r>
          <w:fldChar w:fldCharType="begin"/>
        </w:r>
        <w:r>
          <w:instrText xml:space="preserve"> PAGEREF _Toc12817 \h </w:instrText>
        </w:r>
        <w:r>
          <w:fldChar w:fldCharType="separate"/>
        </w:r>
        <w:r>
          <w:t>34</w:t>
        </w:r>
        <w:r>
          <w:fldChar w:fldCharType="end"/>
        </w:r>
      </w:hyperlink>
    </w:p>
    <w:p>
      <w:pPr>
        <w:pStyle w:val="TOC2"/>
        <w:tabs>
          <w:tab w:val="right" w:leader="dot" w:pos="8306"/>
        </w:tabs>
      </w:pPr>
      <w:hyperlink w:anchor="_Toc30508" w:history="1">
        <w:r>
          <w:rPr>
            <w:rFonts w:ascii="仿宋" w:eastAsia="仿宋" w:hAnsi="仿宋" w:cs="仿宋" w:hint="eastAsia"/>
            <w:lang w:eastAsia="zh-CN"/>
          </w:rPr>
          <w:t>(十二)、有机肥料及微生物肥料项目建设进度规划</w:t>
        </w:r>
        <w:r>
          <w:tab/>
        </w:r>
        <w:r>
          <w:fldChar w:fldCharType="begin"/>
        </w:r>
        <w:r>
          <w:instrText xml:space="preserve"> PAGEREF _Toc30508 \h </w:instrText>
        </w:r>
        <w:r>
          <w:fldChar w:fldCharType="separate"/>
        </w:r>
        <w:r>
          <w:t>34</w:t>
        </w:r>
        <w:r>
          <w:fldChar w:fldCharType="end"/>
        </w:r>
      </w:hyperlink>
    </w:p>
    <w:p>
      <w:pPr>
        <w:pStyle w:val="TOC2"/>
        <w:tabs>
          <w:tab w:val="right" w:leader="dot" w:pos="8306"/>
        </w:tabs>
      </w:pPr>
      <w:hyperlink w:anchor="_Toc31751" w:history="1">
        <w:r>
          <w:rPr>
            <w:rFonts w:ascii="仿宋" w:eastAsia="仿宋" w:hAnsi="仿宋" w:cs="仿宋" w:hint="eastAsia"/>
            <w:lang w:eastAsia="zh-CN"/>
          </w:rPr>
          <w:t>(十三)、有机肥料及微生物肥料项目综合评价</w:t>
        </w:r>
        <w:r>
          <w:tab/>
        </w:r>
        <w:r>
          <w:fldChar w:fldCharType="begin"/>
        </w:r>
        <w:r>
          <w:instrText xml:space="preserve"> PAGEREF _Toc31751 \h </w:instrText>
        </w:r>
        <w:r>
          <w:fldChar w:fldCharType="separate"/>
        </w:r>
        <w:r>
          <w:t>35</w:t>
        </w:r>
        <w:r>
          <w:fldChar w:fldCharType="end"/>
        </w:r>
      </w:hyperlink>
    </w:p>
    <w:p>
      <w:pPr>
        <w:pStyle w:val="TOC1"/>
        <w:tabs>
          <w:tab w:val="right" w:leader="dot" w:pos="8306"/>
        </w:tabs>
      </w:pPr>
      <w:hyperlink w:anchor="_Toc12448" w:history="1">
        <w:r>
          <w:rPr>
            <w:rFonts w:ascii="仿宋" w:eastAsia="仿宋" w:hAnsi="仿宋" w:cs="仿宋" w:hint="eastAsia"/>
            <w:lang w:eastAsia="zh-CN"/>
          </w:rPr>
          <w:t>六、组织架构分析</w:t>
        </w:r>
        <w:r>
          <w:tab/>
        </w:r>
        <w:r>
          <w:fldChar w:fldCharType="begin"/>
        </w:r>
        <w:r>
          <w:instrText xml:space="preserve"> PAGEREF _Toc12448 \h </w:instrText>
        </w:r>
        <w:r>
          <w:fldChar w:fldCharType="separate"/>
        </w:r>
        <w:r>
          <w:t>36</w:t>
        </w:r>
        <w:r>
          <w:fldChar w:fldCharType="end"/>
        </w:r>
      </w:hyperlink>
    </w:p>
    <w:p>
      <w:pPr>
        <w:pStyle w:val="TOC2"/>
        <w:tabs>
          <w:tab w:val="right" w:leader="dot" w:pos="8306"/>
        </w:tabs>
      </w:pPr>
      <w:hyperlink w:anchor="_Toc19011" w:history="1">
        <w:r>
          <w:rPr>
            <w:rFonts w:ascii="仿宋" w:eastAsia="仿宋" w:hAnsi="仿宋" w:cs="仿宋" w:hint="eastAsia"/>
            <w:lang w:eastAsia="zh-CN"/>
          </w:rPr>
          <w:t>(一)、人力资源配</w:t>
        </w:r>
        <w:r>
          <w:tab/>
        </w:r>
        <w:r>
          <w:fldChar w:fldCharType="begin"/>
        </w:r>
        <w:r>
          <w:instrText xml:space="preserve"> PAGEREF _Toc19011 \h </w:instrText>
        </w:r>
        <w:r>
          <w:fldChar w:fldCharType="separate"/>
        </w:r>
        <w:r>
          <w:t>36</w:t>
        </w:r>
        <w:r>
          <w:fldChar w:fldCharType="end"/>
        </w:r>
      </w:hyperlink>
    </w:p>
    <w:p>
      <w:pPr>
        <w:pStyle w:val="TOC2"/>
        <w:tabs>
          <w:tab w:val="right" w:leader="dot" w:pos="8306"/>
        </w:tabs>
      </w:pPr>
      <w:hyperlink w:anchor="_Toc5187" w:history="1">
        <w:r>
          <w:rPr>
            <w:rFonts w:ascii="仿宋" w:eastAsia="仿宋" w:hAnsi="仿宋" w:cs="仿宋" w:hint="eastAsia"/>
            <w:lang w:eastAsia="zh-CN"/>
          </w:rPr>
          <w:t>(二)、员工技能培训</w:t>
        </w:r>
        <w:r>
          <w:tab/>
        </w:r>
        <w:r>
          <w:fldChar w:fldCharType="begin"/>
        </w:r>
        <w:r>
          <w:instrText xml:space="preserve"> PAGEREF _Toc5187 \h </w:instrText>
        </w:r>
        <w:r>
          <w:fldChar w:fldCharType="separate"/>
        </w:r>
        <w:r>
          <w:t>37</w:t>
        </w:r>
        <w:r>
          <w:fldChar w:fldCharType="end"/>
        </w:r>
      </w:hyperlink>
    </w:p>
    <w:p>
      <w:pPr>
        <w:pStyle w:val="TOC1"/>
        <w:tabs>
          <w:tab w:val="right" w:leader="dot" w:pos="8306"/>
        </w:tabs>
      </w:pPr>
      <w:hyperlink w:anchor="_Toc31229" w:history="1">
        <w:r>
          <w:rPr>
            <w:rFonts w:ascii="仿宋" w:eastAsia="仿宋" w:hAnsi="仿宋" w:cs="仿宋" w:hint="eastAsia"/>
            <w:lang w:eastAsia="zh-CN"/>
          </w:rPr>
          <w:t>七、有机肥料及微生物肥料财务管理策略</w:t>
        </w:r>
        <w:r>
          <w:tab/>
        </w:r>
        <w:r>
          <w:fldChar w:fldCharType="begin"/>
        </w:r>
        <w:r>
          <w:instrText xml:space="preserve"> PAGEREF _Toc31229 \h </w:instrText>
        </w:r>
        <w:r>
          <w:fldChar w:fldCharType="separate"/>
        </w:r>
        <w:r>
          <w:t>39</w:t>
        </w:r>
        <w:r>
          <w:fldChar w:fldCharType="end"/>
        </w:r>
      </w:hyperlink>
    </w:p>
    <w:p>
      <w:pPr>
        <w:pStyle w:val="TOC2"/>
        <w:tabs>
          <w:tab w:val="right" w:leader="dot" w:pos="8306"/>
        </w:tabs>
      </w:pPr>
      <w:hyperlink w:anchor="_Toc9297" w:history="1">
        <w:r>
          <w:rPr>
            <w:rFonts w:ascii="仿宋" w:eastAsia="仿宋" w:hAnsi="仿宋" w:cs="仿宋" w:hint="eastAsia"/>
            <w:lang w:eastAsia="zh-CN"/>
          </w:rPr>
          <w:t>(一)、有机肥料及微生物肥料财务管理原则</w:t>
        </w:r>
        <w:r>
          <w:tab/>
        </w:r>
        <w:r>
          <w:fldChar w:fldCharType="begin"/>
        </w:r>
        <w:r>
          <w:instrText xml:space="preserve"> PAGEREF _Toc9297 \h </w:instrText>
        </w:r>
        <w:r>
          <w:fldChar w:fldCharType="separate"/>
        </w:r>
        <w:r>
          <w:t>39</w:t>
        </w:r>
        <w:r>
          <w:fldChar w:fldCharType="end"/>
        </w:r>
      </w:hyperlink>
    </w:p>
    <w:p>
      <w:pPr>
        <w:pStyle w:val="TOC2"/>
        <w:tabs>
          <w:tab w:val="right" w:leader="dot" w:pos="8306"/>
        </w:tabs>
      </w:pPr>
      <w:hyperlink w:anchor="_Toc24255" w:history="1">
        <w:r>
          <w:rPr>
            <w:rFonts w:ascii="仿宋" w:eastAsia="仿宋" w:hAnsi="仿宋" w:cs="仿宋" w:hint="eastAsia"/>
            <w:lang w:eastAsia="zh-CN"/>
          </w:rPr>
          <w:t>(二)、有机肥料及微生物肥料收入及成本核算</w:t>
        </w:r>
        <w:r>
          <w:tab/>
        </w:r>
        <w:r>
          <w:fldChar w:fldCharType="begin"/>
        </w:r>
        <w:r>
          <w:instrText xml:space="preserve"> PAGEREF _Toc24255 \h </w:instrText>
        </w:r>
        <w:r>
          <w:fldChar w:fldCharType="separate"/>
        </w:r>
        <w:r>
          <w:t>42</w:t>
        </w:r>
        <w:r>
          <w:fldChar w:fldCharType="end"/>
        </w:r>
      </w:hyperlink>
    </w:p>
    <w:p>
      <w:pPr>
        <w:pStyle w:val="TOC2"/>
        <w:tabs>
          <w:tab w:val="right" w:leader="dot" w:pos="8306"/>
        </w:tabs>
      </w:pPr>
      <w:hyperlink w:anchor="_Toc24425" w:history="1">
        <w:r>
          <w:rPr>
            <w:rFonts w:ascii="仿宋" w:eastAsia="仿宋" w:hAnsi="仿宋" w:cs="仿宋" w:hint="eastAsia"/>
            <w:lang w:eastAsia="zh-CN"/>
          </w:rPr>
          <w:t>(三)、有机肥料及微生物肥料经济效益分析</w:t>
        </w:r>
        <w:r>
          <w:tab/>
        </w:r>
        <w:r>
          <w:fldChar w:fldCharType="begin"/>
        </w:r>
        <w:r>
          <w:instrText xml:space="preserve"> PAGEREF _Toc24425 \h </w:instrText>
        </w:r>
        <w:r>
          <w:fldChar w:fldCharType="separate"/>
        </w:r>
        <w:r>
          <w:t>43</w:t>
        </w:r>
        <w:r>
          <w:fldChar w:fldCharType="end"/>
        </w:r>
      </w:hyperlink>
    </w:p>
    <w:p>
      <w:pPr>
        <w:pStyle w:val="TOC2"/>
        <w:tabs>
          <w:tab w:val="right" w:leader="dot" w:pos="8306"/>
        </w:tabs>
      </w:pPr>
      <w:hyperlink w:anchor="_Toc30973" w:history="1">
        <w:r>
          <w:rPr>
            <w:rFonts w:ascii="仿宋" w:eastAsia="仿宋" w:hAnsi="仿宋" w:cs="仿宋" w:hint="eastAsia"/>
            <w:lang w:eastAsia="zh-CN"/>
          </w:rPr>
          <w:t>(四)、有机肥料及微生物肥料利润及利润分配</w:t>
        </w:r>
        <w:r>
          <w:tab/>
        </w:r>
        <w:r>
          <w:fldChar w:fldCharType="begin"/>
        </w:r>
        <w:r>
          <w:instrText xml:space="preserve"> PAGEREF _Toc30973 \h </w:instrText>
        </w:r>
        <w:r>
          <w:fldChar w:fldCharType="separate"/>
        </w:r>
        <w:r>
          <w:t>45</w:t>
        </w:r>
        <w:r>
          <w:fldChar w:fldCharType="end"/>
        </w:r>
      </w:hyperlink>
    </w:p>
    <w:p>
      <w:pPr>
        <w:pStyle w:val="TOC1"/>
        <w:tabs>
          <w:tab w:val="right" w:leader="dot" w:pos="8306"/>
        </w:tabs>
      </w:pPr>
      <w:hyperlink w:anchor="_Toc5942" w:history="1">
        <w:r>
          <w:rPr>
            <w:rFonts w:ascii="仿宋" w:eastAsia="仿宋" w:hAnsi="仿宋" w:cs="仿宋" w:hint="eastAsia"/>
            <w:lang w:eastAsia="zh-CN"/>
          </w:rPr>
          <w:t>八、有机肥料及微生物肥料市场营销策略</w:t>
        </w:r>
        <w:r>
          <w:tab/>
        </w:r>
        <w:r>
          <w:fldChar w:fldCharType="begin"/>
        </w:r>
        <w:r>
          <w:instrText xml:space="preserve"> PAGEREF _Toc5942 \h </w:instrText>
        </w:r>
        <w:r>
          <w:fldChar w:fldCharType="separate"/>
        </w:r>
        <w:r>
          <w:t>47</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667" w:history="1">
        <w:r>
          <w:rPr>
            <w:rFonts w:ascii="仿宋" w:eastAsia="仿宋" w:hAnsi="仿宋" w:cs="仿宋" w:hint="eastAsia"/>
            <w:lang w:eastAsia="zh-CN"/>
          </w:rPr>
          <w:t>(一)、有机肥料及微生物肥料市场营销总体思路</w:t>
        </w:r>
        <w:r>
          <w:tab/>
        </w:r>
        <w:r>
          <w:fldChar w:fldCharType="begin"/>
        </w:r>
        <w:r>
          <w:instrText xml:space="preserve"> PAGEREF _Toc667 \h </w:instrText>
        </w:r>
        <w:r>
          <w:fldChar w:fldCharType="separate"/>
        </w:r>
        <w:r>
          <w:t>47</w:t>
        </w:r>
        <w:r>
          <w:fldChar w:fldCharType="end"/>
        </w:r>
      </w:hyperlink>
    </w:p>
    <w:p>
      <w:pPr>
        <w:pStyle w:val="TOC2"/>
        <w:tabs>
          <w:tab w:val="right" w:leader="dot" w:pos="8306"/>
        </w:tabs>
      </w:pPr>
      <w:hyperlink w:anchor="_Toc6505" w:history="1">
        <w:r>
          <w:rPr>
            <w:rFonts w:ascii="仿宋" w:eastAsia="仿宋" w:hAnsi="仿宋" w:cs="仿宋" w:hint="eastAsia"/>
            <w:lang w:eastAsia="zh-CN"/>
          </w:rPr>
          <w:t>(二)、有机肥料及微生物肥料市场地位与竞争战略</w:t>
        </w:r>
        <w:r>
          <w:tab/>
        </w:r>
        <w:r>
          <w:fldChar w:fldCharType="begin"/>
        </w:r>
        <w:r>
          <w:instrText xml:space="preserve"> PAGEREF _Toc6505 \h </w:instrText>
        </w:r>
        <w:r>
          <w:fldChar w:fldCharType="separate"/>
        </w:r>
        <w:r>
          <w:t>48</w:t>
        </w:r>
        <w:r>
          <w:fldChar w:fldCharType="end"/>
        </w:r>
      </w:hyperlink>
    </w:p>
    <w:p>
      <w:pPr>
        <w:pStyle w:val="TOC2"/>
        <w:tabs>
          <w:tab w:val="right" w:leader="dot" w:pos="8306"/>
        </w:tabs>
      </w:pPr>
      <w:hyperlink w:anchor="_Toc2169" w:history="1">
        <w:r>
          <w:rPr>
            <w:rFonts w:ascii="仿宋" w:eastAsia="仿宋" w:hAnsi="仿宋" w:cs="仿宋" w:hint="eastAsia"/>
            <w:lang w:eastAsia="zh-CN"/>
          </w:rPr>
          <w:t>(三)、有机肥料及微生物肥料消费者市场分析</w:t>
        </w:r>
        <w:r>
          <w:tab/>
        </w:r>
        <w:r>
          <w:fldChar w:fldCharType="begin"/>
        </w:r>
        <w:r>
          <w:instrText xml:space="preserve"> PAGEREF _Toc2169 \h </w:instrText>
        </w:r>
        <w:r>
          <w:fldChar w:fldCharType="separate"/>
        </w:r>
        <w:r>
          <w:t>50</w:t>
        </w:r>
        <w:r>
          <w:fldChar w:fldCharType="end"/>
        </w:r>
      </w:hyperlink>
    </w:p>
    <w:p>
      <w:pPr>
        <w:pStyle w:val="TOC2"/>
        <w:tabs>
          <w:tab w:val="right" w:leader="dot" w:pos="8306"/>
        </w:tabs>
      </w:pPr>
      <w:hyperlink w:anchor="_Toc9613" w:history="1">
        <w:r>
          <w:rPr>
            <w:rFonts w:ascii="仿宋" w:eastAsia="仿宋" w:hAnsi="仿宋" w:cs="仿宋" w:hint="eastAsia"/>
            <w:lang w:eastAsia="zh-CN"/>
          </w:rPr>
          <w:t>(四)、有机肥料及微生物肥料组织市场分析</w:t>
        </w:r>
        <w:r>
          <w:tab/>
        </w:r>
        <w:r>
          <w:fldChar w:fldCharType="begin"/>
        </w:r>
        <w:r>
          <w:instrText xml:space="preserve"> PAGEREF _Toc9613 \h </w:instrText>
        </w:r>
        <w:r>
          <w:fldChar w:fldCharType="separate"/>
        </w:r>
        <w:r>
          <w:t>51</w:t>
        </w:r>
        <w:r>
          <w:fldChar w:fldCharType="end"/>
        </w:r>
      </w:hyperlink>
    </w:p>
    <w:p>
      <w:pPr>
        <w:pStyle w:val="TOC2"/>
        <w:tabs>
          <w:tab w:val="right" w:leader="dot" w:pos="8306"/>
        </w:tabs>
      </w:pPr>
      <w:hyperlink w:anchor="_Toc16758" w:history="1">
        <w:r>
          <w:rPr>
            <w:rFonts w:ascii="仿宋" w:eastAsia="仿宋" w:hAnsi="仿宋" w:cs="仿宋" w:hint="eastAsia"/>
            <w:lang w:eastAsia="zh-CN"/>
          </w:rPr>
          <w:t>(五)、有机肥料及微生物肥料促销策略</w:t>
        </w:r>
        <w:r>
          <w:tab/>
        </w:r>
        <w:r>
          <w:fldChar w:fldCharType="begin"/>
        </w:r>
        <w:r>
          <w:instrText xml:space="preserve"> PAGEREF _Toc16758 \h </w:instrText>
        </w:r>
        <w:r>
          <w:fldChar w:fldCharType="separate"/>
        </w:r>
        <w:r>
          <w:t>53</w:t>
        </w:r>
        <w:r>
          <w:fldChar w:fldCharType="end"/>
        </w:r>
      </w:hyperlink>
    </w:p>
    <w:p>
      <w:pPr>
        <w:pStyle w:val="TOC2"/>
        <w:tabs>
          <w:tab w:val="right" w:leader="dot" w:pos="8306"/>
        </w:tabs>
      </w:pPr>
      <w:hyperlink w:anchor="_Toc15997" w:history="1">
        <w:r>
          <w:rPr>
            <w:rFonts w:ascii="仿宋" w:eastAsia="仿宋" w:hAnsi="仿宋" w:cs="仿宋" w:hint="eastAsia"/>
            <w:lang w:eastAsia="zh-CN"/>
          </w:rPr>
          <w:t>(六)、有机肥料及微生物肥料品牌策略</w:t>
        </w:r>
        <w:r>
          <w:tab/>
        </w:r>
        <w:r>
          <w:fldChar w:fldCharType="begin"/>
        </w:r>
        <w:r>
          <w:instrText xml:space="preserve"> PAGEREF _Toc15997 \h </w:instrText>
        </w:r>
        <w:r>
          <w:fldChar w:fldCharType="separate"/>
        </w:r>
        <w:r>
          <w:t>54</w:t>
        </w:r>
        <w:r>
          <w:fldChar w:fldCharType="end"/>
        </w:r>
      </w:hyperlink>
    </w:p>
    <w:p>
      <w:pPr>
        <w:pStyle w:val="TOC2"/>
        <w:tabs>
          <w:tab w:val="right" w:leader="dot" w:pos="8306"/>
        </w:tabs>
      </w:pPr>
      <w:hyperlink w:anchor="_Toc5778" w:history="1">
        <w:r>
          <w:rPr>
            <w:rFonts w:ascii="仿宋" w:eastAsia="仿宋" w:hAnsi="仿宋" w:cs="仿宋" w:hint="eastAsia"/>
            <w:lang w:eastAsia="zh-CN"/>
          </w:rPr>
          <w:t>(七)、有机肥料及微生物肥料整合营销</w:t>
        </w:r>
        <w:r>
          <w:tab/>
        </w:r>
        <w:r>
          <w:fldChar w:fldCharType="begin"/>
        </w:r>
        <w:r>
          <w:instrText xml:space="preserve"> PAGEREF _Toc5778 \h </w:instrText>
        </w:r>
        <w:r>
          <w:fldChar w:fldCharType="separate"/>
        </w:r>
        <w:r>
          <w:t>56</w:t>
        </w:r>
        <w:r>
          <w:fldChar w:fldCharType="end"/>
        </w:r>
      </w:hyperlink>
    </w:p>
    <w:p>
      <w:pPr>
        <w:pStyle w:val="TOC1"/>
        <w:tabs>
          <w:tab w:val="right" w:leader="dot" w:pos="8306"/>
        </w:tabs>
      </w:pPr>
      <w:hyperlink w:anchor="_Toc7299" w:history="1">
        <w:r>
          <w:rPr>
            <w:rFonts w:ascii="仿宋" w:eastAsia="仿宋" w:hAnsi="仿宋" w:cs="仿宋" w:hint="eastAsia"/>
            <w:lang w:eastAsia="zh-CN"/>
          </w:rPr>
          <w:t>九、市场预测</w:t>
        </w:r>
        <w:r>
          <w:tab/>
        </w:r>
        <w:r>
          <w:fldChar w:fldCharType="begin"/>
        </w:r>
        <w:r>
          <w:instrText xml:space="preserve"> PAGEREF _Toc7299 \h </w:instrText>
        </w:r>
        <w:r>
          <w:fldChar w:fldCharType="separate"/>
        </w:r>
        <w:r>
          <w:t>61</w:t>
        </w:r>
        <w:r>
          <w:fldChar w:fldCharType="end"/>
        </w:r>
      </w:hyperlink>
    </w:p>
    <w:p>
      <w:pPr>
        <w:pStyle w:val="TOC2"/>
        <w:tabs>
          <w:tab w:val="right" w:leader="dot" w:pos="8306"/>
        </w:tabs>
      </w:pPr>
      <w:hyperlink w:anchor="_Toc11540" w:history="1">
        <w:r>
          <w:rPr>
            <w:rFonts w:ascii="仿宋" w:eastAsia="仿宋" w:hAnsi="仿宋" w:cs="仿宋" w:hint="eastAsia"/>
            <w:lang w:eastAsia="zh-CN"/>
          </w:rPr>
          <w:t>(一)、增强资金保障能力</w:t>
        </w:r>
        <w:r>
          <w:tab/>
        </w:r>
        <w:r>
          <w:fldChar w:fldCharType="begin"/>
        </w:r>
        <w:r>
          <w:instrText xml:space="preserve"> PAGEREF _Toc11540 \h </w:instrText>
        </w:r>
        <w:r>
          <w:fldChar w:fldCharType="separate"/>
        </w:r>
        <w:r>
          <w:t>61</w:t>
        </w:r>
        <w:r>
          <w:fldChar w:fldCharType="end"/>
        </w:r>
      </w:hyperlink>
    </w:p>
    <w:p>
      <w:pPr>
        <w:pStyle w:val="TOC2"/>
        <w:tabs>
          <w:tab w:val="right" w:leader="dot" w:pos="8306"/>
        </w:tabs>
      </w:pPr>
      <w:hyperlink w:anchor="_Toc28004" w:history="1">
        <w:r>
          <w:rPr>
            <w:rFonts w:ascii="仿宋" w:eastAsia="仿宋" w:hAnsi="仿宋" w:cs="仿宋" w:hint="eastAsia"/>
            <w:lang w:eastAsia="zh-CN"/>
          </w:rPr>
          <w:t>(二)、营造良好投资氛围</w:t>
        </w:r>
        <w:r>
          <w:tab/>
        </w:r>
        <w:r>
          <w:fldChar w:fldCharType="begin"/>
        </w:r>
        <w:r>
          <w:instrText xml:space="preserve"> PAGEREF _Toc28004 \h </w:instrText>
        </w:r>
        <w:r>
          <w:fldChar w:fldCharType="separate"/>
        </w:r>
        <w:r>
          <w:t>63</w:t>
        </w:r>
        <w:r>
          <w:fldChar w:fldCharType="end"/>
        </w:r>
      </w:hyperlink>
    </w:p>
    <w:p>
      <w:pPr>
        <w:pStyle w:val="TOC1"/>
        <w:tabs>
          <w:tab w:val="right" w:leader="dot" w:pos="8306"/>
        </w:tabs>
      </w:pPr>
      <w:hyperlink w:anchor="_Toc2779" w:history="1">
        <w:r>
          <w:rPr>
            <w:rFonts w:ascii="仿宋" w:eastAsia="仿宋" w:hAnsi="仿宋" w:cs="仿宋" w:hint="eastAsia"/>
            <w:lang w:eastAsia="zh-CN"/>
          </w:rPr>
          <w:t>十、公司基本情况</w:t>
        </w:r>
        <w:r>
          <w:tab/>
        </w:r>
        <w:r>
          <w:fldChar w:fldCharType="begin"/>
        </w:r>
        <w:r>
          <w:instrText xml:space="preserve"> PAGEREF _Toc2779 \h </w:instrText>
        </w:r>
        <w:r>
          <w:fldChar w:fldCharType="separate"/>
        </w:r>
        <w:r>
          <w:t>63</w:t>
        </w:r>
        <w:r>
          <w:fldChar w:fldCharType="end"/>
        </w:r>
      </w:hyperlink>
    </w:p>
    <w:p>
      <w:pPr>
        <w:pStyle w:val="TOC2"/>
        <w:tabs>
          <w:tab w:val="right" w:leader="dot" w:pos="8306"/>
        </w:tabs>
      </w:pPr>
      <w:hyperlink w:anchor="_Toc14829" w:history="1">
        <w:r>
          <w:rPr>
            <w:rFonts w:ascii="仿宋" w:eastAsia="仿宋" w:hAnsi="仿宋" w:cs="仿宋" w:hint="eastAsia"/>
            <w:lang w:eastAsia="zh-CN"/>
          </w:rPr>
          <w:t>(一)、公司基本信息</w:t>
        </w:r>
        <w:r>
          <w:tab/>
        </w:r>
        <w:r>
          <w:fldChar w:fldCharType="begin"/>
        </w:r>
        <w:r>
          <w:instrText xml:space="preserve"> PAGEREF _Toc14829 \h </w:instrText>
        </w:r>
        <w:r>
          <w:fldChar w:fldCharType="separate"/>
        </w:r>
        <w:r>
          <w:t>63</w:t>
        </w:r>
        <w:r>
          <w:fldChar w:fldCharType="end"/>
        </w:r>
      </w:hyperlink>
    </w:p>
    <w:p>
      <w:pPr>
        <w:pStyle w:val="TOC2"/>
        <w:tabs>
          <w:tab w:val="right" w:leader="dot" w:pos="8306"/>
        </w:tabs>
      </w:pPr>
      <w:hyperlink w:anchor="_Toc28232" w:history="1">
        <w:r>
          <w:rPr>
            <w:rFonts w:ascii="仿宋" w:eastAsia="仿宋" w:hAnsi="仿宋" w:cs="仿宋" w:hint="eastAsia"/>
            <w:lang w:eastAsia="zh-CN"/>
          </w:rPr>
          <w:t>(二)、公司简介</w:t>
        </w:r>
        <w:r>
          <w:tab/>
        </w:r>
        <w:r>
          <w:fldChar w:fldCharType="begin"/>
        </w:r>
        <w:r>
          <w:instrText xml:space="preserve"> PAGEREF _Toc28232 \h </w:instrText>
        </w:r>
        <w:r>
          <w:fldChar w:fldCharType="separate"/>
        </w:r>
        <w:r>
          <w:t>64</w:t>
        </w:r>
        <w:r>
          <w:fldChar w:fldCharType="end"/>
        </w:r>
      </w:hyperlink>
    </w:p>
    <w:p>
      <w:pPr>
        <w:pStyle w:val="TOC2"/>
        <w:tabs>
          <w:tab w:val="right" w:leader="dot" w:pos="8306"/>
        </w:tabs>
      </w:pPr>
      <w:hyperlink w:anchor="_Toc17589" w:history="1">
        <w:r>
          <w:rPr>
            <w:rFonts w:ascii="仿宋" w:eastAsia="仿宋" w:hAnsi="仿宋" w:cs="仿宋" w:hint="eastAsia"/>
            <w:lang w:eastAsia="zh-CN"/>
          </w:rPr>
          <w:t>(三)、公司竞争优势</w:t>
        </w:r>
        <w:r>
          <w:tab/>
        </w:r>
        <w:r>
          <w:fldChar w:fldCharType="begin"/>
        </w:r>
        <w:r>
          <w:instrText xml:space="preserve"> PAGEREF _Toc17589 \h </w:instrText>
        </w:r>
        <w:r>
          <w:fldChar w:fldCharType="separate"/>
        </w:r>
        <w:r>
          <w:t>65</w:t>
        </w:r>
        <w:r>
          <w:fldChar w:fldCharType="end"/>
        </w:r>
      </w:hyperlink>
    </w:p>
    <w:p>
      <w:pPr>
        <w:pStyle w:val="TOC2"/>
        <w:tabs>
          <w:tab w:val="right" w:leader="dot" w:pos="8306"/>
        </w:tabs>
      </w:pPr>
      <w:hyperlink w:anchor="_Toc32352" w:history="1">
        <w:r>
          <w:rPr>
            <w:rFonts w:ascii="仿宋" w:eastAsia="仿宋" w:hAnsi="仿宋" w:cs="仿宋" w:hint="eastAsia"/>
            <w:lang w:eastAsia="zh-CN"/>
          </w:rPr>
          <w:t>(四)、核心人员介绍</w:t>
        </w:r>
        <w:r>
          <w:tab/>
        </w:r>
        <w:r>
          <w:fldChar w:fldCharType="begin"/>
        </w:r>
        <w:r>
          <w:instrText xml:space="preserve"> PAGEREF _Toc32352 \h </w:instrText>
        </w:r>
        <w:r>
          <w:fldChar w:fldCharType="separate"/>
        </w:r>
        <w:r>
          <w:t>67</w:t>
        </w:r>
        <w:r>
          <w:fldChar w:fldCharType="end"/>
        </w:r>
      </w:hyperlink>
    </w:p>
    <w:p>
      <w:pPr>
        <w:pStyle w:val="TOC2"/>
        <w:tabs>
          <w:tab w:val="right" w:leader="dot" w:pos="8306"/>
        </w:tabs>
      </w:pPr>
      <w:hyperlink w:anchor="_Toc5176" w:history="1">
        <w:r>
          <w:rPr>
            <w:rFonts w:ascii="仿宋" w:eastAsia="仿宋" w:hAnsi="仿宋" w:cs="仿宋" w:hint="eastAsia"/>
            <w:lang w:eastAsia="zh-CN"/>
          </w:rPr>
          <w:t>(五)、经营宗旨</w:t>
        </w:r>
        <w:r>
          <w:tab/>
        </w:r>
        <w:r>
          <w:fldChar w:fldCharType="begin"/>
        </w:r>
        <w:r>
          <w:instrText xml:space="preserve"> PAGEREF _Toc5176 \h </w:instrText>
        </w:r>
        <w:r>
          <w:fldChar w:fldCharType="separate"/>
        </w:r>
        <w:r>
          <w:t>68</w:t>
        </w:r>
        <w:r>
          <w:fldChar w:fldCharType="end"/>
        </w:r>
      </w:hyperlink>
    </w:p>
    <w:p>
      <w:pPr>
        <w:pStyle w:val="TOC2"/>
        <w:tabs>
          <w:tab w:val="right" w:leader="dot" w:pos="8306"/>
        </w:tabs>
      </w:pPr>
      <w:hyperlink w:anchor="_Toc23831" w:history="1">
        <w:r>
          <w:rPr>
            <w:rFonts w:ascii="仿宋" w:eastAsia="仿宋" w:hAnsi="仿宋" w:cs="仿宋" w:hint="eastAsia"/>
            <w:lang w:eastAsia="zh-CN"/>
          </w:rPr>
          <w:t>(六)、公司发展规划</w:t>
        </w:r>
        <w:r>
          <w:tab/>
        </w:r>
        <w:r>
          <w:fldChar w:fldCharType="begin"/>
        </w:r>
        <w:r>
          <w:instrText xml:space="preserve"> PAGEREF _Toc23831 \h </w:instrText>
        </w:r>
        <w:r>
          <w:fldChar w:fldCharType="separate"/>
        </w:r>
        <w:r>
          <w:t>69</w:t>
        </w:r>
        <w:r>
          <w:fldChar w:fldCharType="end"/>
        </w:r>
      </w:hyperlink>
    </w:p>
    <w:p>
      <w:pPr>
        <w:pStyle w:val="TOC1"/>
        <w:tabs>
          <w:tab w:val="right" w:leader="dot" w:pos="8306"/>
        </w:tabs>
      </w:pPr>
      <w:hyperlink w:anchor="_Toc10867" w:history="1">
        <w:r>
          <w:rPr>
            <w:rFonts w:ascii="仿宋" w:eastAsia="仿宋" w:hAnsi="仿宋" w:cs="仿宋" w:hint="eastAsia"/>
            <w:lang w:eastAsia="zh-CN"/>
          </w:rPr>
          <w:t>十一、有机肥料及微生物肥料人力资源管理方案</w:t>
        </w:r>
        <w:r>
          <w:tab/>
        </w:r>
        <w:r>
          <w:fldChar w:fldCharType="begin"/>
        </w:r>
        <w:r>
          <w:instrText xml:space="preserve"> PAGEREF _Toc10867 \h </w:instrText>
        </w:r>
        <w:r>
          <w:fldChar w:fldCharType="separate"/>
        </w:r>
        <w:r>
          <w:t>71</w:t>
        </w:r>
        <w:r>
          <w:fldChar w:fldCharType="end"/>
        </w:r>
      </w:hyperlink>
    </w:p>
    <w:p>
      <w:pPr>
        <w:pStyle w:val="TOC2"/>
        <w:tabs>
          <w:tab w:val="right" w:leader="dot" w:pos="8306"/>
        </w:tabs>
      </w:pPr>
      <w:hyperlink w:anchor="_Toc13543" w:history="1">
        <w:r>
          <w:rPr>
            <w:rFonts w:ascii="仿宋" w:eastAsia="仿宋" w:hAnsi="仿宋" w:cs="仿宋" w:hint="eastAsia"/>
            <w:lang w:eastAsia="zh-CN"/>
          </w:rPr>
          <w:t>(一)、有机肥料及微生物肥料人力资源管理原则</w:t>
        </w:r>
        <w:r>
          <w:tab/>
        </w:r>
        <w:r>
          <w:fldChar w:fldCharType="begin"/>
        </w:r>
        <w:r>
          <w:instrText xml:space="preserve"> PAGEREF _Toc13543 \h </w:instrText>
        </w:r>
        <w:r>
          <w:fldChar w:fldCharType="separate"/>
        </w:r>
        <w:r>
          <w:t>71</w:t>
        </w:r>
        <w:r>
          <w:fldChar w:fldCharType="end"/>
        </w:r>
      </w:hyperlink>
    </w:p>
    <w:p>
      <w:pPr>
        <w:pStyle w:val="TOC2"/>
        <w:tabs>
          <w:tab w:val="right" w:leader="dot" w:pos="8306"/>
        </w:tabs>
      </w:pPr>
      <w:hyperlink w:anchor="_Toc16035" w:history="1">
        <w:r>
          <w:rPr>
            <w:rFonts w:ascii="仿宋" w:eastAsia="仿宋" w:hAnsi="仿宋" w:cs="仿宋" w:hint="eastAsia"/>
            <w:lang w:eastAsia="zh-CN"/>
          </w:rPr>
          <w:t>(二)、有机肥料及微生物肥料人力资源组织架构</w:t>
        </w:r>
        <w:r>
          <w:tab/>
        </w:r>
        <w:r>
          <w:fldChar w:fldCharType="begin"/>
        </w:r>
        <w:r>
          <w:instrText xml:space="preserve"> PAGEREF _Toc16035 \h </w:instrText>
        </w:r>
        <w:r>
          <w:fldChar w:fldCharType="separate"/>
        </w:r>
        <w:r>
          <w:t>72</w:t>
        </w:r>
        <w:r>
          <w:fldChar w:fldCharType="end"/>
        </w:r>
      </w:hyperlink>
    </w:p>
    <w:p>
      <w:pPr>
        <w:pStyle w:val="TOC2"/>
        <w:tabs>
          <w:tab w:val="right" w:leader="dot" w:pos="8306"/>
        </w:tabs>
      </w:pPr>
      <w:hyperlink w:anchor="_Toc25626" w:history="1">
        <w:r>
          <w:rPr>
            <w:rFonts w:ascii="仿宋" w:eastAsia="仿宋" w:hAnsi="仿宋" w:cs="仿宋" w:hint="eastAsia"/>
            <w:lang w:eastAsia="zh-CN"/>
          </w:rPr>
          <w:t>(三)、有机肥料及微生物肥料人力资源培训与开发方案</w:t>
        </w:r>
        <w:r>
          <w:tab/>
        </w:r>
        <w:r>
          <w:fldChar w:fldCharType="begin"/>
        </w:r>
        <w:r>
          <w:instrText xml:space="preserve"> PAGEREF _Toc25626 \h </w:instrText>
        </w:r>
        <w:r>
          <w:fldChar w:fldCharType="separate"/>
        </w:r>
        <w:r>
          <w:t>74</w:t>
        </w:r>
        <w:r>
          <w:fldChar w:fldCharType="end"/>
        </w:r>
      </w:hyperlink>
    </w:p>
    <w:p>
      <w:pPr>
        <w:pStyle w:val="TOC2"/>
        <w:tabs>
          <w:tab w:val="right" w:leader="dot" w:pos="8306"/>
        </w:tabs>
      </w:pPr>
      <w:hyperlink w:anchor="_Toc12769" w:history="1">
        <w:r>
          <w:rPr>
            <w:rFonts w:ascii="仿宋" w:eastAsia="仿宋" w:hAnsi="仿宋" w:cs="仿宋" w:hint="eastAsia"/>
            <w:lang w:eastAsia="zh-CN"/>
          </w:rPr>
          <w:t>(四)、有机肥料及微生物肥料人员配置方案</w:t>
        </w:r>
        <w:r>
          <w:tab/>
        </w:r>
        <w:r>
          <w:fldChar w:fldCharType="begin"/>
        </w:r>
        <w:r>
          <w:instrText xml:space="preserve"> PAGEREF _Toc12769 \h </w:instrText>
        </w:r>
        <w:r>
          <w:fldChar w:fldCharType="separate"/>
        </w:r>
        <w:r>
          <w:t>77</w:t>
        </w:r>
        <w:r>
          <w:fldChar w:fldCharType="end"/>
        </w:r>
      </w:hyperlink>
    </w:p>
    <w:p>
      <w:pPr>
        <w:pStyle w:val="TOC2"/>
        <w:tabs>
          <w:tab w:val="right" w:leader="dot" w:pos="8306"/>
        </w:tabs>
      </w:pPr>
      <w:hyperlink w:anchor="_Toc15221" w:history="1">
        <w:r>
          <w:rPr>
            <w:rFonts w:ascii="仿宋" w:eastAsia="仿宋" w:hAnsi="仿宋" w:cs="仿宋" w:hint="eastAsia"/>
            <w:lang w:eastAsia="zh-CN"/>
          </w:rPr>
          <w:t>(五)、有机肥料及微生物肥料绩效和薪酬管理方案</w:t>
        </w:r>
        <w:r>
          <w:tab/>
        </w:r>
        <w:r>
          <w:fldChar w:fldCharType="begin"/>
        </w:r>
        <w:r>
          <w:instrText xml:space="preserve"> PAGEREF _Toc15221 \h </w:instrText>
        </w:r>
        <w:r>
          <w:fldChar w:fldCharType="separate"/>
        </w:r>
        <w:r>
          <w:t>79</w:t>
        </w:r>
        <w:r>
          <w:fldChar w:fldCharType="end"/>
        </w:r>
      </w:hyperlink>
    </w:p>
    <w:p>
      <w:pPr>
        <w:pStyle w:val="TOC2"/>
        <w:tabs>
          <w:tab w:val="right" w:leader="dot" w:pos="8306"/>
        </w:tabs>
      </w:pPr>
      <w:hyperlink w:anchor="_Toc32171" w:history="1">
        <w:r>
          <w:rPr>
            <w:rFonts w:ascii="仿宋" w:eastAsia="仿宋" w:hAnsi="仿宋" w:cs="仿宋" w:hint="eastAsia"/>
            <w:lang w:eastAsia="zh-CN"/>
          </w:rPr>
          <w:t>(六)、有机肥料及微生物肥料员工福利管理方案</w:t>
        </w:r>
        <w:r>
          <w:tab/>
        </w:r>
        <w:r>
          <w:fldChar w:fldCharType="begin"/>
        </w:r>
        <w:r>
          <w:instrText xml:space="preserve"> PAGEREF _Toc32171 \h </w:instrText>
        </w:r>
        <w:r>
          <w:fldChar w:fldCharType="separate"/>
        </w:r>
        <w:r>
          <w:t>80</w:t>
        </w:r>
        <w:r>
          <w:fldChar w:fldCharType="end"/>
        </w:r>
      </w:hyperlink>
    </w:p>
    <w:p>
      <w:pPr>
        <w:pStyle w:val="TOC1"/>
        <w:tabs>
          <w:tab w:val="right" w:leader="dot" w:pos="8306"/>
        </w:tabs>
      </w:pPr>
      <w:hyperlink w:anchor="_Toc13092" w:history="1">
        <w:r>
          <w:rPr>
            <w:rFonts w:ascii="仿宋" w:eastAsia="仿宋" w:hAnsi="仿宋" w:cs="仿宋" w:hint="eastAsia"/>
            <w:lang w:eastAsia="zh-CN"/>
          </w:rPr>
          <w:t>十二、有机肥料及微生物肥料质量管理方案</w:t>
        </w:r>
        <w:r>
          <w:tab/>
        </w:r>
        <w:r>
          <w:fldChar w:fldCharType="begin"/>
        </w:r>
        <w:r>
          <w:instrText xml:space="preserve"> PAGEREF _Toc13092 \h </w:instrText>
        </w:r>
        <w:r>
          <w:fldChar w:fldCharType="separate"/>
        </w:r>
        <w:r>
          <w:t>82</w:t>
        </w:r>
        <w:r>
          <w:fldChar w:fldCharType="end"/>
        </w:r>
      </w:hyperlink>
    </w:p>
    <w:p>
      <w:pPr>
        <w:pStyle w:val="TOC2"/>
        <w:tabs>
          <w:tab w:val="right" w:leader="dot" w:pos="8306"/>
        </w:tabs>
      </w:pPr>
      <w:hyperlink w:anchor="_Toc5016" w:history="1">
        <w:r>
          <w:rPr>
            <w:rFonts w:ascii="仿宋" w:eastAsia="仿宋" w:hAnsi="仿宋" w:cs="仿宋" w:hint="eastAsia"/>
            <w:lang w:eastAsia="zh-CN"/>
          </w:rPr>
          <w:t>(一)、有机肥料及微生物肥料全面质量管理方案</w:t>
        </w:r>
        <w:r>
          <w:tab/>
        </w:r>
        <w:r>
          <w:fldChar w:fldCharType="begin"/>
        </w:r>
        <w:r>
          <w:instrText xml:space="preserve"> PAGEREF _Toc5016 \h </w:instrText>
        </w:r>
        <w:r>
          <w:fldChar w:fldCharType="separate"/>
        </w:r>
        <w:r>
          <w:t>82</w:t>
        </w:r>
        <w:r>
          <w:fldChar w:fldCharType="end"/>
        </w:r>
      </w:hyperlink>
    </w:p>
    <w:p>
      <w:pPr>
        <w:pStyle w:val="TOC2"/>
        <w:tabs>
          <w:tab w:val="right" w:leader="dot" w:pos="8306"/>
        </w:tabs>
      </w:pPr>
      <w:hyperlink w:anchor="_Toc20500" w:history="1">
        <w:r>
          <w:rPr>
            <w:rFonts w:ascii="仿宋" w:eastAsia="仿宋" w:hAnsi="仿宋" w:cs="仿宋" w:hint="eastAsia"/>
            <w:lang w:eastAsia="zh-CN"/>
          </w:rPr>
          <w:t>(二)、有机肥料及微生物肥料质量管理要求</w:t>
        </w:r>
        <w:r>
          <w:tab/>
        </w:r>
        <w:r>
          <w:fldChar w:fldCharType="begin"/>
        </w:r>
        <w:r>
          <w:instrText xml:space="preserve"> PAGEREF _Toc20500 \h </w:instrText>
        </w:r>
        <w:r>
          <w:fldChar w:fldCharType="separate"/>
        </w:r>
        <w:r>
          <w:t>84</w:t>
        </w:r>
        <w:r>
          <w:fldChar w:fldCharType="end"/>
        </w:r>
      </w:hyperlink>
    </w:p>
    <w:p>
      <w:pPr>
        <w:pStyle w:val="TOC2"/>
        <w:tabs>
          <w:tab w:val="right" w:leader="dot" w:pos="8306"/>
        </w:tabs>
      </w:pPr>
      <w:hyperlink w:anchor="_Toc8135" w:history="1">
        <w:r>
          <w:rPr>
            <w:rFonts w:ascii="仿宋" w:eastAsia="仿宋" w:hAnsi="仿宋" w:cs="仿宋" w:hint="eastAsia"/>
            <w:lang w:eastAsia="zh-CN"/>
          </w:rPr>
          <w:t>(三)、有机肥料及微生物肥料质量成本管理方案</w:t>
        </w:r>
        <w:r>
          <w:tab/>
        </w:r>
        <w:r>
          <w:fldChar w:fldCharType="begin"/>
        </w:r>
        <w:r>
          <w:instrText xml:space="preserve"> PAGEREF _Toc8135 \h </w:instrText>
        </w:r>
        <w:r>
          <w:fldChar w:fldCharType="separate"/>
        </w:r>
        <w:r>
          <w:t>85</w:t>
        </w:r>
        <w:r>
          <w:fldChar w:fldCharType="end"/>
        </w:r>
      </w:hyperlink>
    </w:p>
    <w:p>
      <w:pPr>
        <w:pStyle w:val="TOC2"/>
        <w:tabs>
          <w:tab w:val="right" w:leader="dot" w:pos="8306"/>
        </w:tabs>
      </w:pPr>
      <w:hyperlink w:anchor="_Toc1317" w:history="1">
        <w:r>
          <w:rPr>
            <w:rFonts w:ascii="仿宋" w:eastAsia="仿宋" w:hAnsi="仿宋" w:cs="仿宋" w:hint="eastAsia"/>
            <w:lang w:eastAsia="zh-CN"/>
          </w:rPr>
          <w:t>(四)、有机肥料及微生物肥料顾客需求管理方案</w:t>
        </w:r>
        <w:r>
          <w:tab/>
        </w:r>
        <w:r>
          <w:fldChar w:fldCharType="begin"/>
        </w:r>
        <w:r>
          <w:instrText xml:space="preserve"> PAGEREF _Toc1317 \h </w:instrText>
        </w:r>
        <w:r>
          <w:fldChar w:fldCharType="separate"/>
        </w:r>
        <w:r>
          <w:t>88</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99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在商业的大舞台上，机遇与挑战并存，这份计划书旨在为一项新兴创业项目树立明确的方向。我们聚焦于创新和满足市场需求，致力于打造一个充满活力的企业。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这份计划书将深入分析市场环境，竞争态势，战略计划，以确保我们的产品或服务能够超越客户期望，抢占市场份额，降低风险，同时为投资者提供可持续的回报。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我们的目标是构建一个可信赖的企业，为社会创造积极影响，为员工提供发展机会，同时为股东创造增值。我们坚信创业的力量，相信创新和坚韧将助力我们不断前进。</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这份创业计划书标志着未来成功的开端，它凝聚了对市场需求的深刻洞察和对商机的坚定信念。</w:t>
      </w:r>
    </w:p>
    <w:p>
      <w:pPr>
        <w:pStyle w:val="Heading1"/>
        <w:ind w:firstLine="560" w:firstLineChars="200"/>
        <w:rPr>
          <w:rFonts w:ascii="仿宋" w:eastAsia="仿宋" w:hAnsi="仿宋" w:cs="仿宋" w:hint="eastAsia"/>
          <w:sz w:val="28"/>
          <w:lang w:eastAsia="zh-CN"/>
        </w:rPr>
      </w:pPr>
      <w:bookmarkStart w:id="2" w:name="_Toc18300"/>
      <w:r>
        <w:rPr>
          <w:rFonts w:ascii="仿宋" w:eastAsia="仿宋" w:hAnsi="仿宋" w:cs="仿宋" w:hint="eastAsia"/>
          <w:sz w:val="28"/>
          <w:lang w:eastAsia="zh-CN"/>
        </w:rPr>
        <w:t>一、建筑工程可行性分析</w:t>
      </w:r>
      <w:bookmarkEnd w:id="2"/>
    </w:p>
    <w:p>
      <w:pPr>
        <w:pStyle w:val="Heading2"/>
        <w:rPr>
          <w:rFonts w:ascii="仿宋" w:eastAsia="仿宋" w:hAnsi="仿宋" w:cs="仿宋" w:hint="eastAsia"/>
          <w:lang w:eastAsia="zh-CN"/>
        </w:rPr>
      </w:pPr>
      <w:bookmarkStart w:id="3" w:name="_Toc11744"/>
      <w:r>
        <w:rPr>
          <w:rFonts w:ascii="仿宋" w:eastAsia="仿宋" w:hAnsi="仿宋" w:cs="仿宋" w:hint="eastAsia"/>
          <w:lang w:eastAsia="zh-CN"/>
        </w:rPr>
        <w:t>(一)、有机肥料及微生物肥料项目工程设计总体要求</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有机肥料及微生物肥料项目工程设计总体要求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在有机肥料及微生物肥料项目工程设计阶段，我们将遵循以下总体设计原则以确保有机肥料及微生物肥料项目的高效、经济、实用和美观：</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1. 建筑结构设计原则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以“经济、实用和兼顾美观”为指导原则，根据工艺需求，充分考虑当地地质和地形条件，确保建筑结构的合理性和稳定性。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工艺生产需求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为满足工艺生产的需要，设计工艺布局应方便操作、检修和管理。采取厂房一体化设计，注重竖向组合，努力减少管线长度，降低能耗，节约用地，降低总体投资。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3. 主厂房设计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主厂房采用轻钢结构设计，以确保建设速度和为未来技术改造留下发展空间。各层主要设备的悬挂和支撑采用钢结构，实现轻型化，同时满足防腐防爆规范及相关要求。</w:t>
      </w:r>
    </w:p>
    <w:p>
      <w:pPr>
        <w:pStyle w:val="Heading2"/>
        <w:ind w:firstLine="560" w:firstLineChars="200"/>
        <w:rPr>
          <w:rFonts w:ascii="仿宋" w:eastAsia="仿宋" w:hAnsi="仿宋" w:cs="仿宋" w:hint="eastAsia"/>
          <w:sz w:val="28"/>
          <w:lang w:eastAsia="zh-CN"/>
        </w:rPr>
      </w:pPr>
      <w:bookmarkStart w:id="4" w:name="_Toc30542"/>
      <w:r>
        <w:rPr>
          <w:rFonts w:ascii="仿宋" w:eastAsia="仿宋" w:hAnsi="仿宋" w:cs="仿宋" w:hint="eastAsia"/>
          <w:sz w:val="28"/>
          <w:lang w:eastAsia="zh-CN"/>
        </w:rPr>
        <w:t>(二)、建设方案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有机肥料及微生物肥料项目背景和概述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本有机肥料及微生物肥料项目旨在建设一个现代化、智能化的有机肥料及微生物肥料生产基地，以满足不断增长的市场需求。该基地将专注于XX领域，通过整合先进的技术和创新的管理模式，提供高质量、高效率的有机肥料及微生物肥料。</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构建具有高效生产能力的现代化有机肥料及微生物肥料生产基地，年产能达到XX。</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实现生产过程的智能化和自动化，提高生产效率，降低能耗和成本。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符合环保、安全、节能等可持续发展要求，做到生产与环保协同发展。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主要建设内容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3.1. 厂房建设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设计建筑结构力求经济、实用和美观，兼顾工艺需要、地质和地形条件。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采取厂房一体化设计，竖向组合，尽量缩短管线，降低能耗，节约用地，降低总体投资。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主厂房采用轻钢结构，各层主要设备的悬挂和支撑采用钢结构，实现轻型化，并满足防腐防爆规范及相关要求。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3.2. 生产线设备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选用先进、高效、智能的生产设备，以提高生产效率和产品质量。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结合工艺需要，采取灵活的生产线布局，确保生产流程顺畅、高效。</w:t>
      </w:r>
    </w:p>
    <w:p>
      <w:pPr>
        <w:ind w:firstLine="560" w:firstLineChars="200"/>
        <w:rPr>
          <w:rFonts w:ascii="仿宋" w:eastAsia="仿宋" w:hAnsi="仿宋" w:cs="仿宋" w:hint="eastAsia"/>
          <w:sz w:val="28"/>
        </w:rPr>
      </w:pPr>
      <w:r>
        <w:rPr>
          <w:rFonts w:ascii="仿宋" w:eastAsia="仿宋" w:hAnsi="仿宋" w:cs="仿宋" w:hint="eastAsia"/>
          <w:sz w:val="28"/>
          <w:lang w:eastAsia="zh-CN"/>
        </w:rPr>
        <w:t>3.3. 环保设施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设计并安装废气、废水处理系统，确保生产过程中的环境保护和排放达标。</w:t>
      </w:r>
    </w:p>
    <w:p>
      <w:pPr>
        <w:ind w:firstLine="560" w:firstLineChars="200"/>
        <w:rPr>
          <w:rFonts w:ascii="仿宋" w:eastAsia="仿宋" w:hAnsi="仿宋" w:cs="仿宋" w:hint="eastAsia"/>
          <w:sz w:val="28"/>
        </w:rPr>
      </w:pPr>
      <w:r>
        <w:rPr>
          <w:rFonts w:ascii="仿宋" w:eastAsia="仿宋" w:hAnsi="仿宋" w:cs="仿宋" w:hint="eastAsia"/>
          <w:sz w:val="28"/>
          <w:lang w:eastAsia="zh-CN"/>
        </w:rPr>
        <w:t>引入清洁能源，降低环境影响，推动绿色制造。</w:t>
      </w:r>
    </w:p>
    <w:p>
      <w:pPr>
        <w:ind w:firstLine="560" w:firstLineChars="200"/>
        <w:rPr>
          <w:rFonts w:ascii="仿宋" w:eastAsia="仿宋" w:hAnsi="仿宋" w:cs="仿宋" w:hint="eastAsia"/>
          <w:sz w:val="28"/>
        </w:rPr>
      </w:pPr>
      <w:r>
        <w:rPr>
          <w:rFonts w:ascii="仿宋" w:eastAsia="仿宋" w:hAnsi="仿宋" w:cs="仿宋" w:hint="eastAsia"/>
          <w:sz w:val="28"/>
          <w:lang w:eastAsia="zh-CN"/>
        </w:rPr>
        <w:t>4. 有机肥料及微生物肥料项目实施进度</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有机肥料及微生物肥料项目实施分为规划设计、设备采购、施工建设、调试运营等多个阶段，预计总体完成周期为XX年。</w:t>
      </w:r>
    </w:p>
    <w:p>
      <w:pPr>
        <w:pStyle w:val="Heading2"/>
        <w:ind w:firstLine="560" w:firstLineChars="200"/>
        <w:rPr>
          <w:rFonts w:ascii="仿宋" w:eastAsia="仿宋" w:hAnsi="仿宋" w:cs="仿宋" w:hint="eastAsia"/>
          <w:sz w:val="28"/>
          <w:lang w:eastAsia="zh-CN"/>
        </w:rPr>
      </w:pPr>
      <w:bookmarkStart w:id="5" w:name="_Toc21473"/>
      <w:r>
        <w:rPr>
          <w:rFonts w:ascii="仿宋" w:eastAsia="仿宋" w:hAnsi="仿宋" w:cs="仿宋" w:hint="eastAsia"/>
          <w:sz w:val="28"/>
          <w:lang w:eastAsia="zh-CN"/>
        </w:rPr>
        <w:t>(三)、建筑工程建设指标</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设计建筑面积共计XXXm²，其中生产工程占XXXXm²，仓储工程占XXXXm²，行政办公及生活服务设施占XXXXm²，公共工程占XXXXm²。</w:t>
      </w:r>
    </w:p>
    <w:p>
      <w:pPr>
        <w:pStyle w:val="Heading1"/>
        <w:ind w:firstLine="560" w:firstLineChars="200"/>
        <w:rPr>
          <w:rFonts w:ascii="仿宋" w:eastAsia="仿宋" w:hAnsi="仿宋" w:cs="仿宋" w:hint="eastAsia"/>
          <w:sz w:val="28"/>
          <w:lang w:eastAsia="zh-CN"/>
        </w:rPr>
      </w:pPr>
      <w:bookmarkStart w:id="6" w:name="_Toc18307"/>
      <w:r>
        <w:rPr>
          <w:rFonts w:ascii="仿宋" w:eastAsia="仿宋" w:hAnsi="仿宋" w:cs="仿宋" w:hint="eastAsia"/>
          <w:sz w:val="28"/>
          <w:lang w:eastAsia="zh-CN"/>
        </w:rPr>
        <w:t>二、法人治理结构</w:t>
      </w:r>
      <w:bookmarkEnd w:id="6"/>
    </w:p>
    <w:p>
      <w:pPr>
        <w:pStyle w:val="Heading2"/>
        <w:rPr>
          <w:rFonts w:ascii="仿宋" w:eastAsia="仿宋" w:hAnsi="仿宋" w:cs="仿宋" w:hint="eastAsia"/>
          <w:lang w:eastAsia="zh-CN"/>
        </w:rPr>
      </w:pPr>
      <w:bookmarkStart w:id="7" w:name="_Toc29884"/>
      <w:r>
        <w:rPr>
          <w:rFonts w:ascii="仿宋" w:eastAsia="仿宋" w:hAnsi="仿宋" w:cs="仿宋" w:hint="eastAsia"/>
          <w:lang w:eastAsia="zh-CN"/>
        </w:rPr>
        <w:t>(一)、股东权利及义务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一、股东权利及义务</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公司召开股东大会、分配股利、清算及从事其他需要确认股东身份的行为时，由董事会或股东大会召集人确定股权登记日，股权登记日收市后登记在册的股东为享有相关权益的股东。</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公司股东享有下列权利：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依照其所持有的股份份额获得股利和其他形式的利益分配；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依法请求、召集、主持、参加或者委派股东代理人参加股东大会，并行使相应的表决权；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对公司的经营进行监督，提出建议或者质询；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依照法律、行政法规及本章程的规定转让、赠与或质押其所持有的股份；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查阅本章程、股东名册、公司债券存根、股东大会会议记录、董事会会议决议、监事会会议决议、财务会计报告；</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公司终止或者清算时，按其所持有的股份份额参加公司剩余财产的分配；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对股东大会作出的公司合并、分立决议持异议的股东，要求公司收购其股份；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法律、行政法规、部门规章或本章程规定的其他权利。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3. 股东提出查阅前条所述有关信息或者索取资料的，应当向公司提供证明其持有公司股份的种类以及持股数量的书面文件，公司经核实股东身份后按照股东的要求予以提供.</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股东大会、董事会决议内容违反法律、行政法规的，股东有权请求人民法院认定无效。股东大会、董事会的会议召集程序、表决方式违反法律、行政法规或者本章程，或者决议内容违反本章程的，股东有权自决议作出之日起60日内，请求人民法院撤销。</w:t>
      </w:r>
    </w:p>
    <w:p>
      <w:pPr>
        <w:ind w:firstLine="560" w:firstLineChars="200"/>
        <w:rPr>
          <w:rFonts w:ascii="仿宋" w:eastAsia="仿宋" w:hAnsi="仿宋" w:cs="仿宋" w:hint="eastAsia"/>
          <w:sz w:val="28"/>
        </w:rPr>
      </w:pPr>
      <w:r>
        <w:rPr>
          <w:rFonts w:ascii="仿宋" w:eastAsia="仿宋" w:hAnsi="仿宋" w:cs="仿宋" w:hint="eastAsia"/>
          <w:sz w:val="28"/>
          <w:lang w:eastAsia="zh-CN"/>
        </w:rPr>
        <w:t>5. 董事、高级管理人员执行公司职务时违反法律、行政法规或者本章程的规定，给公司造成损失的，连续180天以上单独或合并持有公司1%以上股份的股东有权书面请求监事会向人民法院提起诉讼；监事会执行公司职务时违反法律、行政法规或者本章程的规定，给公司造成损失的，股东可以书面请求董事会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监事会、董事会收到前款规定的股东书面请求后拒绝提起诉讼，或者自收到请求之日起30日内未提起诉讼，或者情况紧急、不立即提起诉讼将会使公司利益受到难以弥补的损害的，前款规定的股东有权为了公司的利益以自己的名义直接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他人侵犯公司合法权益，给公司造成损失的，本条第一款规定的股东可以依照前两款的规定向人民法院提起诉讼。</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董事、高级管理人员违反法律、行政法规或者本章程的规定，损害股东利益的，股东可以向人民法院提起诉讼.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7. 公司股东承担下列义务：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遵守法律、行政法规和本章程；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依其所认购的股份和入股方式缴纳股金；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除法律、法规规定的情形外，不得退股；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不得滥用股东权利损害公司或者其他股东的利</w:t>
      </w:r>
    </w:p>
    <w:p>
      <w:pPr>
        <w:pStyle w:val="Heading2"/>
        <w:ind w:firstLine="560" w:firstLineChars="200"/>
        <w:rPr>
          <w:rFonts w:ascii="仿宋" w:eastAsia="仿宋" w:hAnsi="仿宋" w:cs="仿宋" w:hint="eastAsia"/>
          <w:sz w:val="28"/>
          <w:lang w:eastAsia="zh-CN"/>
        </w:rPr>
      </w:pPr>
      <w:bookmarkStart w:id="8" w:name="_Toc10279"/>
      <w:r>
        <w:rPr>
          <w:rFonts w:ascii="仿宋" w:eastAsia="仿宋" w:hAnsi="仿宋" w:cs="仿宋" w:hint="eastAsia"/>
          <w:sz w:val="28"/>
          <w:lang w:eastAsia="zh-CN"/>
        </w:rPr>
        <w:t>(二)、董事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董事团队与其职责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公司建立了董事团队，负责向股东大会报告并承担责任。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 董事团队由9名成员组成，其中包括3名独立董事，同时设有一名董事长。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董事团队负责执行以下职责：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召集股东大会并向股东大会汇报工作；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执行股东大会的决定；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制定公司的经营计划和投资方案；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设定公司年度财务预算和决算方案；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制定公司利润分配和弥补亏损方案；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(6) 在股东大会授权范围内决定公司对外投资、收购出售资产、资产抵押、对外担保事项、委托理财、关联交易等事宜；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(7) 决定公司内部管理机构的设置；</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(8)</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聘任或解聘公司总经理、董事会秘书；根据总经理提名，聘任或解聘公司副总经理、财务总监等高级管理人员，并决定其报酬和奖惩事项。</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公司董事团队应就注册会计师对公司财务报告出具的非标准审计意见向股东大会做出解释。</w:t>
      </w:r>
    </w:p>
    <w:p>
      <w:pPr>
        <w:ind w:firstLine="560" w:firstLineChars="200"/>
        <w:rPr>
          <w:rFonts w:ascii="仿宋" w:eastAsia="仿宋" w:hAnsi="仿宋" w:cs="仿宋" w:hint="eastAsia"/>
          <w:sz w:val="28"/>
        </w:rPr>
      </w:pPr>
      <w:r>
        <w:rPr>
          <w:rFonts w:ascii="仿宋" w:eastAsia="仿宋" w:hAnsi="仿宋" w:cs="仿宋" w:hint="eastAsia"/>
          <w:sz w:val="28"/>
          <w:lang w:eastAsia="zh-CN"/>
        </w:rPr>
        <w:t>5. 董事团队制定董事会议事规则，以确保落实股东大会决议，提高工作效率，保障科学决策。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6. 董事团队应确定对外投资、收购出售资产、资产抵押、对外担保事项、委托理财、关联交易的权限，并建立严格的审查和决策程序；重大投资有机肥料及微生物肥料项目应组织有关专家、专业人员进行评审，并报股东大会审批。</w:t>
      </w:r>
    </w:p>
    <w:p>
      <w:pPr>
        <w:ind w:firstLine="560" w:firstLineChars="200"/>
        <w:rPr>
          <w:rFonts w:ascii="仿宋" w:eastAsia="仿宋" w:hAnsi="仿宋" w:cs="仿宋" w:hint="eastAsia"/>
          <w:sz w:val="28"/>
        </w:rPr>
      </w:pPr>
      <w:r>
        <w:rPr>
          <w:rFonts w:ascii="仿宋" w:eastAsia="仿宋" w:hAnsi="仿宋" w:cs="仿宋" w:hint="eastAsia"/>
          <w:sz w:val="28"/>
          <w:lang w:eastAsia="zh-CN"/>
        </w:rPr>
        <w:t>7. 董事团队设有一名董事长，由董事团队的过半数选举产生。</w:t>
      </w:r>
    </w:p>
    <w:p>
      <w:pPr>
        <w:ind w:firstLine="560" w:firstLineChars="200"/>
        <w:rPr>
          <w:rFonts w:ascii="仿宋" w:eastAsia="仿宋" w:hAnsi="仿宋" w:cs="仿宋" w:hint="eastAsia"/>
          <w:sz w:val="28"/>
        </w:rPr>
      </w:pPr>
      <w:r>
        <w:rPr>
          <w:rFonts w:ascii="仿宋" w:eastAsia="仿宋" w:hAnsi="仿宋" w:cs="仿宋" w:hint="eastAsia"/>
          <w:sz w:val="28"/>
          <w:lang w:eastAsia="zh-CN"/>
        </w:rPr>
        <w:t>8. 董事长行使以下职权：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主持股东大会和召集、主持董事会会议；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督促、检查董事会决议的执行；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签署董事会重要文件和其他应由公司法定代表人签署的文件；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行使法定代表人的职权；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在发生特大自然灾害等不可抗力的紧急情况下，对公司事务行使符合法律规定和公司利益的特别处置权，并事后向公司董事会和股东大会报告；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(6) 履行董事会授予的其他职权。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9.</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https://d.book118.com/456220041150010030</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有机肥料及微生物肥料相关项目创业计划书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有机肥料及微生物肥料相关项目创业计划书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有机肥料及微生物肥料相关项目创业计划书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有机肥料及微生物肥料相关项目创业计划书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有机肥料及微生物肥料相关项目创业计划书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有机肥料及微生物肥料相关项目创业计划书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有机肥料及微生物肥料相关项目创业计划书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有机肥料及微生物肥料相关项目创业计划书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有机肥料及微生物肥料相关项目创业计划书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有机肥料及微生物肥料相关项目创业计划书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有机肥料及微生物肥料相关项目创业计划书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有机肥料及微生物肥料相关项目创业计划书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有机肥料及微生物肥料相关项目创业计划书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有机肥料及微生物肥料相关项目创业计划书</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有机肥料及微生物肥料相关项目创业计划书</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有机肥料及微生物肥料相关项目创业计划书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有机肥料及微生物肥料相关项目创业计划书</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有机肥料及微生物肥料相关项目创业计划书</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有机肥料及微生物肥料相关项目创业计划书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有机肥料及微生物肥料相关项目创业计划书</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有机肥料及微生物肥料相关项目创业计划书</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有机肥料及微生物肥料相关项目创业计划书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有机肥料及微生物肥料相关项目创业计划书</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有机肥料及微生物肥料相关项目创业计划书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有机肥料及微生物肥料相关项目创业计划书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有机肥料及微生物肥料相关项目创业计划书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有机肥料及微生物肥料相关项目创业计划书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有机肥料及微生物肥料相关项目创业计划书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有机肥料及微生物肥料相关项目创业计划书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有机肥料及微生物肥料相关项目创业计划书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E209FC"/>
    <w:rsid w:val="22E209F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456220041150010030"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2023-10-25T18:31:00Z</dcterms:created>
  <dcterms:modified xsi:type="dcterms:W3CDTF">2023-10-25T18:33:02Z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5824A2F1AFA8434BB24EAD65A63EF6F5_11</vt:lpwstr>
  </property>
  <property fmtid="{D5CDD505-2E9C-101B-9397-08002B2CF9AE}" pid="3" name="KSOProductBuildVer">
    <vt:lpwstr>2052-12.1.0.15712</vt:lpwstr>
  </property>
</Properties>
</file>