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便携式有毒有害气体测定仪项目规划设计纲要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08" w:history="1">
        <w:r>
          <w:rPr>
            <w:rFonts w:ascii="仿宋" w:eastAsia="仿宋" w:hAnsi="仿宋" w:cs="仿宋" w:hint="eastAsia"/>
            <w:lang w:eastAsia="zh-CN"/>
          </w:rPr>
          <w:t>前言</w:t>
        </w:r>
        <w:r>
          <w:tab/>
        </w:r>
        <w:r>
          <w:fldChar w:fldCharType="begin"/>
        </w:r>
        <w:r>
          <w:instrText xml:space="preserve"> PAGEREF _Toc21508 \h </w:instrText>
        </w:r>
        <w:r>
          <w:fldChar w:fldCharType="separate"/>
        </w:r>
        <w:r>
          <w:t>3</w:t>
        </w:r>
        <w:r>
          <w:fldChar w:fldCharType="end"/>
        </w:r>
      </w:hyperlink>
    </w:p>
    <w:p>
      <w:pPr>
        <w:pStyle w:val="TOC1"/>
        <w:tabs>
          <w:tab w:val="right" w:leader="dot" w:pos="8306"/>
        </w:tabs>
      </w:pPr>
      <w:hyperlink w:anchor="_Toc19985" w:history="1">
        <w:r>
          <w:rPr>
            <w:rFonts w:ascii="仿宋" w:eastAsia="仿宋" w:hAnsi="仿宋" w:cs="仿宋" w:hint="eastAsia"/>
            <w:lang w:eastAsia="zh-CN"/>
          </w:rPr>
          <w:t>一、便携式有毒有害气体测定仪项目土建工程</w:t>
        </w:r>
        <w:r>
          <w:tab/>
        </w:r>
        <w:r>
          <w:fldChar w:fldCharType="begin"/>
        </w:r>
        <w:r>
          <w:instrText xml:space="preserve"> PAGEREF _Toc19985 \h </w:instrText>
        </w:r>
        <w:r>
          <w:fldChar w:fldCharType="separate"/>
        </w:r>
        <w:r>
          <w:t>3</w:t>
        </w:r>
        <w:r>
          <w:fldChar w:fldCharType="end"/>
        </w:r>
      </w:hyperlink>
    </w:p>
    <w:p>
      <w:pPr>
        <w:pStyle w:val="TOC2"/>
        <w:tabs>
          <w:tab w:val="right" w:leader="dot" w:pos="8306"/>
        </w:tabs>
      </w:pPr>
      <w:hyperlink w:anchor="_Toc4591" w:history="1">
        <w:r>
          <w:rPr>
            <w:rFonts w:ascii="仿宋" w:eastAsia="仿宋" w:hAnsi="仿宋" w:cs="仿宋" w:hint="eastAsia"/>
            <w:lang w:eastAsia="zh-CN"/>
          </w:rPr>
          <w:t>(一)、建筑工程设计原则</w:t>
        </w:r>
        <w:r>
          <w:tab/>
        </w:r>
        <w:r>
          <w:fldChar w:fldCharType="begin"/>
        </w:r>
        <w:r>
          <w:instrText xml:space="preserve"> PAGEREF _Toc4591 \h </w:instrText>
        </w:r>
        <w:r>
          <w:fldChar w:fldCharType="separate"/>
        </w:r>
        <w:r>
          <w:t>3</w:t>
        </w:r>
        <w:r>
          <w:fldChar w:fldCharType="end"/>
        </w:r>
      </w:hyperlink>
    </w:p>
    <w:p>
      <w:pPr>
        <w:pStyle w:val="TOC2"/>
        <w:tabs>
          <w:tab w:val="right" w:leader="dot" w:pos="8306"/>
        </w:tabs>
      </w:pPr>
      <w:hyperlink w:anchor="_Toc27831" w:history="1">
        <w:r>
          <w:rPr>
            <w:rFonts w:ascii="仿宋" w:eastAsia="仿宋" w:hAnsi="仿宋" w:cs="仿宋" w:hint="eastAsia"/>
            <w:lang w:eastAsia="zh-CN"/>
          </w:rPr>
          <w:t>(二)、土建工程设计年限及安全等级</w:t>
        </w:r>
        <w:r>
          <w:tab/>
        </w:r>
        <w:r>
          <w:fldChar w:fldCharType="begin"/>
        </w:r>
        <w:r>
          <w:instrText xml:space="preserve"> PAGEREF _Toc27831 \h </w:instrText>
        </w:r>
        <w:r>
          <w:fldChar w:fldCharType="separate"/>
        </w:r>
        <w:r>
          <w:t>4</w:t>
        </w:r>
        <w:r>
          <w:fldChar w:fldCharType="end"/>
        </w:r>
      </w:hyperlink>
    </w:p>
    <w:p>
      <w:pPr>
        <w:pStyle w:val="TOC2"/>
        <w:tabs>
          <w:tab w:val="right" w:leader="dot" w:pos="8306"/>
        </w:tabs>
      </w:pPr>
      <w:hyperlink w:anchor="_Toc29672" w:history="1">
        <w:r>
          <w:rPr>
            <w:rFonts w:ascii="仿宋" w:eastAsia="仿宋" w:hAnsi="仿宋" w:cs="仿宋" w:hint="eastAsia"/>
            <w:lang w:eastAsia="zh-CN"/>
          </w:rPr>
          <w:t>(三)、建筑工程设计总体要求</w:t>
        </w:r>
        <w:r>
          <w:tab/>
        </w:r>
        <w:r>
          <w:fldChar w:fldCharType="begin"/>
        </w:r>
        <w:r>
          <w:instrText xml:space="preserve"> PAGEREF _Toc29672 \h </w:instrText>
        </w:r>
        <w:r>
          <w:fldChar w:fldCharType="separate"/>
        </w:r>
        <w:r>
          <w:t>5</w:t>
        </w:r>
        <w:r>
          <w:fldChar w:fldCharType="end"/>
        </w:r>
      </w:hyperlink>
    </w:p>
    <w:p>
      <w:pPr>
        <w:pStyle w:val="TOC2"/>
        <w:tabs>
          <w:tab w:val="right" w:leader="dot" w:pos="8306"/>
        </w:tabs>
      </w:pPr>
      <w:hyperlink w:anchor="_Toc14255" w:history="1">
        <w:r>
          <w:rPr>
            <w:rFonts w:ascii="仿宋" w:eastAsia="仿宋" w:hAnsi="仿宋" w:cs="仿宋" w:hint="eastAsia"/>
            <w:lang w:eastAsia="zh-CN"/>
          </w:rPr>
          <w:t>(四)、土建工程建设指标</w:t>
        </w:r>
        <w:r>
          <w:tab/>
        </w:r>
        <w:r>
          <w:fldChar w:fldCharType="begin"/>
        </w:r>
        <w:r>
          <w:instrText xml:space="preserve"> PAGEREF _Toc14255 \h </w:instrText>
        </w:r>
        <w:r>
          <w:fldChar w:fldCharType="separate"/>
        </w:r>
        <w:r>
          <w:t>6</w:t>
        </w:r>
        <w:r>
          <w:fldChar w:fldCharType="end"/>
        </w:r>
      </w:hyperlink>
    </w:p>
    <w:p>
      <w:pPr>
        <w:pStyle w:val="TOC1"/>
        <w:tabs>
          <w:tab w:val="right" w:leader="dot" w:pos="8306"/>
        </w:tabs>
      </w:pPr>
      <w:hyperlink w:anchor="_Toc16507" w:history="1">
        <w:r>
          <w:rPr>
            <w:rFonts w:ascii="仿宋" w:eastAsia="仿宋" w:hAnsi="仿宋" w:cs="仿宋" w:hint="eastAsia"/>
            <w:lang w:eastAsia="zh-CN"/>
          </w:rPr>
          <w:t>二、便携式有毒有害气体测定仪项目文档管理</w:t>
        </w:r>
        <w:r>
          <w:tab/>
        </w:r>
        <w:r>
          <w:fldChar w:fldCharType="begin"/>
        </w:r>
        <w:r>
          <w:instrText xml:space="preserve"> PAGEREF _Toc16507 \h </w:instrText>
        </w:r>
        <w:r>
          <w:fldChar w:fldCharType="separate"/>
        </w:r>
        <w:r>
          <w:t>6</w:t>
        </w:r>
        <w:r>
          <w:fldChar w:fldCharType="end"/>
        </w:r>
      </w:hyperlink>
    </w:p>
    <w:p>
      <w:pPr>
        <w:pStyle w:val="TOC2"/>
        <w:tabs>
          <w:tab w:val="right" w:leader="dot" w:pos="8306"/>
        </w:tabs>
      </w:pPr>
      <w:hyperlink w:anchor="_Toc18723" w:history="1">
        <w:r>
          <w:rPr>
            <w:rFonts w:ascii="仿宋" w:eastAsia="仿宋" w:hAnsi="仿宋" w:cs="仿宋" w:hint="eastAsia"/>
            <w:lang w:eastAsia="zh-CN"/>
          </w:rPr>
          <w:t>(一)、文档编制与审查</w:t>
        </w:r>
        <w:r>
          <w:tab/>
        </w:r>
        <w:r>
          <w:fldChar w:fldCharType="begin"/>
        </w:r>
        <w:r>
          <w:instrText xml:space="preserve"> PAGEREF _Toc18723 \h </w:instrText>
        </w:r>
        <w:r>
          <w:fldChar w:fldCharType="separate"/>
        </w:r>
        <w:r>
          <w:t>6</w:t>
        </w:r>
        <w:r>
          <w:fldChar w:fldCharType="end"/>
        </w:r>
      </w:hyperlink>
    </w:p>
    <w:p>
      <w:pPr>
        <w:pStyle w:val="TOC2"/>
        <w:tabs>
          <w:tab w:val="right" w:leader="dot" w:pos="8306"/>
        </w:tabs>
      </w:pPr>
      <w:hyperlink w:anchor="_Toc10164" w:history="1">
        <w:r>
          <w:rPr>
            <w:rFonts w:ascii="仿宋" w:eastAsia="仿宋" w:hAnsi="仿宋" w:cs="仿宋" w:hint="eastAsia"/>
            <w:lang w:eastAsia="zh-CN"/>
          </w:rPr>
          <w:t>(二)、文档发布与分发</w:t>
        </w:r>
        <w:r>
          <w:tab/>
        </w:r>
        <w:r>
          <w:fldChar w:fldCharType="begin"/>
        </w:r>
        <w:r>
          <w:instrText xml:space="preserve"> PAGEREF _Toc10164 \h </w:instrText>
        </w:r>
        <w:r>
          <w:fldChar w:fldCharType="separate"/>
        </w:r>
        <w:r>
          <w:t>8</w:t>
        </w:r>
        <w:r>
          <w:fldChar w:fldCharType="end"/>
        </w:r>
      </w:hyperlink>
    </w:p>
    <w:p>
      <w:pPr>
        <w:pStyle w:val="TOC2"/>
        <w:tabs>
          <w:tab w:val="right" w:leader="dot" w:pos="8306"/>
        </w:tabs>
      </w:pPr>
      <w:hyperlink w:anchor="_Toc15699" w:history="1">
        <w:r>
          <w:rPr>
            <w:rFonts w:ascii="仿宋" w:eastAsia="仿宋" w:hAnsi="仿宋" w:cs="仿宋" w:hint="eastAsia"/>
            <w:lang w:eastAsia="zh-CN"/>
          </w:rPr>
          <w:t>(三)、文档存档与归档</w:t>
        </w:r>
        <w:r>
          <w:tab/>
        </w:r>
        <w:r>
          <w:fldChar w:fldCharType="begin"/>
        </w:r>
        <w:r>
          <w:instrText xml:space="preserve"> PAGEREF _Toc15699 \h </w:instrText>
        </w:r>
        <w:r>
          <w:fldChar w:fldCharType="separate"/>
        </w:r>
        <w:r>
          <w:t>9</w:t>
        </w:r>
        <w:r>
          <w:fldChar w:fldCharType="end"/>
        </w:r>
      </w:hyperlink>
    </w:p>
    <w:p>
      <w:pPr>
        <w:pStyle w:val="TOC1"/>
        <w:tabs>
          <w:tab w:val="right" w:leader="dot" w:pos="8306"/>
        </w:tabs>
      </w:pPr>
      <w:hyperlink w:anchor="_Toc22449" w:history="1">
        <w:r>
          <w:rPr>
            <w:rFonts w:ascii="仿宋" w:eastAsia="仿宋" w:hAnsi="仿宋" w:cs="仿宋" w:hint="eastAsia"/>
            <w:lang w:eastAsia="zh-CN"/>
          </w:rPr>
          <w:t>三、产品规划分析</w:t>
        </w:r>
        <w:r>
          <w:tab/>
        </w:r>
        <w:r>
          <w:fldChar w:fldCharType="begin"/>
        </w:r>
        <w:r>
          <w:instrText xml:space="preserve"> PAGEREF _Toc22449 \h </w:instrText>
        </w:r>
        <w:r>
          <w:fldChar w:fldCharType="separate"/>
        </w:r>
        <w:r>
          <w:t>10</w:t>
        </w:r>
        <w:r>
          <w:fldChar w:fldCharType="end"/>
        </w:r>
      </w:hyperlink>
    </w:p>
    <w:p>
      <w:pPr>
        <w:pStyle w:val="TOC2"/>
        <w:tabs>
          <w:tab w:val="right" w:leader="dot" w:pos="8306"/>
        </w:tabs>
      </w:pPr>
      <w:hyperlink w:anchor="_Toc26968" w:history="1">
        <w:r>
          <w:rPr>
            <w:rFonts w:ascii="仿宋" w:eastAsia="仿宋" w:hAnsi="仿宋" w:cs="仿宋" w:hint="eastAsia"/>
            <w:lang w:eastAsia="zh-CN"/>
          </w:rPr>
          <w:t>(一)、产品规划</w:t>
        </w:r>
        <w:r>
          <w:tab/>
        </w:r>
        <w:r>
          <w:fldChar w:fldCharType="begin"/>
        </w:r>
        <w:r>
          <w:instrText xml:space="preserve"> PAGEREF _Toc26968 \h </w:instrText>
        </w:r>
        <w:r>
          <w:fldChar w:fldCharType="separate"/>
        </w:r>
        <w:r>
          <w:t>10</w:t>
        </w:r>
        <w:r>
          <w:fldChar w:fldCharType="end"/>
        </w:r>
      </w:hyperlink>
    </w:p>
    <w:p>
      <w:pPr>
        <w:pStyle w:val="TOC2"/>
        <w:tabs>
          <w:tab w:val="right" w:leader="dot" w:pos="8306"/>
        </w:tabs>
      </w:pPr>
      <w:hyperlink w:anchor="_Toc31437" w:history="1">
        <w:r>
          <w:rPr>
            <w:rFonts w:ascii="仿宋" w:eastAsia="仿宋" w:hAnsi="仿宋" w:cs="仿宋" w:hint="eastAsia"/>
            <w:lang w:eastAsia="zh-CN"/>
          </w:rPr>
          <w:t>(二)、建设规模</w:t>
        </w:r>
        <w:r>
          <w:tab/>
        </w:r>
        <w:r>
          <w:fldChar w:fldCharType="begin"/>
        </w:r>
        <w:r>
          <w:instrText xml:space="preserve"> PAGEREF _Toc31437 \h </w:instrText>
        </w:r>
        <w:r>
          <w:fldChar w:fldCharType="separate"/>
        </w:r>
        <w:r>
          <w:t>11</w:t>
        </w:r>
        <w:r>
          <w:fldChar w:fldCharType="end"/>
        </w:r>
      </w:hyperlink>
    </w:p>
    <w:p>
      <w:pPr>
        <w:pStyle w:val="TOC1"/>
        <w:tabs>
          <w:tab w:val="right" w:leader="dot" w:pos="8306"/>
        </w:tabs>
      </w:pPr>
      <w:hyperlink w:anchor="_Toc31012" w:history="1">
        <w:r>
          <w:rPr>
            <w:rFonts w:ascii="仿宋" w:eastAsia="仿宋" w:hAnsi="仿宋" w:cs="仿宋" w:hint="eastAsia"/>
            <w:lang w:eastAsia="zh-CN"/>
          </w:rPr>
          <w:t>四、便携式有毒有害气体测定仪项目危机管理</w:t>
        </w:r>
        <w:r>
          <w:tab/>
        </w:r>
        <w:r>
          <w:fldChar w:fldCharType="begin"/>
        </w:r>
        <w:r>
          <w:instrText xml:space="preserve"> PAGEREF _Toc31012 \h </w:instrText>
        </w:r>
        <w:r>
          <w:fldChar w:fldCharType="separate"/>
        </w:r>
        <w:r>
          <w:t>12</w:t>
        </w:r>
        <w:r>
          <w:fldChar w:fldCharType="end"/>
        </w:r>
      </w:hyperlink>
    </w:p>
    <w:p>
      <w:pPr>
        <w:pStyle w:val="TOC2"/>
        <w:tabs>
          <w:tab w:val="right" w:leader="dot" w:pos="8306"/>
        </w:tabs>
      </w:pPr>
      <w:hyperlink w:anchor="_Toc5164" w:history="1">
        <w:r>
          <w:rPr>
            <w:rFonts w:ascii="仿宋" w:eastAsia="仿宋" w:hAnsi="仿宋" w:cs="仿宋" w:hint="eastAsia"/>
            <w:lang w:eastAsia="zh-CN"/>
          </w:rPr>
          <w:t>(一)、危机预警与识别</w:t>
        </w:r>
        <w:r>
          <w:tab/>
        </w:r>
        <w:r>
          <w:fldChar w:fldCharType="begin"/>
        </w:r>
        <w:r>
          <w:instrText xml:space="preserve"> PAGEREF _Toc5164 \h </w:instrText>
        </w:r>
        <w:r>
          <w:fldChar w:fldCharType="separate"/>
        </w:r>
        <w:r>
          <w:t>12</w:t>
        </w:r>
        <w:r>
          <w:fldChar w:fldCharType="end"/>
        </w:r>
      </w:hyperlink>
    </w:p>
    <w:p>
      <w:pPr>
        <w:pStyle w:val="TOC2"/>
        <w:tabs>
          <w:tab w:val="right" w:leader="dot" w:pos="8306"/>
        </w:tabs>
      </w:pPr>
      <w:hyperlink w:anchor="_Toc13913" w:history="1">
        <w:r>
          <w:rPr>
            <w:rFonts w:ascii="仿宋" w:eastAsia="仿宋" w:hAnsi="仿宋" w:cs="仿宋" w:hint="eastAsia"/>
            <w:lang w:eastAsia="zh-CN"/>
          </w:rPr>
          <w:t>(二)、危机应对与恢复</w:t>
        </w:r>
        <w:r>
          <w:tab/>
        </w:r>
        <w:r>
          <w:fldChar w:fldCharType="begin"/>
        </w:r>
        <w:r>
          <w:instrText xml:space="preserve"> PAGEREF _Toc13913 \h </w:instrText>
        </w:r>
        <w:r>
          <w:fldChar w:fldCharType="separate"/>
        </w:r>
        <w:r>
          <w:t>13</w:t>
        </w:r>
        <w:r>
          <w:fldChar w:fldCharType="end"/>
        </w:r>
      </w:hyperlink>
    </w:p>
    <w:p>
      <w:pPr>
        <w:pStyle w:val="TOC1"/>
        <w:tabs>
          <w:tab w:val="right" w:leader="dot" w:pos="8306"/>
        </w:tabs>
      </w:pPr>
      <w:hyperlink w:anchor="_Toc5558" w:history="1">
        <w:r>
          <w:rPr>
            <w:rFonts w:ascii="仿宋" w:eastAsia="仿宋" w:hAnsi="仿宋" w:cs="仿宋" w:hint="eastAsia"/>
            <w:lang w:eastAsia="zh-CN"/>
          </w:rPr>
          <w:t>五、便携式有毒有害气体测定仪项目可持续发展</w:t>
        </w:r>
        <w:r>
          <w:tab/>
        </w:r>
        <w:r>
          <w:fldChar w:fldCharType="begin"/>
        </w:r>
        <w:r>
          <w:instrText xml:space="preserve"> PAGEREF _Toc5558 \h </w:instrText>
        </w:r>
        <w:r>
          <w:fldChar w:fldCharType="separate"/>
        </w:r>
        <w:r>
          <w:t>15</w:t>
        </w:r>
        <w:r>
          <w:fldChar w:fldCharType="end"/>
        </w:r>
      </w:hyperlink>
    </w:p>
    <w:p>
      <w:pPr>
        <w:pStyle w:val="TOC2"/>
        <w:tabs>
          <w:tab w:val="right" w:leader="dot" w:pos="8306"/>
        </w:tabs>
      </w:pPr>
      <w:hyperlink w:anchor="_Toc1764" w:history="1">
        <w:r>
          <w:rPr>
            <w:rFonts w:ascii="仿宋" w:eastAsia="仿宋" w:hAnsi="仿宋" w:cs="仿宋" w:hint="eastAsia"/>
            <w:lang w:eastAsia="zh-CN"/>
          </w:rPr>
          <w:t>(一)、可持续战略与实践</w:t>
        </w:r>
        <w:r>
          <w:tab/>
        </w:r>
        <w:r>
          <w:fldChar w:fldCharType="begin"/>
        </w:r>
        <w:r>
          <w:instrText xml:space="preserve"> PAGEREF _Toc1764 \h </w:instrText>
        </w:r>
        <w:r>
          <w:fldChar w:fldCharType="separate"/>
        </w:r>
        <w:r>
          <w:t>15</w:t>
        </w:r>
        <w:r>
          <w:fldChar w:fldCharType="end"/>
        </w:r>
      </w:hyperlink>
    </w:p>
    <w:p>
      <w:pPr>
        <w:pStyle w:val="TOC2"/>
        <w:tabs>
          <w:tab w:val="right" w:leader="dot" w:pos="8306"/>
        </w:tabs>
      </w:pPr>
      <w:hyperlink w:anchor="_Toc8889" w:history="1">
        <w:r>
          <w:rPr>
            <w:rFonts w:ascii="仿宋" w:eastAsia="仿宋" w:hAnsi="仿宋" w:cs="仿宋" w:hint="eastAsia"/>
            <w:lang w:eastAsia="zh-CN"/>
          </w:rPr>
          <w:t>(二)、环保与社会责任</w:t>
        </w:r>
        <w:r>
          <w:tab/>
        </w:r>
        <w:r>
          <w:fldChar w:fldCharType="begin"/>
        </w:r>
        <w:r>
          <w:instrText xml:space="preserve"> PAGEREF _Toc8889 \h </w:instrText>
        </w:r>
        <w:r>
          <w:fldChar w:fldCharType="separate"/>
        </w:r>
        <w:r>
          <w:t>15</w:t>
        </w:r>
        <w:r>
          <w:fldChar w:fldCharType="end"/>
        </w:r>
      </w:hyperlink>
    </w:p>
    <w:p>
      <w:pPr>
        <w:pStyle w:val="TOC1"/>
        <w:tabs>
          <w:tab w:val="right" w:leader="dot" w:pos="8306"/>
        </w:tabs>
      </w:pPr>
      <w:hyperlink w:anchor="_Toc27021" w:history="1">
        <w:r>
          <w:rPr>
            <w:rFonts w:ascii="仿宋" w:eastAsia="仿宋" w:hAnsi="仿宋" w:cs="仿宋" w:hint="eastAsia"/>
            <w:lang w:eastAsia="zh-CN"/>
          </w:rPr>
          <w:t>六、便携式有毒有害气体测定仪项目绩效评估</w:t>
        </w:r>
        <w:r>
          <w:tab/>
        </w:r>
        <w:r>
          <w:fldChar w:fldCharType="begin"/>
        </w:r>
        <w:r>
          <w:instrText xml:space="preserve"> PAGEREF _Toc27021 \h </w:instrText>
        </w:r>
        <w:r>
          <w:fldChar w:fldCharType="separate"/>
        </w:r>
        <w:r>
          <w:t>17</w:t>
        </w:r>
        <w:r>
          <w:fldChar w:fldCharType="end"/>
        </w:r>
      </w:hyperlink>
    </w:p>
    <w:p>
      <w:pPr>
        <w:pStyle w:val="TOC2"/>
        <w:tabs>
          <w:tab w:val="right" w:leader="dot" w:pos="8306"/>
        </w:tabs>
      </w:pPr>
      <w:hyperlink w:anchor="_Toc19659" w:history="1">
        <w:r>
          <w:rPr>
            <w:rFonts w:ascii="仿宋" w:eastAsia="仿宋" w:hAnsi="仿宋" w:cs="仿宋" w:hint="eastAsia"/>
            <w:lang w:eastAsia="zh-CN"/>
          </w:rPr>
          <w:t>(一)、绩效评估指标</w:t>
        </w:r>
        <w:r>
          <w:tab/>
        </w:r>
        <w:r>
          <w:fldChar w:fldCharType="begin"/>
        </w:r>
        <w:r>
          <w:instrText xml:space="preserve"> PAGEREF _Toc19659 \h </w:instrText>
        </w:r>
        <w:r>
          <w:fldChar w:fldCharType="separate"/>
        </w:r>
        <w:r>
          <w:t>17</w:t>
        </w:r>
        <w:r>
          <w:fldChar w:fldCharType="end"/>
        </w:r>
      </w:hyperlink>
    </w:p>
    <w:p>
      <w:pPr>
        <w:pStyle w:val="TOC2"/>
        <w:tabs>
          <w:tab w:val="right" w:leader="dot" w:pos="8306"/>
        </w:tabs>
      </w:pPr>
      <w:hyperlink w:anchor="_Toc10192" w:history="1">
        <w:r>
          <w:rPr>
            <w:rFonts w:ascii="仿宋" w:eastAsia="仿宋" w:hAnsi="仿宋" w:cs="仿宋" w:hint="eastAsia"/>
            <w:lang w:eastAsia="zh-CN"/>
          </w:rPr>
          <w:t>(二)、绩效评估方法</w:t>
        </w:r>
        <w:r>
          <w:tab/>
        </w:r>
        <w:r>
          <w:fldChar w:fldCharType="begin"/>
        </w:r>
        <w:r>
          <w:instrText xml:space="preserve"> PAGEREF _Toc10192 \h </w:instrText>
        </w:r>
        <w:r>
          <w:fldChar w:fldCharType="separate"/>
        </w:r>
        <w:r>
          <w:t>18</w:t>
        </w:r>
        <w:r>
          <w:fldChar w:fldCharType="end"/>
        </w:r>
      </w:hyperlink>
    </w:p>
    <w:p>
      <w:pPr>
        <w:pStyle w:val="TOC2"/>
        <w:tabs>
          <w:tab w:val="right" w:leader="dot" w:pos="8306"/>
        </w:tabs>
      </w:pPr>
      <w:hyperlink w:anchor="_Toc17582" w:history="1">
        <w:r>
          <w:rPr>
            <w:rFonts w:ascii="仿宋" w:eastAsia="仿宋" w:hAnsi="仿宋" w:cs="仿宋" w:hint="eastAsia"/>
            <w:lang w:eastAsia="zh-CN"/>
          </w:rPr>
          <w:t>(三)、绩效评估周期</w:t>
        </w:r>
        <w:r>
          <w:tab/>
        </w:r>
        <w:r>
          <w:fldChar w:fldCharType="begin"/>
        </w:r>
        <w:r>
          <w:instrText xml:space="preserve"> PAGEREF _Toc17582 \h </w:instrText>
        </w:r>
        <w:r>
          <w:fldChar w:fldCharType="separate"/>
        </w:r>
        <w:r>
          <w:t>19</w:t>
        </w:r>
        <w:r>
          <w:fldChar w:fldCharType="end"/>
        </w:r>
      </w:hyperlink>
    </w:p>
    <w:p>
      <w:pPr>
        <w:pStyle w:val="TOC1"/>
        <w:tabs>
          <w:tab w:val="right" w:leader="dot" w:pos="8306"/>
        </w:tabs>
      </w:pPr>
      <w:hyperlink w:anchor="_Toc28610" w:history="1">
        <w:r>
          <w:rPr>
            <w:rFonts w:ascii="仿宋" w:eastAsia="仿宋" w:hAnsi="仿宋" w:cs="仿宋" w:hint="eastAsia"/>
            <w:lang w:eastAsia="zh-CN"/>
          </w:rPr>
          <w:t>七、便携式有毒有害气体测定仪项目计划安排</w:t>
        </w:r>
        <w:r>
          <w:tab/>
        </w:r>
        <w:r>
          <w:fldChar w:fldCharType="begin"/>
        </w:r>
        <w:r>
          <w:instrText xml:space="preserve"> PAGEREF _Toc28610 \h </w:instrText>
        </w:r>
        <w:r>
          <w:fldChar w:fldCharType="separate"/>
        </w:r>
        <w:r>
          <w:t>20</w:t>
        </w:r>
        <w:r>
          <w:fldChar w:fldCharType="end"/>
        </w:r>
      </w:hyperlink>
    </w:p>
    <w:p>
      <w:pPr>
        <w:pStyle w:val="TOC2"/>
        <w:tabs>
          <w:tab w:val="right" w:leader="dot" w:pos="8306"/>
        </w:tabs>
      </w:pPr>
      <w:hyperlink w:anchor="_Toc1843" w:history="1">
        <w:r>
          <w:rPr>
            <w:rFonts w:ascii="仿宋" w:eastAsia="仿宋" w:hAnsi="仿宋" w:cs="仿宋" w:hint="eastAsia"/>
            <w:lang w:eastAsia="zh-CN"/>
          </w:rPr>
          <w:t>(一)、建设周期</w:t>
        </w:r>
        <w:r>
          <w:tab/>
        </w:r>
        <w:r>
          <w:fldChar w:fldCharType="begin"/>
        </w:r>
        <w:r>
          <w:instrText xml:space="preserve"> PAGEREF _Toc1843 \h </w:instrText>
        </w:r>
        <w:r>
          <w:fldChar w:fldCharType="separate"/>
        </w:r>
        <w:r>
          <w:t>20</w:t>
        </w:r>
        <w:r>
          <w:fldChar w:fldCharType="end"/>
        </w:r>
      </w:hyperlink>
    </w:p>
    <w:p>
      <w:pPr>
        <w:pStyle w:val="TOC2"/>
        <w:tabs>
          <w:tab w:val="right" w:leader="dot" w:pos="8306"/>
        </w:tabs>
      </w:pPr>
      <w:hyperlink w:anchor="_Toc24008" w:history="1">
        <w:r>
          <w:rPr>
            <w:rFonts w:ascii="仿宋" w:eastAsia="仿宋" w:hAnsi="仿宋" w:cs="仿宋" w:hint="eastAsia"/>
            <w:lang w:eastAsia="zh-CN"/>
          </w:rPr>
          <w:t>(二)、建设进度</w:t>
        </w:r>
        <w:r>
          <w:tab/>
        </w:r>
        <w:r>
          <w:fldChar w:fldCharType="begin"/>
        </w:r>
        <w:r>
          <w:instrText xml:space="preserve"> PAGEREF _Toc24008 \h </w:instrText>
        </w:r>
        <w:r>
          <w:fldChar w:fldCharType="separate"/>
        </w:r>
        <w:r>
          <w:t>21</w:t>
        </w:r>
        <w:r>
          <w:fldChar w:fldCharType="end"/>
        </w:r>
      </w:hyperlink>
    </w:p>
    <w:p>
      <w:pPr>
        <w:pStyle w:val="TOC2"/>
        <w:tabs>
          <w:tab w:val="right" w:leader="dot" w:pos="8306"/>
        </w:tabs>
      </w:pPr>
      <w:hyperlink w:anchor="_Toc3709" w:history="1">
        <w:r>
          <w:rPr>
            <w:rFonts w:ascii="仿宋" w:eastAsia="仿宋" w:hAnsi="仿宋" w:cs="仿宋" w:hint="eastAsia"/>
            <w:lang w:eastAsia="zh-CN"/>
          </w:rPr>
          <w:t>(三)、进度安排注意事项</w:t>
        </w:r>
        <w:r>
          <w:tab/>
        </w:r>
        <w:r>
          <w:fldChar w:fldCharType="begin"/>
        </w:r>
        <w:r>
          <w:instrText xml:space="preserve"> PAGEREF _Toc3709 \h </w:instrText>
        </w:r>
        <w:r>
          <w:fldChar w:fldCharType="separate"/>
        </w:r>
        <w:r>
          <w:t>22</w:t>
        </w:r>
        <w:r>
          <w:fldChar w:fldCharType="end"/>
        </w:r>
      </w:hyperlink>
    </w:p>
    <w:p>
      <w:pPr>
        <w:pStyle w:val="TOC2"/>
        <w:tabs>
          <w:tab w:val="right" w:leader="dot" w:pos="8306"/>
        </w:tabs>
      </w:pPr>
      <w:hyperlink w:anchor="_Toc32113" w:history="1">
        <w:r>
          <w:rPr>
            <w:rFonts w:ascii="仿宋" w:eastAsia="仿宋" w:hAnsi="仿宋" w:cs="仿宋" w:hint="eastAsia"/>
            <w:lang w:eastAsia="zh-CN"/>
          </w:rPr>
          <w:t>(四)、人力资源配置</w:t>
        </w:r>
        <w:r>
          <w:tab/>
        </w:r>
        <w:r>
          <w:fldChar w:fldCharType="begin"/>
        </w:r>
        <w:r>
          <w:instrText xml:space="preserve"> PAGEREF _Toc32113 \h </w:instrText>
        </w:r>
        <w:r>
          <w:fldChar w:fldCharType="separate"/>
        </w:r>
        <w:r>
          <w:t>24</w:t>
        </w:r>
        <w:r>
          <w:fldChar w:fldCharType="end"/>
        </w:r>
      </w:hyperlink>
    </w:p>
    <w:p>
      <w:pPr>
        <w:pStyle w:val="TOC1"/>
        <w:tabs>
          <w:tab w:val="right" w:leader="dot" w:pos="8306"/>
        </w:tabs>
      </w:pPr>
      <w:hyperlink w:anchor="_Toc4624" w:history="1">
        <w:r>
          <w:rPr>
            <w:rFonts w:ascii="仿宋" w:eastAsia="仿宋" w:hAnsi="仿宋" w:cs="仿宋" w:hint="eastAsia"/>
            <w:lang w:eastAsia="zh-CN"/>
          </w:rPr>
          <w:t>八、生产安全保护</w:t>
        </w:r>
        <w:r>
          <w:tab/>
        </w:r>
        <w:r>
          <w:fldChar w:fldCharType="begin"/>
        </w:r>
        <w:r>
          <w:instrText xml:space="preserve"> PAGEREF _Toc4624 \h </w:instrText>
        </w:r>
        <w:r>
          <w:fldChar w:fldCharType="separate"/>
        </w:r>
        <w:r>
          <w:t>25</w:t>
        </w:r>
        <w:r>
          <w:fldChar w:fldCharType="end"/>
        </w:r>
      </w:hyperlink>
    </w:p>
    <w:p>
      <w:pPr>
        <w:pStyle w:val="TOC2"/>
        <w:tabs>
          <w:tab w:val="right" w:leader="dot" w:pos="8306"/>
        </w:tabs>
      </w:pPr>
      <w:hyperlink w:anchor="_Toc16816" w:history="1">
        <w:r>
          <w:rPr>
            <w:rFonts w:ascii="仿宋" w:eastAsia="仿宋" w:hAnsi="仿宋" w:cs="仿宋" w:hint="eastAsia"/>
            <w:lang w:eastAsia="zh-CN"/>
          </w:rPr>
          <w:t>(一)、消防安全</w:t>
        </w:r>
        <w:r>
          <w:tab/>
        </w:r>
        <w:r>
          <w:fldChar w:fldCharType="begin"/>
        </w:r>
        <w:r>
          <w:instrText xml:space="preserve"> PAGEREF _Toc16816 \h </w:instrText>
        </w:r>
        <w:r>
          <w:fldChar w:fldCharType="separate"/>
        </w:r>
        <w:r>
          <w:t>25</w:t>
        </w:r>
        <w:r>
          <w:fldChar w:fldCharType="end"/>
        </w:r>
      </w:hyperlink>
    </w:p>
    <w:p>
      <w:pPr>
        <w:pStyle w:val="TOC2"/>
        <w:tabs>
          <w:tab w:val="right" w:leader="dot" w:pos="8306"/>
        </w:tabs>
      </w:pPr>
      <w:hyperlink w:anchor="_Toc29832" w:history="1">
        <w:r>
          <w:rPr>
            <w:rFonts w:ascii="仿宋" w:eastAsia="仿宋" w:hAnsi="仿宋" w:cs="仿宋" w:hint="eastAsia"/>
            <w:lang w:eastAsia="zh-CN"/>
          </w:rPr>
          <w:t>(二)、防火防爆总图布置措施</w:t>
        </w:r>
        <w:r>
          <w:tab/>
        </w:r>
        <w:r>
          <w:fldChar w:fldCharType="begin"/>
        </w:r>
        <w:r>
          <w:instrText xml:space="preserve"> PAGEREF _Toc29832 \h </w:instrText>
        </w:r>
        <w:r>
          <w:fldChar w:fldCharType="separate"/>
        </w:r>
        <w:r>
          <w:t>27</w:t>
        </w:r>
        <w:r>
          <w:fldChar w:fldCharType="end"/>
        </w:r>
      </w:hyperlink>
    </w:p>
    <w:p>
      <w:pPr>
        <w:pStyle w:val="TOC2"/>
        <w:tabs>
          <w:tab w:val="right" w:leader="dot" w:pos="8306"/>
        </w:tabs>
      </w:pPr>
      <w:hyperlink w:anchor="_Toc14403" w:history="1">
        <w:r>
          <w:rPr>
            <w:rFonts w:ascii="仿宋" w:eastAsia="仿宋" w:hAnsi="仿宋" w:cs="仿宋" w:hint="eastAsia"/>
            <w:lang w:eastAsia="zh-CN"/>
          </w:rPr>
          <w:t>(三)、自然灾害防范措施</w:t>
        </w:r>
        <w:r>
          <w:tab/>
        </w:r>
        <w:r>
          <w:fldChar w:fldCharType="begin"/>
        </w:r>
        <w:r>
          <w:instrText xml:space="preserve"> PAGEREF _Toc14403 \h </w:instrText>
        </w:r>
        <w:r>
          <w:fldChar w:fldCharType="separate"/>
        </w:r>
        <w:r>
          <w:t>27</w:t>
        </w:r>
        <w:r>
          <w:fldChar w:fldCharType="end"/>
        </w:r>
      </w:hyperlink>
    </w:p>
    <w:p>
      <w:pPr>
        <w:pStyle w:val="TOC2"/>
        <w:tabs>
          <w:tab w:val="right" w:leader="dot" w:pos="8306"/>
        </w:tabs>
      </w:pPr>
      <w:hyperlink w:anchor="_Toc13304" w:history="1">
        <w:r>
          <w:rPr>
            <w:rFonts w:ascii="仿宋" w:eastAsia="仿宋" w:hAnsi="仿宋" w:cs="仿宋" w:hint="eastAsia"/>
            <w:lang w:eastAsia="zh-CN"/>
          </w:rPr>
          <w:t>(四)、安全色及安全标志使用要求</w:t>
        </w:r>
        <w:r>
          <w:tab/>
        </w:r>
        <w:r>
          <w:fldChar w:fldCharType="begin"/>
        </w:r>
        <w:r>
          <w:instrText xml:space="preserve"> PAGEREF _Toc13304 \h </w:instrText>
        </w:r>
        <w:r>
          <w:fldChar w:fldCharType="separate"/>
        </w:r>
        <w:r>
          <w:t>29</w:t>
        </w:r>
        <w:r>
          <w:fldChar w:fldCharType="end"/>
        </w:r>
      </w:hyperlink>
    </w:p>
    <w:p>
      <w:pPr>
        <w:pStyle w:val="TOC2"/>
        <w:tabs>
          <w:tab w:val="right" w:leader="dot" w:pos="8306"/>
        </w:tabs>
      </w:pPr>
      <w:hyperlink w:anchor="_Toc6422" w:history="1">
        <w:r>
          <w:rPr>
            <w:rFonts w:ascii="仿宋" w:eastAsia="仿宋" w:hAnsi="仿宋" w:cs="仿宋" w:hint="eastAsia"/>
            <w:lang w:eastAsia="zh-CN"/>
          </w:rPr>
          <w:t>(五)、防尘防毒措施</w:t>
        </w:r>
        <w:r>
          <w:tab/>
        </w:r>
        <w:r>
          <w:fldChar w:fldCharType="begin"/>
        </w:r>
        <w:r>
          <w:instrText xml:space="preserve"> PAGEREF _Toc6422 \h </w:instrText>
        </w:r>
        <w:r>
          <w:fldChar w:fldCharType="separate"/>
        </w:r>
        <w:r>
          <w:t>30</w:t>
        </w:r>
        <w:r>
          <w:fldChar w:fldCharType="end"/>
        </w:r>
      </w:hyperlink>
    </w:p>
    <w:p>
      <w:pPr>
        <w:pStyle w:val="TOC2"/>
        <w:tabs>
          <w:tab w:val="right" w:leader="dot" w:pos="8306"/>
        </w:tabs>
      </w:pPr>
      <w:hyperlink w:anchor="_Toc6711" w:history="1">
        <w:r>
          <w:rPr>
            <w:rFonts w:ascii="仿宋" w:eastAsia="仿宋" w:hAnsi="仿宋" w:cs="仿宋" w:hint="eastAsia"/>
            <w:lang w:eastAsia="zh-CN"/>
          </w:rPr>
          <w:t>(六)、防静电、触电防护及防雷措施</w:t>
        </w:r>
        <w:r>
          <w:tab/>
        </w:r>
        <w:r>
          <w:fldChar w:fldCharType="begin"/>
        </w:r>
        <w:r>
          <w:instrText xml:space="preserve"> PAGEREF _Toc6711 \h </w:instrText>
        </w:r>
        <w:r>
          <w:fldChar w:fldCharType="separate"/>
        </w:r>
        <w:r>
          <w:t>31</w:t>
        </w:r>
        <w:r>
          <w:fldChar w:fldCharType="end"/>
        </w:r>
      </w:hyperlink>
    </w:p>
    <w:p>
      <w:pPr>
        <w:pStyle w:val="TOC2"/>
        <w:tabs>
          <w:tab w:val="right" w:leader="dot" w:pos="8306"/>
        </w:tabs>
      </w:pPr>
      <w:hyperlink w:anchor="_Toc6613" w:history="1">
        <w:r>
          <w:rPr>
            <w:rFonts w:ascii="仿宋" w:eastAsia="仿宋" w:hAnsi="仿宋" w:cs="仿宋" w:hint="eastAsia"/>
            <w:lang w:eastAsia="zh-CN"/>
          </w:rPr>
          <w:t>(七)、机械设备安全保障措施</w:t>
        </w:r>
        <w:r>
          <w:tab/>
        </w:r>
        <w:r>
          <w:fldChar w:fldCharType="begin"/>
        </w:r>
        <w:r>
          <w:instrText xml:space="preserve"> PAGEREF _Toc6613 \h </w:instrText>
        </w:r>
        <w:r>
          <w:fldChar w:fldCharType="separate"/>
        </w:r>
        <w:r>
          <w:t>32</w:t>
        </w:r>
        <w:r>
          <w:fldChar w:fldCharType="end"/>
        </w:r>
      </w:hyperlink>
    </w:p>
    <w:p>
      <w:pPr>
        <w:pStyle w:val="TOC1"/>
        <w:tabs>
          <w:tab w:val="right" w:leader="dot" w:pos="8306"/>
        </w:tabs>
      </w:pPr>
      <w:hyperlink w:anchor="_Toc5289" w:history="1">
        <w:r>
          <w:rPr>
            <w:rFonts w:ascii="仿宋" w:eastAsia="仿宋" w:hAnsi="仿宋" w:cs="仿宋" w:hint="eastAsia"/>
            <w:lang w:eastAsia="zh-CN"/>
          </w:rPr>
          <w:t>九、便携式有毒有害气体测定仪项目投资规划</w:t>
        </w:r>
        <w:r>
          <w:tab/>
        </w:r>
        <w:r>
          <w:fldChar w:fldCharType="begin"/>
        </w:r>
        <w:r>
          <w:instrText xml:space="preserve"> PAGEREF _Toc5289 \h </w:instrText>
        </w:r>
        <w:r>
          <w:fldChar w:fldCharType="separate"/>
        </w:r>
        <w:r>
          <w:t>34</w:t>
        </w:r>
        <w:r>
          <w:fldChar w:fldCharType="end"/>
        </w:r>
      </w:hyperlink>
    </w:p>
    <w:p>
      <w:pPr>
        <w:pStyle w:val="TOC2"/>
        <w:tabs>
          <w:tab w:val="right" w:leader="dot" w:pos="8306"/>
        </w:tabs>
      </w:pPr>
      <w:hyperlink w:anchor="_Toc28437" w:history="1">
        <w:r>
          <w:rPr>
            <w:rFonts w:ascii="仿宋" w:eastAsia="仿宋" w:hAnsi="仿宋" w:cs="仿宋" w:hint="eastAsia"/>
            <w:lang w:eastAsia="zh-CN"/>
          </w:rPr>
          <w:t>(一)、便携式有毒有害气体测定仪项目总投资估算</w:t>
        </w:r>
        <w:r>
          <w:tab/>
        </w:r>
        <w:r>
          <w:fldChar w:fldCharType="begin"/>
        </w:r>
        <w:r>
          <w:instrText xml:space="preserve"> PAGEREF _Toc28437 \h </w:instrText>
        </w:r>
        <w:r>
          <w:fldChar w:fldCharType="separate"/>
        </w:r>
        <w:r>
          <w:t>34</w:t>
        </w:r>
        <w:r>
          <w:fldChar w:fldCharType="end"/>
        </w:r>
      </w:hyperlink>
    </w:p>
    <w:p>
      <w:pPr>
        <w:pStyle w:val="TOC2"/>
        <w:tabs>
          <w:tab w:val="right" w:leader="dot" w:pos="8306"/>
        </w:tabs>
      </w:pPr>
      <w:hyperlink w:anchor="_Toc5960" w:history="1">
        <w:r>
          <w:rPr>
            <w:rFonts w:ascii="仿宋" w:eastAsia="仿宋" w:hAnsi="仿宋" w:cs="仿宋" w:hint="eastAsia"/>
            <w:lang w:eastAsia="zh-CN"/>
          </w:rPr>
          <w:t>(二)、资金筹措</w:t>
        </w:r>
        <w:r>
          <w:tab/>
        </w:r>
        <w:r>
          <w:fldChar w:fldCharType="begin"/>
        </w:r>
        <w:r>
          <w:instrText xml:space="preserve"> PAGEREF _Toc5960 \h </w:instrText>
        </w:r>
        <w:r>
          <w:fldChar w:fldCharType="separate"/>
        </w:r>
        <w:r>
          <w:t>35</w:t>
        </w:r>
        <w:r>
          <w:fldChar w:fldCharType="end"/>
        </w:r>
      </w:hyperlink>
    </w:p>
    <w:p>
      <w:pPr>
        <w:pStyle w:val="TOC1"/>
        <w:tabs>
          <w:tab w:val="right" w:leader="dot" w:pos="8306"/>
        </w:tabs>
      </w:pPr>
      <w:hyperlink w:anchor="_Toc28600" w:history="1">
        <w:r>
          <w:rPr>
            <w:rFonts w:ascii="仿宋" w:eastAsia="仿宋" w:hAnsi="仿宋" w:cs="仿宋" w:hint="eastAsia"/>
            <w:lang w:eastAsia="zh-CN"/>
          </w:rPr>
          <w:t>十、便携式有毒有害气体测定仪项目社会影响</w:t>
        </w:r>
        <w:r>
          <w:tab/>
        </w:r>
        <w:r>
          <w:fldChar w:fldCharType="begin"/>
        </w:r>
        <w:r>
          <w:instrText xml:space="preserve"> PAGEREF _Toc28600 \h </w:instrText>
        </w:r>
        <w:r>
          <w:fldChar w:fldCharType="separate"/>
        </w:r>
        <w:r>
          <w:t>36</w:t>
        </w:r>
        <w:r>
          <w:fldChar w:fldCharType="end"/>
        </w:r>
      </w:hyperlink>
    </w:p>
    <w:p>
      <w:pPr>
        <w:pStyle w:val="TOC2"/>
        <w:tabs>
          <w:tab w:val="right" w:leader="dot" w:pos="8306"/>
        </w:tabs>
      </w:pPr>
      <w:hyperlink w:anchor="_Toc19704" w:history="1">
        <w:r>
          <w:rPr>
            <w:rFonts w:ascii="仿宋" w:eastAsia="仿宋" w:hAnsi="仿宋" w:cs="仿宋" w:hint="eastAsia"/>
            <w:lang w:eastAsia="zh-CN"/>
          </w:rPr>
          <w:t>(一)、社会责任与义务</w:t>
        </w:r>
        <w:r>
          <w:tab/>
        </w:r>
        <w:r>
          <w:fldChar w:fldCharType="begin"/>
        </w:r>
        <w:r>
          <w:instrText xml:space="preserve"> PAGEREF _Toc19704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33" w:history="1">
        <w:r>
          <w:rPr>
            <w:rFonts w:ascii="仿宋" w:eastAsia="仿宋" w:hAnsi="仿宋" w:cs="仿宋" w:hint="eastAsia"/>
            <w:lang w:eastAsia="zh-CN"/>
          </w:rPr>
          <w:t>(二)、社会参与与沟通</w:t>
        </w:r>
        <w:r>
          <w:tab/>
        </w:r>
        <w:r>
          <w:fldChar w:fldCharType="begin"/>
        </w:r>
        <w:r>
          <w:instrText xml:space="preserve"> PAGEREF _Toc13433 \h </w:instrText>
        </w:r>
        <w:r>
          <w:fldChar w:fldCharType="separate"/>
        </w:r>
        <w:r>
          <w:t>37</w:t>
        </w:r>
        <w:r>
          <w:fldChar w:fldCharType="end"/>
        </w:r>
      </w:hyperlink>
    </w:p>
    <w:p>
      <w:pPr>
        <w:pStyle w:val="TOC1"/>
        <w:tabs>
          <w:tab w:val="right" w:leader="dot" w:pos="8306"/>
        </w:tabs>
      </w:pPr>
      <w:hyperlink w:anchor="_Toc10087" w:history="1">
        <w:r>
          <w:rPr>
            <w:rFonts w:ascii="仿宋" w:eastAsia="仿宋" w:hAnsi="仿宋" w:cs="仿宋" w:hint="eastAsia"/>
            <w:lang w:eastAsia="zh-CN"/>
          </w:rPr>
          <w:t>十一、便携式有毒有害气体测定仪项目环境影响分析</w:t>
        </w:r>
        <w:r>
          <w:tab/>
        </w:r>
        <w:r>
          <w:fldChar w:fldCharType="begin"/>
        </w:r>
        <w:r>
          <w:instrText xml:space="preserve"> PAGEREF _Toc10087 \h </w:instrText>
        </w:r>
        <w:r>
          <w:fldChar w:fldCharType="separate"/>
        </w:r>
        <w:r>
          <w:t>38</w:t>
        </w:r>
        <w:r>
          <w:fldChar w:fldCharType="end"/>
        </w:r>
      </w:hyperlink>
    </w:p>
    <w:p>
      <w:pPr>
        <w:pStyle w:val="TOC2"/>
        <w:tabs>
          <w:tab w:val="right" w:leader="dot" w:pos="8306"/>
        </w:tabs>
      </w:pPr>
      <w:hyperlink w:anchor="_Toc7357" w:history="1">
        <w:r>
          <w:rPr>
            <w:rFonts w:ascii="仿宋" w:eastAsia="仿宋" w:hAnsi="仿宋" w:cs="仿宋" w:hint="eastAsia"/>
            <w:lang w:eastAsia="zh-CN"/>
          </w:rPr>
          <w:t>(一)、建设区域环境质量现状</w:t>
        </w:r>
        <w:r>
          <w:tab/>
        </w:r>
        <w:r>
          <w:fldChar w:fldCharType="begin"/>
        </w:r>
        <w:r>
          <w:instrText xml:space="preserve"> PAGEREF _Toc7357 \h </w:instrText>
        </w:r>
        <w:r>
          <w:fldChar w:fldCharType="separate"/>
        </w:r>
        <w:r>
          <w:t>38</w:t>
        </w:r>
        <w:r>
          <w:fldChar w:fldCharType="end"/>
        </w:r>
      </w:hyperlink>
    </w:p>
    <w:p>
      <w:pPr>
        <w:pStyle w:val="TOC2"/>
        <w:tabs>
          <w:tab w:val="right" w:leader="dot" w:pos="8306"/>
        </w:tabs>
      </w:pPr>
      <w:hyperlink w:anchor="_Toc13067" w:history="1">
        <w:r>
          <w:rPr>
            <w:rFonts w:ascii="仿宋" w:eastAsia="仿宋" w:hAnsi="仿宋" w:cs="仿宋" w:hint="eastAsia"/>
            <w:lang w:eastAsia="zh-CN"/>
          </w:rPr>
          <w:t>(二)、建设期环境保护</w:t>
        </w:r>
        <w:r>
          <w:tab/>
        </w:r>
        <w:r>
          <w:fldChar w:fldCharType="begin"/>
        </w:r>
        <w:r>
          <w:instrText xml:space="preserve"> PAGEREF _Toc13067 \h </w:instrText>
        </w:r>
        <w:r>
          <w:fldChar w:fldCharType="separate"/>
        </w:r>
        <w:r>
          <w:t>39</w:t>
        </w:r>
        <w:r>
          <w:fldChar w:fldCharType="end"/>
        </w:r>
      </w:hyperlink>
    </w:p>
    <w:p>
      <w:pPr>
        <w:pStyle w:val="TOC2"/>
        <w:tabs>
          <w:tab w:val="right" w:leader="dot" w:pos="8306"/>
        </w:tabs>
      </w:pPr>
      <w:hyperlink w:anchor="_Toc11043" w:history="1">
        <w:r>
          <w:rPr>
            <w:rFonts w:ascii="仿宋" w:eastAsia="仿宋" w:hAnsi="仿宋" w:cs="仿宋" w:hint="eastAsia"/>
            <w:lang w:eastAsia="zh-CN"/>
          </w:rPr>
          <w:t>(三)、运营期环境保护</w:t>
        </w:r>
        <w:r>
          <w:tab/>
        </w:r>
        <w:r>
          <w:fldChar w:fldCharType="begin"/>
        </w:r>
        <w:r>
          <w:instrText xml:space="preserve"> PAGEREF _Toc11043 \h </w:instrText>
        </w:r>
        <w:r>
          <w:fldChar w:fldCharType="separate"/>
        </w:r>
        <w:r>
          <w:t>41</w:t>
        </w:r>
        <w:r>
          <w:fldChar w:fldCharType="end"/>
        </w:r>
      </w:hyperlink>
    </w:p>
    <w:p>
      <w:pPr>
        <w:pStyle w:val="TOC2"/>
        <w:tabs>
          <w:tab w:val="right" w:leader="dot" w:pos="8306"/>
        </w:tabs>
      </w:pPr>
      <w:hyperlink w:anchor="_Toc30719" w:history="1">
        <w:r>
          <w:rPr>
            <w:rFonts w:ascii="仿宋" w:eastAsia="仿宋" w:hAnsi="仿宋" w:cs="仿宋" w:hint="eastAsia"/>
            <w:lang w:eastAsia="zh-CN"/>
          </w:rPr>
          <w:t>(四)、便携式有毒有害气体测定仪项目建设对区域经济的影响</w:t>
        </w:r>
        <w:r>
          <w:tab/>
        </w:r>
        <w:r>
          <w:fldChar w:fldCharType="begin"/>
        </w:r>
        <w:r>
          <w:instrText xml:space="preserve"> PAGEREF _Toc30719 \h </w:instrText>
        </w:r>
        <w:r>
          <w:fldChar w:fldCharType="separate"/>
        </w:r>
        <w:r>
          <w:t>42</w:t>
        </w:r>
        <w:r>
          <w:fldChar w:fldCharType="end"/>
        </w:r>
      </w:hyperlink>
    </w:p>
    <w:p>
      <w:pPr>
        <w:pStyle w:val="TOC2"/>
        <w:tabs>
          <w:tab w:val="right" w:leader="dot" w:pos="8306"/>
        </w:tabs>
      </w:pPr>
      <w:hyperlink w:anchor="_Toc32623" w:history="1">
        <w:r>
          <w:rPr>
            <w:rFonts w:ascii="仿宋" w:eastAsia="仿宋" w:hAnsi="仿宋" w:cs="仿宋" w:hint="eastAsia"/>
            <w:lang w:eastAsia="zh-CN"/>
          </w:rPr>
          <w:t>(五)、废弃物处理</w:t>
        </w:r>
        <w:r>
          <w:tab/>
        </w:r>
        <w:r>
          <w:fldChar w:fldCharType="begin"/>
        </w:r>
        <w:r>
          <w:instrText xml:space="preserve"> PAGEREF _Toc32623 \h </w:instrText>
        </w:r>
        <w:r>
          <w:fldChar w:fldCharType="separate"/>
        </w:r>
        <w:r>
          <w:t>44</w:t>
        </w:r>
        <w:r>
          <w:fldChar w:fldCharType="end"/>
        </w:r>
      </w:hyperlink>
    </w:p>
    <w:p>
      <w:pPr>
        <w:pStyle w:val="TOC2"/>
        <w:tabs>
          <w:tab w:val="right" w:leader="dot" w:pos="8306"/>
        </w:tabs>
      </w:pPr>
      <w:hyperlink w:anchor="_Toc14024" w:history="1">
        <w:r>
          <w:rPr>
            <w:rFonts w:ascii="仿宋" w:eastAsia="仿宋" w:hAnsi="仿宋" w:cs="仿宋" w:hint="eastAsia"/>
            <w:lang w:eastAsia="zh-CN"/>
          </w:rPr>
          <w:t>(六)、特殊环境影响分析</w:t>
        </w:r>
        <w:r>
          <w:tab/>
        </w:r>
        <w:r>
          <w:fldChar w:fldCharType="begin"/>
        </w:r>
        <w:r>
          <w:instrText xml:space="preserve"> PAGEREF _Toc14024 \h </w:instrText>
        </w:r>
        <w:r>
          <w:fldChar w:fldCharType="separate"/>
        </w:r>
        <w:r>
          <w:t>46</w:t>
        </w:r>
        <w:r>
          <w:fldChar w:fldCharType="end"/>
        </w:r>
      </w:hyperlink>
    </w:p>
    <w:p>
      <w:pPr>
        <w:pStyle w:val="TOC2"/>
        <w:tabs>
          <w:tab w:val="right" w:leader="dot" w:pos="8306"/>
        </w:tabs>
      </w:pPr>
      <w:hyperlink w:anchor="_Toc8368" w:history="1">
        <w:r>
          <w:rPr>
            <w:rFonts w:ascii="仿宋" w:eastAsia="仿宋" w:hAnsi="仿宋" w:cs="仿宋" w:hint="eastAsia"/>
            <w:lang w:eastAsia="zh-CN"/>
          </w:rPr>
          <w:t>(七)、清洁生产</w:t>
        </w:r>
        <w:r>
          <w:tab/>
        </w:r>
        <w:r>
          <w:fldChar w:fldCharType="begin"/>
        </w:r>
        <w:r>
          <w:instrText xml:space="preserve"> PAGEREF _Toc8368 \h </w:instrText>
        </w:r>
        <w:r>
          <w:fldChar w:fldCharType="separate"/>
        </w:r>
        <w:r>
          <w:t>47</w:t>
        </w:r>
        <w:r>
          <w:fldChar w:fldCharType="end"/>
        </w:r>
      </w:hyperlink>
    </w:p>
    <w:p>
      <w:pPr>
        <w:pStyle w:val="TOC2"/>
        <w:tabs>
          <w:tab w:val="right" w:leader="dot" w:pos="8306"/>
        </w:tabs>
      </w:pPr>
      <w:hyperlink w:anchor="_Toc2127" w:history="1">
        <w:r>
          <w:rPr>
            <w:rFonts w:ascii="仿宋" w:eastAsia="仿宋" w:hAnsi="仿宋" w:cs="仿宋" w:hint="eastAsia"/>
            <w:lang w:eastAsia="zh-CN"/>
          </w:rPr>
          <w:t>(八)、环境保护综合评价</w:t>
        </w:r>
        <w:r>
          <w:tab/>
        </w:r>
        <w:r>
          <w:fldChar w:fldCharType="begin"/>
        </w:r>
        <w:r>
          <w:instrText xml:space="preserve"> PAGEREF _Toc2127 \h </w:instrText>
        </w:r>
        <w:r>
          <w:fldChar w:fldCharType="separate"/>
        </w:r>
        <w:r>
          <w:t>48</w:t>
        </w:r>
        <w:r>
          <w:fldChar w:fldCharType="end"/>
        </w:r>
      </w:hyperlink>
    </w:p>
    <w:p>
      <w:pPr>
        <w:pStyle w:val="TOC1"/>
        <w:tabs>
          <w:tab w:val="right" w:leader="dot" w:pos="8306"/>
        </w:tabs>
      </w:pPr>
      <w:hyperlink w:anchor="_Toc8672" w:history="1">
        <w:r>
          <w:rPr>
            <w:rFonts w:ascii="仿宋" w:eastAsia="仿宋" w:hAnsi="仿宋" w:cs="仿宋" w:hint="eastAsia"/>
            <w:lang w:eastAsia="zh-CN"/>
          </w:rPr>
          <w:t>十二、便携式有毒有害气体测定仪项目技术管理</w:t>
        </w:r>
        <w:r>
          <w:tab/>
        </w:r>
        <w:r>
          <w:fldChar w:fldCharType="begin"/>
        </w:r>
        <w:r>
          <w:instrText xml:space="preserve"> PAGEREF _Toc8672 \h </w:instrText>
        </w:r>
        <w:r>
          <w:fldChar w:fldCharType="separate"/>
        </w:r>
        <w:r>
          <w:t>50</w:t>
        </w:r>
        <w:r>
          <w:fldChar w:fldCharType="end"/>
        </w:r>
      </w:hyperlink>
    </w:p>
    <w:p>
      <w:pPr>
        <w:pStyle w:val="TOC2"/>
        <w:tabs>
          <w:tab w:val="right" w:leader="dot" w:pos="8306"/>
        </w:tabs>
      </w:pPr>
      <w:hyperlink w:anchor="_Toc25229" w:history="1">
        <w:r>
          <w:rPr>
            <w:rFonts w:ascii="仿宋" w:eastAsia="仿宋" w:hAnsi="仿宋" w:cs="仿宋" w:hint="eastAsia"/>
            <w:lang w:eastAsia="zh-CN"/>
          </w:rPr>
          <w:t>(一)、技术方案选用方向</w:t>
        </w:r>
        <w:r>
          <w:tab/>
        </w:r>
        <w:r>
          <w:fldChar w:fldCharType="begin"/>
        </w:r>
        <w:r>
          <w:instrText xml:space="preserve"> PAGEREF _Toc25229 \h </w:instrText>
        </w:r>
        <w:r>
          <w:fldChar w:fldCharType="separate"/>
        </w:r>
        <w:r>
          <w:t>50</w:t>
        </w:r>
        <w:r>
          <w:fldChar w:fldCharType="end"/>
        </w:r>
      </w:hyperlink>
    </w:p>
    <w:p>
      <w:pPr>
        <w:pStyle w:val="TOC2"/>
        <w:tabs>
          <w:tab w:val="right" w:leader="dot" w:pos="8306"/>
        </w:tabs>
      </w:pPr>
      <w:hyperlink w:anchor="_Toc15445" w:history="1">
        <w:r>
          <w:rPr>
            <w:rFonts w:ascii="仿宋" w:eastAsia="仿宋" w:hAnsi="仿宋" w:cs="仿宋" w:hint="eastAsia"/>
            <w:lang w:eastAsia="zh-CN"/>
          </w:rPr>
          <w:t>(二)、工艺技术方案选用原则</w:t>
        </w:r>
        <w:r>
          <w:tab/>
        </w:r>
        <w:r>
          <w:fldChar w:fldCharType="begin"/>
        </w:r>
        <w:r>
          <w:instrText xml:space="preserve"> PAGEREF _Toc15445 \h </w:instrText>
        </w:r>
        <w:r>
          <w:fldChar w:fldCharType="separate"/>
        </w:r>
        <w:r>
          <w:t>52</w:t>
        </w:r>
        <w:r>
          <w:fldChar w:fldCharType="end"/>
        </w:r>
      </w:hyperlink>
    </w:p>
    <w:p>
      <w:pPr>
        <w:pStyle w:val="TOC2"/>
        <w:tabs>
          <w:tab w:val="right" w:leader="dot" w:pos="8306"/>
        </w:tabs>
      </w:pPr>
      <w:hyperlink w:anchor="_Toc20416" w:history="1">
        <w:r>
          <w:rPr>
            <w:rFonts w:ascii="仿宋" w:eastAsia="仿宋" w:hAnsi="仿宋" w:cs="仿宋" w:hint="eastAsia"/>
            <w:lang w:eastAsia="zh-CN"/>
          </w:rPr>
          <w:t>(三)、工艺技术方案要求</w:t>
        </w:r>
        <w:r>
          <w:tab/>
        </w:r>
        <w:r>
          <w:fldChar w:fldCharType="begin"/>
        </w:r>
        <w:r>
          <w:instrText xml:space="preserve"> PAGEREF _Toc20416 \h </w:instrText>
        </w:r>
        <w:r>
          <w:fldChar w:fldCharType="separate"/>
        </w:r>
        <w:r>
          <w:t>54</w:t>
        </w:r>
        <w:r>
          <w:fldChar w:fldCharType="end"/>
        </w:r>
      </w:hyperlink>
    </w:p>
    <w:p>
      <w:pPr>
        <w:pStyle w:val="TOC1"/>
        <w:tabs>
          <w:tab w:val="right" w:leader="dot" w:pos="8306"/>
        </w:tabs>
      </w:pPr>
      <w:hyperlink w:anchor="_Toc5801" w:history="1">
        <w:r>
          <w:rPr>
            <w:rFonts w:ascii="仿宋" w:eastAsia="仿宋" w:hAnsi="仿宋" w:cs="仿宋" w:hint="eastAsia"/>
            <w:lang w:eastAsia="zh-CN"/>
          </w:rPr>
          <w:t>十三、便携式有毒有害气体测定仪项目实施保障措施</w:t>
        </w:r>
        <w:r>
          <w:tab/>
        </w:r>
        <w:r>
          <w:fldChar w:fldCharType="begin"/>
        </w:r>
        <w:r>
          <w:instrText xml:space="preserve"> PAGEREF _Toc5801 \h </w:instrText>
        </w:r>
        <w:r>
          <w:fldChar w:fldCharType="separate"/>
        </w:r>
        <w:r>
          <w:t>56</w:t>
        </w:r>
        <w:r>
          <w:fldChar w:fldCharType="end"/>
        </w:r>
      </w:hyperlink>
    </w:p>
    <w:p>
      <w:pPr>
        <w:pStyle w:val="TOC2"/>
        <w:tabs>
          <w:tab w:val="right" w:leader="dot" w:pos="8306"/>
        </w:tabs>
      </w:pPr>
      <w:hyperlink w:anchor="_Toc21538" w:history="1">
        <w:r>
          <w:rPr>
            <w:rFonts w:ascii="仿宋" w:eastAsia="仿宋" w:hAnsi="仿宋" w:cs="仿宋" w:hint="eastAsia"/>
            <w:lang w:eastAsia="zh-CN"/>
          </w:rPr>
          <w:t>(一)、便携式有毒有害气体测定仪项目实施保障机制</w:t>
        </w:r>
        <w:r>
          <w:tab/>
        </w:r>
        <w:r>
          <w:fldChar w:fldCharType="begin"/>
        </w:r>
        <w:r>
          <w:instrText xml:space="preserve"> PAGEREF _Toc21538 \h </w:instrText>
        </w:r>
        <w:r>
          <w:fldChar w:fldCharType="separate"/>
        </w:r>
        <w:r>
          <w:t>56</w:t>
        </w:r>
        <w:r>
          <w:fldChar w:fldCharType="end"/>
        </w:r>
      </w:hyperlink>
    </w:p>
    <w:p>
      <w:pPr>
        <w:pStyle w:val="TOC2"/>
        <w:tabs>
          <w:tab w:val="right" w:leader="dot" w:pos="8306"/>
        </w:tabs>
      </w:pPr>
      <w:hyperlink w:anchor="_Toc25613" w:history="1">
        <w:r>
          <w:rPr>
            <w:rFonts w:ascii="仿宋" w:eastAsia="仿宋" w:hAnsi="仿宋" w:cs="仿宋" w:hint="eastAsia"/>
            <w:lang w:eastAsia="zh-CN"/>
          </w:rPr>
          <w:t>(二)、便携式有毒有害气体测定仪项目法律合规要求</w:t>
        </w:r>
        <w:r>
          <w:tab/>
        </w:r>
        <w:r>
          <w:fldChar w:fldCharType="begin"/>
        </w:r>
        <w:r>
          <w:instrText xml:space="preserve"> PAGEREF _Toc25613 \h </w:instrText>
        </w:r>
        <w:r>
          <w:fldChar w:fldCharType="separate"/>
        </w:r>
        <w:r>
          <w:t>60</w:t>
        </w:r>
        <w:r>
          <w:fldChar w:fldCharType="end"/>
        </w:r>
      </w:hyperlink>
    </w:p>
    <w:p>
      <w:pPr>
        <w:pStyle w:val="TOC2"/>
        <w:tabs>
          <w:tab w:val="right" w:leader="dot" w:pos="8306"/>
        </w:tabs>
      </w:pPr>
      <w:hyperlink w:anchor="_Toc7798" w:history="1">
        <w:r>
          <w:rPr>
            <w:rFonts w:ascii="仿宋" w:eastAsia="仿宋" w:hAnsi="仿宋" w:cs="仿宋" w:hint="eastAsia"/>
            <w:lang w:eastAsia="zh-CN"/>
          </w:rPr>
          <w:t>(三)、便携式有毒有害气体测定仪项目合同管理与法律事务</w:t>
        </w:r>
        <w:r>
          <w:tab/>
        </w:r>
        <w:r>
          <w:fldChar w:fldCharType="begin"/>
        </w:r>
        <w:r>
          <w:instrText xml:space="preserve"> PAGEREF _Toc7798 \h </w:instrText>
        </w:r>
        <w:r>
          <w:fldChar w:fldCharType="separate"/>
        </w:r>
        <w:r>
          <w:t>65</w:t>
        </w:r>
        <w:r>
          <w:fldChar w:fldCharType="end"/>
        </w:r>
      </w:hyperlink>
    </w:p>
    <w:p>
      <w:pPr>
        <w:pStyle w:val="TOC2"/>
        <w:tabs>
          <w:tab w:val="right" w:leader="dot" w:pos="8306"/>
        </w:tabs>
      </w:pPr>
      <w:hyperlink w:anchor="_Toc10028" w:history="1">
        <w:r>
          <w:rPr>
            <w:rFonts w:ascii="仿宋" w:eastAsia="仿宋" w:hAnsi="仿宋" w:cs="仿宋" w:hint="eastAsia"/>
            <w:lang w:eastAsia="zh-CN"/>
          </w:rPr>
          <w:t>(四)、便携式有毒有害气体测定仪项目知识产权保护策略</w:t>
        </w:r>
        <w:r>
          <w:tab/>
        </w:r>
        <w:r>
          <w:fldChar w:fldCharType="begin"/>
        </w:r>
        <w:r>
          <w:instrText xml:space="preserve"> PAGEREF _Toc10028 \h </w:instrText>
        </w:r>
        <w:r>
          <w:fldChar w:fldCharType="separate"/>
        </w:r>
        <w:r>
          <w:t>71</w:t>
        </w:r>
        <w:r>
          <w:fldChar w:fldCharType="end"/>
        </w:r>
      </w:hyperlink>
    </w:p>
    <w:p>
      <w:pPr>
        <w:pStyle w:val="TOC1"/>
        <w:tabs>
          <w:tab w:val="right" w:leader="dot" w:pos="8306"/>
        </w:tabs>
      </w:pPr>
      <w:hyperlink w:anchor="_Toc16876" w:history="1">
        <w:r>
          <w:rPr>
            <w:rFonts w:ascii="仿宋" w:eastAsia="仿宋" w:hAnsi="仿宋" w:cs="仿宋" w:hint="eastAsia"/>
            <w:lang w:eastAsia="zh-CN"/>
          </w:rPr>
          <w:t>十四、便携式有毒有害气体测定仪项目工程方案分析</w:t>
        </w:r>
        <w:r>
          <w:tab/>
        </w:r>
        <w:r>
          <w:fldChar w:fldCharType="begin"/>
        </w:r>
        <w:r>
          <w:instrText xml:space="preserve"> PAGEREF _Toc16876 \h </w:instrText>
        </w:r>
        <w:r>
          <w:fldChar w:fldCharType="separate"/>
        </w:r>
        <w:r>
          <w:t>74</w:t>
        </w:r>
        <w:r>
          <w:fldChar w:fldCharType="end"/>
        </w:r>
      </w:hyperlink>
    </w:p>
    <w:p>
      <w:pPr>
        <w:pStyle w:val="TOC2"/>
        <w:tabs>
          <w:tab w:val="right" w:leader="dot" w:pos="8306"/>
        </w:tabs>
      </w:pPr>
      <w:hyperlink w:anchor="_Toc31991" w:history="1">
        <w:r>
          <w:rPr>
            <w:rFonts w:ascii="仿宋" w:eastAsia="仿宋" w:hAnsi="仿宋" w:cs="仿宋" w:hint="eastAsia"/>
            <w:lang w:eastAsia="zh-CN"/>
          </w:rPr>
          <w:t>(一)、建筑工程设计原则</w:t>
        </w:r>
        <w:r>
          <w:tab/>
        </w:r>
        <w:r>
          <w:fldChar w:fldCharType="begin"/>
        </w:r>
        <w:r>
          <w:instrText xml:space="preserve"> PAGEREF _Toc31991 \h </w:instrText>
        </w:r>
        <w:r>
          <w:fldChar w:fldCharType="separate"/>
        </w:r>
        <w:r>
          <w:t>74</w:t>
        </w:r>
        <w:r>
          <w:fldChar w:fldCharType="end"/>
        </w:r>
      </w:hyperlink>
    </w:p>
    <w:p>
      <w:pPr>
        <w:pStyle w:val="TOC2"/>
        <w:tabs>
          <w:tab w:val="right" w:leader="dot" w:pos="8306"/>
        </w:tabs>
      </w:pPr>
      <w:hyperlink w:anchor="_Toc27685" w:history="1">
        <w:r>
          <w:rPr>
            <w:rFonts w:ascii="仿宋" w:eastAsia="仿宋" w:hAnsi="仿宋" w:cs="仿宋" w:hint="eastAsia"/>
            <w:lang w:eastAsia="zh-CN"/>
          </w:rPr>
          <w:t>(二)、土建工程建设指标</w:t>
        </w:r>
        <w:r>
          <w:tab/>
        </w:r>
        <w:r>
          <w:fldChar w:fldCharType="begin"/>
        </w:r>
        <w:r>
          <w:instrText xml:space="preserve"> PAGEREF _Toc27685 \h </w:instrText>
        </w:r>
        <w:r>
          <w:fldChar w:fldCharType="separate"/>
        </w:r>
        <w:r>
          <w:t>78</w:t>
        </w:r>
        <w:r>
          <w:fldChar w:fldCharType="end"/>
        </w:r>
      </w:hyperlink>
    </w:p>
    <w:p>
      <w:pPr>
        <w:pStyle w:val="TOC1"/>
        <w:tabs>
          <w:tab w:val="right" w:leader="dot" w:pos="8306"/>
        </w:tabs>
      </w:pPr>
      <w:hyperlink w:anchor="_Toc14108" w:history="1">
        <w:r>
          <w:rPr>
            <w:rFonts w:ascii="仿宋" w:eastAsia="仿宋" w:hAnsi="仿宋" w:cs="仿宋" w:hint="eastAsia"/>
            <w:lang w:eastAsia="zh-CN"/>
          </w:rPr>
          <w:t>十五、便携式有毒有害气体测定仪项目治理与监督</w:t>
        </w:r>
        <w:r>
          <w:tab/>
        </w:r>
        <w:r>
          <w:fldChar w:fldCharType="begin"/>
        </w:r>
        <w:r>
          <w:instrText xml:space="preserve"> PAGEREF _Toc14108 \h </w:instrText>
        </w:r>
        <w:r>
          <w:fldChar w:fldCharType="separate"/>
        </w:r>
        <w:r>
          <w:t>79</w:t>
        </w:r>
        <w:r>
          <w:fldChar w:fldCharType="end"/>
        </w:r>
      </w:hyperlink>
    </w:p>
    <w:p>
      <w:pPr>
        <w:pStyle w:val="TOC2"/>
        <w:tabs>
          <w:tab w:val="right" w:leader="dot" w:pos="8306"/>
        </w:tabs>
      </w:pPr>
      <w:hyperlink w:anchor="_Toc24675" w:history="1">
        <w:r>
          <w:rPr>
            <w:rFonts w:ascii="仿宋" w:eastAsia="仿宋" w:hAnsi="仿宋" w:cs="仿宋" w:hint="eastAsia"/>
            <w:lang w:eastAsia="zh-CN"/>
          </w:rPr>
          <w:t>(一)、便携式有毒有害气体测定仪项目治理结构</w:t>
        </w:r>
        <w:r>
          <w:tab/>
        </w:r>
        <w:r>
          <w:fldChar w:fldCharType="begin"/>
        </w:r>
        <w:r>
          <w:instrText xml:space="preserve"> PAGEREF _Toc24675 \h </w:instrText>
        </w:r>
        <w:r>
          <w:fldChar w:fldCharType="separate"/>
        </w:r>
        <w:r>
          <w:t>79</w:t>
        </w:r>
        <w:r>
          <w:fldChar w:fldCharType="end"/>
        </w:r>
      </w:hyperlink>
    </w:p>
    <w:p>
      <w:pPr>
        <w:pStyle w:val="TOC2"/>
        <w:tabs>
          <w:tab w:val="right" w:leader="dot" w:pos="8306"/>
        </w:tabs>
      </w:pPr>
      <w:hyperlink w:anchor="_Toc2809" w:history="1">
        <w:r>
          <w:rPr>
            <w:rFonts w:ascii="仿宋" w:eastAsia="仿宋" w:hAnsi="仿宋" w:cs="仿宋" w:hint="eastAsia"/>
            <w:lang w:eastAsia="zh-CN"/>
          </w:rPr>
          <w:t>(二)、监督与审计</w:t>
        </w:r>
        <w:r>
          <w:tab/>
        </w:r>
        <w:r>
          <w:fldChar w:fldCharType="begin"/>
        </w:r>
        <w:r>
          <w:instrText xml:space="preserve"> PAGEREF _Toc2809 \h </w:instrText>
        </w:r>
        <w:r>
          <w:fldChar w:fldCharType="separate"/>
        </w:r>
        <w:r>
          <w:t>81</w:t>
        </w:r>
        <w:r>
          <w:fldChar w:fldCharType="end"/>
        </w:r>
      </w:hyperlink>
    </w:p>
    <w:p>
      <w:pPr>
        <w:pStyle w:val="TOC1"/>
        <w:tabs>
          <w:tab w:val="right" w:leader="dot" w:pos="8306"/>
        </w:tabs>
      </w:pPr>
      <w:hyperlink w:anchor="_Toc2342" w:history="1">
        <w:r>
          <w:rPr>
            <w:rFonts w:ascii="仿宋" w:eastAsia="仿宋" w:hAnsi="仿宋" w:cs="仿宋" w:hint="eastAsia"/>
            <w:lang w:eastAsia="zh-CN"/>
          </w:rPr>
          <w:t>十六、风险识别与分类</w:t>
        </w:r>
        <w:r>
          <w:tab/>
        </w:r>
        <w:r>
          <w:fldChar w:fldCharType="begin"/>
        </w:r>
        <w:r>
          <w:instrText xml:space="preserve"> PAGEREF _Toc2342 \h </w:instrText>
        </w:r>
        <w:r>
          <w:fldChar w:fldCharType="separate"/>
        </w:r>
        <w:r>
          <w:t>82</w:t>
        </w:r>
        <w:r>
          <w:fldChar w:fldCharType="end"/>
        </w:r>
      </w:hyperlink>
    </w:p>
    <w:p>
      <w:pPr>
        <w:pStyle w:val="TOC2"/>
        <w:tabs>
          <w:tab w:val="right" w:leader="dot" w:pos="8306"/>
        </w:tabs>
      </w:pPr>
      <w:hyperlink w:anchor="_Toc320" w:history="1">
        <w:r>
          <w:rPr>
            <w:rFonts w:ascii="仿宋" w:eastAsia="仿宋" w:hAnsi="仿宋" w:cs="仿宋" w:hint="eastAsia"/>
            <w:lang w:eastAsia="zh-CN"/>
          </w:rPr>
          <w:t>(一)、风险识别</w:t>
        </w:r>
        <w:r>
          <w:tab/>
        </w:r>
        <w:r>
          <w:fldChar w:fldCharType="begin"/>
        </w:r>
        <w:r>
          <w:instrText xml:space="preserve"> PAGEREF _Toc320 \h </w:instrText>
        </w:r>
        <w:r>
          <w:fldChar w:fldCharType="separate"/>
        </w:r>
        <w:r>
          <w:t>82</w:t>
        </w:r>
        <w:r>
          <w:fldChar w:fldCharType="end"/>
        </w:r>
      </w:hyperlink>
    </w:p>
    <w:p>
      <w:pPr>
        <w:pStyle w:val="TOC2"/>
        <w:tabs>
          <w:tab w:val="right" w:leader="dot" w:pos="8306"/>
        </w:tabs>
      </w:pPr>
      <w:hyperlink w:anchor="_Toc15302" w:history="1">
        <w:r>
          <w:rPr>
            <w:rFonts w:ascii="仿宋" w:eastAsia="仿宋" w:hAnsi="仿宋" w:cs="仿宋" w:hint="eastAsia"/>
            <w:lang w:eastAsia="zh-CN"/>
          </w:rPr>
          <w:t>(二)、风险分类</w:t>
        </w:r>
        <w:r>
          <w:tab/>
        </w:r>
        <w:r>
          <w:fldChar w:fldCharType="begin"/>
        </w:r>
        <w:r>
          <w:instrText xml:space="preserve"> PAGEREF _Toc15302 \h </w:instrText>
        </w:r>
        <w:r>
          <w:fldChar w:fldCharType="separate"/>
        </w:r>
        <w:r>
          <w:t>84</w:t>
        </w:r>
        <w:r>
          <w:fldChar w:fldCharType="end"/>
        </w:r>
      </w:hyperlink>
    </w:p>
    <w:p>
      <w:pPr>
        <w:pStyle w:val="TOC1"/>
        <w:tabs>
          <w:tab w:val="right" w:leader="dot" w:pos="8306"/>
        </w:tabs>
      </w:pPr>
      <w:hyperlink w:anchor="_Toc29610" w:history="1">
        <w:r>
          <w:rPr>
            <w:rFonts w:ascii="仿宋" w:eastAsia="仿宋" w:hAnsi="仿宋" w:cs="仿宋" w:hint="eastAsia"/>
            <w:lang w:eastAsia="zh-CN"/>
          </w:rPr>
          <w:t>十七、便携式有毒有害气体测定仪项目实施时间节点</w:t>
        </w:r>
        <w:r>
          <w:tab/>
        </w:r>
        <w:r>
          <w:fldChar w:fldCharType="begin"/>
        </w:r>
        <w:r>
          <w:instrText xml:space="preserve"> PAGEREF _Toc29610 \h </w:instrText>
        </w:r>
        <w:r>
          <w:fldChar w:fldCharType="separate"/>
        </w:r>
        <w:r>
          <w:t>86</w:t>
        </w:r>
        <w:r>
          <w:fldChar w:fldCharType="end"/>
        </w:r>
      </w:hyperlink>
    </w:p>
    <w:p>
      <w:pPr>
        <w:pStyle w:val="TOC2"/>
        <w:tabs>
          <w:tab w:val="right" w:leader="dot" w:pos="8306"/>
        </w:tabs>
      </w:pPr>
      <w:hyperlink w:anchor="_Toc26058" w:history="1">
        <w:r>
          <w:rPr>
            <w:rFonts w:ascii="仿宋" w:eastAsia="仿宋" w:hAnsi="仿宋" w:cs="仿宋" w:hint="eastAsia"/>
            <w:lang w:eastAsia="zh-CN"/>
          </w:rPr>
          <w:t>(一)、便携式有毒有害气体测定仪项目启动阶段时间节点</w:t>
        </w:r>
        <w:r>
          <w:tab/>
        </w:r>
        <w:r>
          <w:fldChar w:fldCharType="begin"/>
        </w:r>
        <w:r>
          <w:instrText xml:space="preserve"> PAGEREF _Toc26058 \h </w:instrText>
        </w:r>
        <w:r>
          <w:fldChar w:fldCharType="separate"/>
        </w:r>
        <w:r>
          <w:t>86</w:t>
        </w:r>
        <w:r>
          <w:fldChar w:fldCharType="end"/>
        </w:r>
      </w:hyperlink>
    </w:p>
    <w:p>
      <w:pPr>
        <w:pStyle w:val="TOC2"/>
        <w:tabs>
          <w:tab w:val="right" w:leader="dot" w:pos="8306"/>
        </w:tabs>
      </w:pPr>
      <w:hyperlink w:anchor="_Toc4467" w:history="1">
        <w:r>
          <w:rPr>
            <w:rFonts w:ascii="仿宋" w:eastAsia="仿宋" w:hAnsi="仿宋" w:cs="仿宋" w:hint="eastAsia"/>
            <w:lang w:eastAsia="zh-CN"/>
          </w:rPr>
          <w:t>(二)、便携式有毒有害气体测定仪项目执行阶段时间节点</w:t>
        </w:r>
        <w:r>
          <w:tab/>
        </w:r>
        <w:r>
          <w:fldChar w:fldCharType="begin"/>
        </w:r>
        <w:r>
          <w:instrText xml:space="preserve"> PAGEREF _Toc4467 \h </w:instrText>
        </w:r>
        <w:r>
          <w:fldChar w:fldCharType="separate"/>
        </w:r>
        <w:r>
          <w:t>87</w:t>
        </w:r>
        <w:r>
          <w:fldChar w:fldCharType="end"/>
        </w:r>
      </w:hyperlink>
    </w:p>
    <w:p>
      <w:pPr>
        <w:pStyle w:val="TOC2"/>
        <w:tabs>
          <w:tab w:val="right" w:leader="dot" w:pos="8306"/>
        </w:tabs>
      </w:pPr>
      <w:hyperlink w:anchor="_Toc23053" w:history="1">
        <w:r>
          <w:rPr>
            <w:rFonts w:ascii="仿宋" w:eastAsia="仿宋" w:hAnsi="仿宋" w:cs="仿宋" w:hint="eastAsia"/>
            <w:lang w:eastAsia="zh-CN"/>
          </w:rPr>
          <w:t>(三)、便携式有毒有害气体测定仪项目完成阶段时间节点</w:t>
        </w:r>
        <w:r>
          <w:tab/>
        </w:r>
        <w:r>
          <w:fldChar w:fldCharType="begin"/>
        </w:r>
        <w:r>
          <w:instrText xml:space="preserve"> PAGEREF _Toc23053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85"/>
      <w:r>
        <w:rPr>
          <w:rFonts w:ascii="仿宋" w:eastAsia="仿宋" w:hAnsi="仿宋" w:cs="仿宋" w:hint="eastAsia"/>
          <w:sz w:val="28"/>
          <w:lang w:eastAsia="zh-CN"/>
        </w:rPr>
        <w:t>一、便携式有毒有害气体测定仪项目土建工程</w:t>
      </w:r>
      <w:bookmarkEnd w:id="2"/>
    </w:p>
    <w:p>
      <w:pPr>
        <w:pStyle w:val="Heading2"/>
        <w:rPr>
          <w:rFonts w:ascii="仿宋" w:eastAsia="仿宋" w:hAnsi="仿宋" w:cs="仿宋" w:hint="eastAsia"/>
          <w:lang w:eastAsia="zh-CN"/>
        </w:rPr>
      </w:pPr>
      <w:bookmarkStart w:id="3" w:name="_Toc459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在便携式有毒有害气体测定仪项目的建筑工程设计中，我们将秉承一系列重要的设计原则，以确保便携式有毒有害气体测定仪项目建筑在功能、美观、可持续性等方面达到最佳效果。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首要原则是确保建筑的功能性得到最大化的发挥。我们将充分理解便携式有毒有害气体测定仪项目的实际需求，合理布局各个功能区域，保证建筑在满足业务需求的同时，提供高效的工作环境。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在建筑设计中，我们将综合考虑建设和运营成本。通过精细的经济效益分析，确保设计方案在高效利用资源的同时，对便携式有毒有害气体测定仪项目的长期盈利能力有积极的贡献。</w:t>
      </w:r>
    </w:p>
    <w:p>
      <w:pPr>
        <w:pStyle w:val="Heading2"/>
        <w:ind w:firstLine="560" w:firstLineChars="200"/>
        <w:rPr>
          <w:rFonts w:ascii="仿宋" w:eastAsia="仿宋" w:hAnsi="仿宋" w:cs="仿宋" w:hint="eastAsia"/>
          <w:sz w:val="28"/>
          <w:lang w:eastAsia="zh-CN"/>
        </w:rPr>
      </w:pPr>
      <w:bookmarkStart w:id="4" w:name="_Toc2783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有毒有害气体测定仪项目的土建工程设计中，我们将精准设定设计年限，结合便携式有毒有害气体测定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便携式有毒有害气体测定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67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便携式有毒有害气体测定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便携式有毒有害气体测定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便携式有毒有害气体测定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25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本期工程便携式有毒有害气体测定仪项目预计总建筑面积XXX平方米，其中：计容建筑面积XXX平方米，计划建筑工程投资XX万元，占便携式有毒有害气体测定仪项目总投资的XX%。</w:t>
      </w:r>
    </w:p>
    <w:p>
      <w:pPr>
        <w:pStyle w:val="Heading1"/>
        <w:ind w:firstLine="560" w:firstLineChars="200"/>
        <w:rPr>
          <w:rFonts w:ascii="仿宋" w:eastAsia="仿宋" w:hAnsi="仿宋" w:cs="仿宋" w:hint="eastAsia"/>
          <w:sz w:val="28"/>
          <w:lang w:eastAsia="zh-CN"/>
        </w:rPr>
      </w:pPr>
      <w:bookmarkStart w:id="7" w:name="_Toc16507"/>
      <w:r>
        <w:rPr>
          <w:rFonts w:ascii="仿宋" w:eastAsia="仿宋" w:hAnsi="仿宋" w:cs="仿宋" w:hint="eastAsia"/>
          <w:sz w:val="28"/>
          <w:lang w:eastAsia="zh-CN"/>
        </w:rPr>
        <w:t>二、便携式有毒有害气体测定仪项目文档管理</w:t>
      </w:r>
      <w:bookmarkEnd w:id="7"/>
    </w:p>
    <w:p>
      <w:pPr>
        <w:pStyle w:val="Heading2"/>
        <w:rPr>
          <w:rFonts w:ascii="仿宋" w:eastAsia="仿宋" w:hAnsi="仿宋" w:cs="仿宋" w:hint="eastAsia"/>
          <w:lang w:eastAsia="zh-CN"/>
        </w:rPr>
      </w:pPr>
      <w:bookmarkStart w:id="8" w:name="_Toc18723"/>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便携式有毒有害气体测定仪项目高度重视文档的质量和准确性，以支持便携式有毒有害气体测定仪项目的各项活动和决策。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文档的编制始于便携式有毒有害气体测定仪项目计划的初期，我们制定了详细的文档编制计划，明确了每个文档的内容、格式和编写责任人。在便携式有毒有害气体测定仪项目启动阶段，我们首先编制了便携式有毒有害气体测定仪项目章程，明确定义了便携式有毒有害气体测定仪项目的目标、范围、风险等关键要素。随后，便携式有毒有害气体测定仪项目团队根据计划陆续编制了需求文档、设计文档、测试文档等各类文档，确保便携式有毒有害气体测定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便携式有毒有害气体测定仪项目管理中的重要环节，旨在确保便携式有毒有害气体测定仪项目文档符合质量标准和便携式有毒有害气体测定仪项目需求。在便携式有毒有害气体测定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除了内部审查，我们还进行了外部审查，邀请便携式有毒有害气体测定仪项目相关利益方和专业领域的专家对文档进行独立审查。这有助于获取更全面、客观的反馈，确保便携式有毒有害气体测定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在文档编制与审查方面建立了严格的管理机制，通过规范的流程和多维度的审查，确保便携式有毒有害气体测定仪项目文档的质量、准确性和可靠性，为便携式有毒有害气体测定仪项目的顺利推进提供了有力支持。</w:t>
      </w:r>
    </w:p>
    <w:p>
      <w:pPr>
        <w:pStyle w:val="Heading2"/>
        <w:ind w:firstLine="560" w:firstLineChars="200"/>
        <w:rPr>
          <w:rFonts w:ascii="仿宋" w:eastAsia="仿宋" w:hAnsi="仿宋" w:cs="仿宋" w:hint="eastAsia"/>
          <w:sz w:val="28"/>
          <w:lang w:eastAsia="zh-CN"/>
        </w:rPr>
      </w:pPr>
      <w:bookmarkStart w:id="9" w:name="_Toc10164"/>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在便携式有毒有害气体测定仪项目中，我们致力于优化文档发布与分发过程，以确保信息的高效传递和团队间协作的顺畅进行。以下是我们采取的关键优化策略：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我们通过多渠道发布文档，包括电子邮件、便携式有毒有害气体测定仪项目管理平台、内部网站等，以满足不同团队成员的偏好和需求。多渠道发布确保了信息的全面覆盖。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我们采用了精细的权限控制，确保只有授权人员可以访问敏感信息。这种安全措施保护了便携式有毒有害气体测定仪项目文档的机密性，防止了未经授权的信息泄露。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15699"/>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便携式有毒有害气体测定仪项目生命周期中一个至关重要的环节，直接关系到便携式有毒有害气体测定仪项目信息的长期保存和历史记录的完整性。在便携式有毒有害气体测定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2449"/>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696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便携式有毒有害气体测定仪项目的主要产品是XXXX，预计年产值为XXX万元。这一产品在市场中占据着重要的地位，其广泛的应用范围使得该便携式有毒有害气体测定仪项目的市场前景非常广阔。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便携式有毒有害气体测定仪项目的xxx产品作为重要的原材料之一，将在多个领域发挥关键作用。其在建筑、交通、能源等方面的广泛应用将为整个产业链提供强大的支持，形成产业协同效应。便携式有毒有害气体测定仪项目的年产值XXX万XXX万XXX万万元不仅反映了其在市场上的巨大潜力，更预示着它对国民经济的积极贡献。这种关联度高、涉及面广的产业关系，使得该便携式有毒有害气体测定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143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总征地面积为XXXX平方米，相当于约XX.XX亩，其中净用地面积为XXXX平方米，红线范围内相当于约XX.XX亩。这一用地规模充分考虑了便携式有毒有害气体测定仪项目的建设需求，保障了便携式有毒有害气体测定仪项目在合适的空间内得以充分发展。便携式有毒有害气体测定仪项目规划的总建筑面积为XXXX平方米，其中主体工程建设占XXXX平方米，计容建筑面积达XXXX平方米。预计建筑工程的投资将达到XXXX万元，为便携式有毒有害气体测定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计划购置的设备共计XXXX台（套），设备购置费用为XXXX万元。这一设备购置计划充分考虑到便携式有毒有害气体测定仪项目的生产需求和技术要求，确保了便携式有毒有害气体测定仪项目在生产运营中具备先进的技术装备和高效的生产能力。设备的合理配置将为便携式有毒有害气体测定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计划总投资为XXXX万元，预计年实现营业收入为XXXX万元。这一产能规模的设定旨在确保便携式有毒有害气体测定仪项目能够在投资与回报之间取得平衡，实现长期可持续的发展。便携式有毒有害气体测定仪项目的总投资充分考虑到各个方面的需求，包括用地建设、设备购置等多个环节，以确保便携式有毒有害气体测定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1012"/>
      <w:r>
        <w:rPr>
          <w:rFonts w:ascii="仿宋" w:eastAsia="仿宋" w:hAnsi="仿宋" w:cs="仿宋" w:hint="eastAsia"/>
          <w:sz w:val="28"/>
          <w:lang w:eastAsia="zh-CN"/>
        </w:rPr>
        <w:t>四、便携式有毒有害气体测定仪项目危机管理</w:t>
      </w:r>
      <w:bookmarkEnd w:id="14"/>
    </w:p>
    <w:p>
      <w:pPr>
        <w:pStyle w:val="Heading2"/>
        <w:rPr>
          <w:rFonts w:ascii="仿宋" w:eastAsia="仿宋" w:hAnsi="仿宋" w:cs="仿宋" w:hint="eastAsia"/>
          <w:lang w:eastAsia="zh-CN"/>
        </w:rPr>
      </w:pPr>
      <w:bookmarkStart w:id="15" w:name="_Toc5164"/>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有毒有害气体测定仪项目危机管理中，危机预警与识别是确保便携式有毒有害气体测定仪项目稳健运行的核心步骤。通过建立全面的监测机制，便携式有毒有害气体测定仪项目团队旨在及时发现和理解潜在的风险和危机因素，以便采取及时的预防和应对措施，确保便携式有毒有害气体测定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便携式有毒有害气体测定仪项目团队全面分析了整个便携式有毒有害气体测定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便携式有毒有害气体测定仪项目团队着重于明确定义便携式有毒有害气体测定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便携式有毒有害气体测定仪项目进展的持续监控，团队能够及时发现潜在问题并作出迅速反应。便携式有毒有害气体测定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便携式有毒有害气体测定仪项目得以更有序、可控地推进。</w:t>
      </w:r>
    </w:p>
    <w:p>
      <w:pPr>
        <w:pStyle w:val="Heading2"/>
        <w:ind w:firstLine="560" w:firstLineChars="200"/>
        <w:rPr>
          <w:rFonts w:ascii="仿宋" w:eastAsia="仿宋" w:hAnsi="仿宋" w:cs="仿宋" w:hint="eastAsia"/>
          <w:sz w:val="28"/>
          <w:lang w:eastAsia="zh-CN"/>
        </w:rPr>
      </w:pPr>
      <w:bookmarkStart w:id="16" w:name="_Toc13913"/>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在危机发生时，便携式有毒有害气体测定仪项目团队立即行动，成立了应急小组。该小组的任务是迅速制定并实施紧急应对措施，以最小化潜在损失。以下是采取的主要措施：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暂停便携式有毒有害气体测定仪项目进度：为遏制危机蔓延，便携式有毒有害气体测定仪项目暂时停止进行，以便全面评估当前状况。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资源重新分配：重新评估便携式有毒有害气体测定仪项目资源的分配，确保最大限度地减小损失。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实时沟通：与关键利益相关者建立实时沟通机制，向他们传递便携式有毒有害气体测定仪项目危机的实际状况，保障便携式有毒有害气体测定仪项目核心利益。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在紧急应对的同时，便携式有毒有害气体测定仪项目团队强调了团队协作和有效沟通的重要性。以下是团队协作的关键举措：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信息共享机制：建立了信息共享平台，确保团队成员能够及时获取便携式有毒有害气体测定仪项目危机的实时信息。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领导者沟通：便携式有毒有害气体测定仪项目领导者通过定期会议和即时沟通工具，指导团队应对危机，保持团队稳定运行。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随着危机得到初步控制，便携式有毒有害气体测定仪项目团队转向制定恢复计划，以确保便携式有毒有害气体测定仪项目能够从中迅速恢复。主要恢复计划包括：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修复受损的进度计划：重新评估便携式有毒有害气体测定仪项目进度，制定修复计划，确保便携式有毒有害气体测定仪项目尽快回归正常进程。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重新调整资源分配：优化资源分配，确保便携式有毒有害气体测定仪项目在有限资源下高效运转。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风险管理机制加强：对便携式有毒有害气体测定仪项目风险进行全面评估，制定更强化的风险管理策略，以预防未来可能的危机。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5558"/>
      <w:r>
        <w:rPr>
          <w:rFonts w:ascii="仿宋" w:eastAsia="仿宋" w:hAnsi="仿宋" w:cs="仿宋" w:hint="eastAsia"/>
          <w:sz w:val="28"/>
          <w:lang w:eastAsia="zh-CN"/>
        </w:rPr>
        <w:t>五、便携式有毒有害气体测定仪项目可持续发展</w:t>
      </w:r>
      <w:bookmarkEnd w:id="17"/>
    </w:p>
    <w:p>
      <w:pPr>
        <w:pStyle w:val="Heading2"/>
        <w:rPr>
          <w:rFonts w:ascii="仿宋" w:eastAsia="仿宋" w:hAnsi="仿宋" w:cs="仿宋" w:hint="eastAsia"/>
          <w:lang w:eastAsia="zh-CN"/>
        </w:rPr>
      </w:pPr>
      <w:bookmarkStart w:id="18" w:name="_Toc1764"/>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式有毒有害气体测定仪项目中，便携式有毒有害气体测定仪项目团队着眼于未来，明确了可持续发展的战略方向。制定的具体可持续发展目标包括降低资源使用、采用环保技术、最大化社会效益等。这一步骤不仅有助于便携式有毒有害气体测定仪项目在环保和社会责任方面达到最高标准，也为未来提供了明确的指引，确保便携式有毒有害气体测定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可持续实践的融入便携式有毒有害气体测定仪项目管理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便携式有毒有害气体测定仪项目管理周期。从便携式有毒有害气体测定仪项目规划开始，便携式有毒有害气体测定仪项目团队就考虑了环境和社会的因素。在执行阶段，便携式有毒有害气体测定仪项目团队积极推动绿色技术的应用，优化资源利用。此外，关注员工的社会责任，通过培训和沟通活动提高员工对可持续发展的认知，使他们能够在日常工作中践行可持续实践。这些举措不仅为便携式有毒有害气体测定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888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便携式有毒有害气体测定仪项目的可持续发展理念，我们深信环保与社会责任是便携式有毒有害气体测定仪项目成功的关键支柱。在便携式有毒有害气体测定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团队通过引入先进的环保技术、建立高效的废物处理系统以及推动能源节约措施，积极履行环保责任。定期的环保监测和评估确保便携式有毒有害气体测定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式有毒有害气体测定仪项目不仅致力于自身可持续发展，还注重对社会的回馈。通过支持社区便携式有毒有害气体测定仪项目、参与慈善事业、提供培训机会等方式，便携式有毒有害气体测定仪项目积极履行社会责任。与当地社区建立积极互动，关注员工的工作与生活平衡，以及员工的身心健康，是便携式有毒有害气体测定仪项目在社会责任层面的关键举措。这样的实践不仅增强了便携式有毒有害气体测定仪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https://d.book118.com/456241225054010041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便携式有毒有害气体测定仪项目规划设计纲要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A4A45"/>
    <w:rsid w:val="2DFA4A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6241225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2024-01-22T15:43:00Z</dcterms:created>
  <dcterms:modified xsi:type="dcterms:W3CDTF">2024-01-22T15:43:50Z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F785C557546841E09AEC83DA51A0D1C2_11</vt:lpwstr>
  </property>
  <property fmtid="{D5CDD505-2E9C-101B-9397-08002B2CF9AE}" pid="3" name="KSOProductBuildVer">
    <vt:lpwstr>2052-12.1.0.16120</vt:lpwstr>
  </property>
</Properties>
</file>