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馏份油中压加氢改质催化剂项目规划设计纲要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9" w:history="1">
        <w:r>
          <w:rPr>
            <w:rFonts w:ascii="仿宋" w:eastAsia="仿宋" w:hAnsi="仿宋" w:cs="仿宋" w:hint="eastAsia"/>
            <w:lang w:eastAsia="zh-CN"/>
          </w:rPr>
          <w:t>序言</w:t>
        </w:r>
        <w:r>
          <w:tab/>
        </w:r>
        <w:r>
          <w:fldChar w:fldCharType="begin"/>
        </w:r>
        <w:r>
          <w:instrText xml:space="preserve"> PAGEREF _Toc18889 \h </w:instrText>
        </w:r>
        <w:r>
          <w:fldChar w:fldCharType="separate"/>
        </w:r>
        <w:r>
          <w:t>3</w:t>
        </w:r>
        <w:r>
          <w:fldChar w:fldCharType="end"/>
        </w:r>
      </w:hyperlink>
    </w:p>
    <w:p>
      <w:pPr>
        <w:pStyle w:val="TOC1"/>
        <w:tabs>
          <w:tab w:val="right" w:leader="dot" w:pos="8306"/>
        </w:tabs>
      </w:pPr>
      <w:hyperlink w:anchor="_Toc18377" w:history="1">
        <w:r>
          <w:rPr>
            <w:rFonts w:ascii="仿宋" w:eastAsia="仿宋" w:hAnsi="仿宋" w:cs="仿宋" w:hint="eastAsia"/>
            <w:lang w:eastAsia="zh-CN"/>
          </w:rPr>
          <w:t>一、馏份油中压加氢改质催化剂项目建设背景及必要性分析</w:t>
        </w:r>
        <w:r>
          <w:tab/>
        </w:r>
        <w:r>
          <w:fldChar w:fldCharType="begin"/>
        </w:r>
        <w:r>
          <w:instrText xml:space="preserve"> PAGEREF _Toc18377 \h </w:instrText>
        </w:r>
        <w:r>
          <w:fldChar w:fldCharType="separate"/>
        </w:r>
        <w:r>
          <w:t>3</w:t>
        </w:r>
        <w:r>
          <w:fldChar w:fldCharType="end"/>
        </w:r>
      </w:hyperlink>
    </w:p>
    <w:p>
      <w:pPr>
        <w:pStyle w:val="TOC2"/>
        <w:tabs>
          <w:tab w:val="right" w:leader="dot" w:pos="8306"/>
        </w:tabs>
      </w:pPr>
      <w:hyperlink w:anchor="_Toc7200" w:history="1">
        <w:r>
          <w:rPr>
            <w:rFonts w:ascii="仿宋" w:eastAsia="仿宋" w:hAnsi="仿宋" w:cs="仿宋" w:hint="eastAsia"/>
            <w:lang w:eastAsia="zh-CN"/>
          </w:rPr>
          <w:t>(一)、馏份油中压加氢改质催化剂项目背景分析</w:t>
        </w:r>
        <w:r>
          <w:tab/>
        </w:r>
        <w:r>
          <w:fldChar w:fldCharType="begin"/>
        </w:r>
        <w:r>
          <w:instrText xml:space="preserve"> PAGEREF _Toc7200 \h </w:instrText>
        </w:r>
        <w:r>
          <w:fldChar w:fldCharType="separate"/>
        </w:r>
        <w:r>
          <w:t>3</w:t>
        </w:r>
        <w:r>
          <w:fldChar w:fldCharType="end"/>
        </w:r>
      </w:hyperlink>
    </w:p>
    <w:p>
      <w:pPr>
        <w:pStyle w:val="TOC2"/>
        <w:tabs>
          <w:tab w:val="right" w:leader="dot" w:pos="8306"/>
        </w:tabs>
      </w:pPr>
      <w:hyperlink w:anchor="_Toc3782" w:history="1">
        <w:r>
          <w:rPr>
            <w:rFonts w:ascii="仿宋" w:eastAsia="仿宋" w:hAnsi="仿宋" w:cs="仿宋" w:hint="eastAsia"/>
            <w:lang w:eastAsia="zh-CN"/>
          </w:rPr>
          <w:t>(二)、馏份油中压加氢改质催化剂项目建设必要性分析</w:t>
        </w:r>
        <w:r>
          <w:tab/>
        </w:r>
        <w:r>
          <w:fldChar w:fldCharType="begin"/>
        </w:r>
        <w:r>
          <w:instrText xml:space="preserve"> PAGEREF _Toc3782 \h </w:instrText>
        </w:r>
        <w:r>
          <w:fldChar w:fldCharType="separate"/>
        </w:r>
        <w:r>
          <w:t>5</w:t>
        </w:r>
        <w:r>
          <w:fldChar w:fldCharType="end"/>
        </w:r>
      </w:hyperlink>
    </w:p>
    <w:p>
      <w:pPr>
        <w:pStyle w:val="TOC1"/>
        <w:tabs>
          <w:tab w:val="right" w:leader="dot" w:pos="8306"/>
        </w:tabs>
      </w:pPr>
      <w:hyperlink w:anchor="_Toc6083" w:history="1">
        <w:r>
          <w:rPr>
            <w:rFonts w:ascii="仿宋" w:eastAsia="仿宋" w:hAnsi="仿宋" w:cs="仿宋" w:hint="eastAsia"/>
            <w:lang w:eastAsia="zh-CN"/>
          </w:rPr>
          <w:t>二、馏份油中压加氢改质催化剂项目概论</w:t>
        </w:r>
        <w:r>
          <w:tab/>
        </w:r>
        <w:r>
          <w:fldChar w:fldCharType="begin"/>
        </w:r>
        <w:r>
          <w:instrText xml:space="preserve"> PAGEREF _Toc6083 \h </w:instrText>
        </w:r>
        <w:r>
          <w:fldChar w:fldCharType="separate"/>
        </w:r>
        <w:r>
          <w:t>6</w:t>
        </w:r>
        <w:r>
          <w:fldChar w:fldCharType="end"/>
        </w:r>
      </w:hyperlink>
    </w:p>
    <w:p>
      <w:pPr>
        <w:pStyle w:val="TOC2"/>
        <w:tabs>
          <w:tab w:val="right" w:leader="dot" w:pos="8306"/>
        </w:tabs>
      </w:pPr>
      <w:hyperlink w:anchor="_Toc2610" w:history="1">
        <w:r>
          <w:rPr>
            <w:rFonts w:ascii="仿宋" w:eastAsia="仿宋" w:hAnsi="仿宋" w:cs="仿宋" w:hint="eastAsia"/>
            <w:lang w:eastAsia="zh-CN"/>
          </w:rPr>
          <w:t>(一)、馏份油中压加氢改质催化剂项目概况</w:t>
        </w:r>
        <w:r>
          <w:tab/>
        </w:r>
        <w:r>
          <w:fldChar w:fldCharType="begin"/>
        </w:r>
        <w:r>
          <w:instrText xml:space="preserve"> PAGEREF _Toc2610 \h </w:instrText>
        </w:r>
        <w:r>
          <w:fldChar w:fldCharType="separate"/>
        </w:r>
        <w:r>
          <w:t>6</w:t>
        </w:r>
        <w:r>
          <w:fldChar w:fldCharType="end"/>
        </w:r>
      </w:hyperlink>
    </w:p>
    <w:p>
      <w:pPr>
        <w:pStyle w:val="TOC2"/>
        <w:tabs>
          <w:tab w:val="right" w:leader="dot" w:pos="8306"/>
        </w:tabs>
      </w:pPr>
      <w:hyperlink w:anchor="_Toc14884" w:history="1">
        <w:r>
          <w:rPr>
            <w:rFonts w:ascii="仿宋" w:eastAsia="仿宋" w:hAnsi="仿宋" w:cs="仿宋" w:hint="eastAsia"/>
            <w:lang w:eastAsia="zh-CN"/>
          </w:rPr>
          <w:t>(二)、馏份油中压加氢改质催化剂项目目标</w:t>
        </w:r>
        <w:r>
          <w:tab/>
        </w:r>
        <w:r>
          <w:fldChar w:fldCharType="begin"/>
        </w:r>
        <w:r>
          <w:instrText xml:space="preserve"> PAGEREF _Toc14884 \h </w:instrText>
        </w:r>
        <w:r>
          <w:fldChar w:fldCharType="separate"/>
        </w:r>
        <w:r>
          <w:t>9</w:t>
        </w:r>
        <w:r>
          <w:fldChar w:fldCharType="end"/>
        </w:r>
      </w:hyperlink>
    </w:p>
    <w:p>
      <w:pPr>
        <w:pStyle w:val="TOC2"/>
        <w:tabs>
          <w:tab w:val="right" w:leader="dot" w:pos="8306"/>
        </w:tabs>
      </w:pPr>
      <w:hyperlink w:anchor="_Toc17981" w:history="1">
        <w:r>
          <w:rPr>
            <w:rFonts w:ascii="仿宋" w:eastAsia="仿宋" w:hAnsi="仿宋" w:cs="仿宋" w:hint="eastAsia"/>
            <w:lang w:eastAsia="zh-CN"/>
          </w:rPr>
          <w:t>(三)、馏份油中压加氢改质催化剂项目提出的理由</w:t>
        </w:r>
        <w:r>
          <w:tab/>
        </w:r>
        <w:r>
          <w:fldChar w:fldCharType="begin"/>
        </w:r>
        <w:r>
          <w:instrText xml:space="preserve"> PAGEREF _Toc17981 \h </w:instrText>
        </w:r>
        <w:r>
          <w:fldChar w:fldCharType="separate"/>
        </w:r>
        <w:r>
          <w:t>10</w:t>
        </w:r>
        <w:r>
          <w:fldChar w:fldCharType="end"/>
        </w:r>
      </w:hyperlink>
    </w:p>
    <w:p>
      <w:pPr>
        <w:pStyle w:val="TOC2"/>
        <w:tabs>
          <w:tab w:val="right" w:leader="dot" w:pos="8306"/>
        </w:tabs>
      </w:pPr>
      <w:hyperlink w:anchor="_Toc31001" w:history="1">
        <w:r>
          <w:rPr>
            <w:rFonts w:ascii="仿宋" w:eastAsia="仿宋" w:hAnsi="仿宋" w:cs="仿宋" w:hint="eastAsia"/>
            <w:lang w:eastAsia="zh-CN"/>
          </w:rPr>
          <w:t>(四)、馏份油中压加氢改质催化剂项目意义</w:t>
        </w:r>
        <w:r>
          <w:tab/>
        </w:r>
        <w:r>
          <w:fldChar w:fldCharType="begin"/>
        </w:r>
        <w:r>
          <w:instrText xml:space="preserve"> PAGEREF _Toc31001 \h </w:instrText>
        </w:r>
        <w:r>
          <w:fldChar w:fldCharType="separate"/>
        </w:r>
        <w:r>
          <w:t>12</w:t>
        </w:r>
        <w:r>
          <w:fldChar w:fldCharType="end"/>
        </w:r>
      </w:hyperlink>
    </w:p>
    <w:p>
      <w:pPr>
        <w:pStyle w:val="TOC2"/>
        <w:tabs>
          <w:tab w:val="right" w:leader="dot" w:pos="8306"/>
        </w:tabs>
      </w:pPr>
      <w:hyperlink w:anchor="_Toc6722" w:history="1">
        <w:r>
          <w:rPr>
            <w:rFonts w:ascii="仿宋" w:eastAsia="仿宋" w:hAnsi="仿宋" w:cs="仿宋" w:hint="eastAsia"/>
            <w:lang w:eastAsia="zh-CN"/>
          </w:rPr>
          <w:t>(五)、馏份油中压加氢改质催化剂项目背景</w:t>
        </w:r>
        <w:r>
          <w:tab/>
        </w:r>
        <w:r>
          <w:fldChar w:fldCharType="begin"/>
        </w:r>
        <w:r>
          <w:instrText xml:space="preserve"> PAGEREF _Toc6722 \h </w:instrText>
        </w:r>
        <w:r>
          <w:fldChar w:fldCharType="separate"/>
        </w:r>
        <w:r>
          <w:t>13</w:t>
        </w:r>
        <w:r>
          <w:fldChar w:fldCharType="end"/>
        </w:r>
      </w:hyperlink>
    </w:p>
    <w:p>
      <w:pPr>
        <w:pStyle w:val="TOC1"/>
        <w:tabs>
          <w:tab w:val="right" w:leader="dot" w:pos="8306"/>
        </w:tabs>
      </w:pPr>
      <w:hyperlink w:anchor="_Toc3069" w:history="1">
        <w:r>
          <w:rPr>
            <w:rFonts w:ascii="仿宋" w:eastAsia="仿宋" w:hAnsi="仿宋" w:cs="仿宋" w:hint="eastAsia"/>
            <w:lang w:eastAsia="zh-CN"/>
          </w:rPr>
          <w:t>三、产品规划分析</w:t>
        </w:r>
        <w:r>
          <w:tab/>
        </w:r>
        <w:r>
          <w:fldChar w:fldCharType="begin"/>
        </w:r>
        <w:r>
          <w:instrText xml:space="preserve"> PAGEREF _Toc3069 \h </w:instrText>
        </w:r>
        <w:r>
          <w:fldChar w:fldCharType="separate"/>
        </w:r>
        <w:r>
          <w:t>14</w:t>
        </w:r>
        <w:r>
          <w:fldChar w:fldCharType="end"/>
        </w:r>
      </w:hyperlink>
    </w:p>
    <w:p>
      <w:pPr>
        <w:pStyle w:val="TOC2"/>
        <w:tabs>
          <w:tab w:val="right" w:leader="dot" w:pos="8306"/>
        </w:tabs>
      </w:pPr>
      <w:hyperlink w:anchor="_Toc28633" w:history="1">
        <w:r>
          <w:rPr>
            <w:rFonts w:ascii="仿宋" w:eastAsia="仿宋" w:hAnsi="仿宋" w:cs="仿宋" w:hint="eastAsia"/>
            <w:lang w:eastAsia="zh-CN"/>
          </w:rPr>
          <w:t>(一)、产品规划</w:t>
        </w:r>
        <w:r>
          <w:tab/>
        </w:r>
        <w:r>
          <w:fldChar w:fldCharType="begin"/>
        </w:r>
        <w:r>
          <w:instrText xml:space="preserve"> PAGEREF _Toc28633 \h </w:instrText>
        </w:r>
        <w:r>
          <w:fldChar w:fldCharType="separate"/>
        </w:r>
        <w:r>
          <w:t>14</w:t>
        </w:r>
        <w:r>
          <w:fldChar w:fldCharType="end"/>
        </w:r>
      </w:hyperlink>
    </w:p>
    <w:p>
      <w:pPr>
        <w:pStyle w:val="TOC2"/>
        <w:tabs>
          <w:tab w:val="right" w:leader="dot" w:pos="8306"/>
        </w:tabs>
      </w:pPr>
      <w:hyperlink w:anchor="_Toc12047" w:history="1">
        <w:r>
          <w:rPr>
            <w:rFonts w:ascii="仿宋" w:eastAsia="仿宋" w:hAnsi="仿宋" w:cs="仿宋" w:hint="eastAsia"/>
            <w:lang w:eastAsia="zh-CN"/>
          </w:rPr>
          <w:t>(二)、建设规模</w:t>
        </w:r>
        <w:r>
          <w:tab/>
        </w:r>
        <w:r>
          <w:fldChar w:fldCharType="begin"/>
        </w:r>
        <w:r>
          <w:instrText xml:space="preserve"> PAGEREF _Toc12047 \h </w:instrText>
        </w:r>
        <w:r>
          <w:fldChar w:fldCharType="separate"/>
        </w:r>
        <w:r>
          <w:t>15</w:t>
        </w:r>
        <w:r>
          <w:fldChar w:fldCharType="end"/>
        </w:r>
      </w:hyperlink>
    </w:p>
    <w:p>
      <w:pPr>
        <w:pStyle w:val="TOC1"/>
        <w:tabs>
          <w:tab w:val="right" w:leader="dot" w:pos="8306"/>
        </w:tabs>
      </w:pPr>
      <w:hyperlink w:anchor="_Toc12094" w:history="1">
        <w:r>
          <w:rPr>
            <w:rFonts w:ascii="仿宋" w:eastAsia="仿宋" w:hAnsi="仿宋" w:cs="仿宋" w:hint="eastAsia"/>
            <w:lang w:eastAsia="zh-CN"/>
          </w:rPr>
          <w:t>四、馏份油中压加氢改质催化剂项目建设单位说明</w:t>
        </w:r>
        <w:r>
          <w:tab/>
        </w:r>
        <w:r>
          <w:fldChar w:fldCharType="begin"/>
        </w:r>
        <w:r>
          <w:instrText xml:space="preserve"> PAGEREF _Toc12094 \h </w:instrText>
        </w:r>
        <w:r>
          <w:fldChar w:fldCharType="separate"/>
        </w:r>
        <w:r>
          <w:t>16</w:t>
        </w:r>
        <w:r>
          <w:fldChar w:fldCharType="end"/>
        </w:r>
      </w:hyperlink>
    </w:p>
    <w:p>
      <w:pPr>
        <w:pStyle w:val="TOC2"/>
        <w:tabs>
          <w:tab w:val="right" w:leader="dot" w:pos="8306"/>
        </w:tabs>
      </w:pPr>
      <w:hyperlink w:anchor="_Toc15019" w:history="1">
        <w:r>
          <w:rPr>
            <w:rFonts w:ascii="仿宋" w:eastAsia="仿宋" w:hAnsi="仿宋" w:cs="仿宋" w:hint="eastAsia"/>
            <w:lang w:eastAsia="zh-CN"/>
          </w:rPr>
          <w:t>(一)、馏份油中压加氢改质催化剂项目承办单位基本情况</w:t>
        </w:r>
        <w:r>
          <w:tab/>
        </w:r>
        <w:r>
          <w:fldChar w:fldCharType="begin"/>
        </w:r>
        <w:r>
          <w:instrText xml:space="preserve"> PAGEREF _Toc15019 \h </w:instrText>
        </w:r>
        <w:r>
          <w:fldChar w:fldCharType="separate"/>
        </w:r>
        <w:r>
          <w:t>16</w:t>
        </w:r>
        <w:r>
          <w:fldChar w:fldCharType="end"/>
        </w:r>
      </w:hyperlink>
    </w:p>
    <w:p>
      <w:pPr>
        <w:pStyle w:val="TOC2"/>
        <w:tabs>
          <w:tab w:val="right" w:leader="dot" w:pos="8306"/>
        </w:tabs>
      </w:pPr>
      <w:hyperlink w:anchor="_Toc25643" w:history="1">
        <w:r>
          <w:rPr>
            <w:rFonts w:ascii="仿宋" w:eastAsia="仿宋" w:hAnsi="仿宋" w:cs="仿宋" w:hint="eastAsia"/>
            <w:lang w:eastAsia="zh-CN"/>
          </w:rPr>
          <w:t>(二)、公司经济效益分析</w:t>
        </w:r>
        <w:r>
          <w:tab/>
        </w:r>
        <w:r>
          <w:fldChar w:fldCharType="begin"/>
        </w:r>
        <w:r>
          <w:instrText xml:space="preserve"> PAGEREF _Toc25643 \h </w:instrText>
        </w:r>
        <w:r>
          <w:fldChar w:fldCharType="separate"/>
        </w:r>
        <w:r>
          <w:t>16</w:t>
        </w:r>
        <w:r>
          <w:fldChar w:fldCharType="end"/>
        </w:r>
      </w:hyperlink>
    </w:p>
    <w:p>
      <w:pPr>
        <w:pStyle w:val="TOC1"/>
        <w:tabs>
          <w:tab w:val="right" w:leader="dot" w:pos="8306"/>
        </w:tabs>
      </w:pPr>
      <w:hyperlink w:anchor="_Toc30019" w:history="1">
        <w:r>
          <w:rPr>
            <w:rFonts w:ascii="仿宋" w:eastAsia="仿宋" w:hAnsi="仿宋" w:cs="仿宋" w:hint="eastAsia"/>
            <w:lang w:eastAsia="zh-CN"/>
          </w:rPr>
          <w:t>五、馏份油中压加氢改质催化剂项目土建工程</w:t>
        </w:r>
        <w:r>
          <w:tab/>
        </w:r>
        <w:r>
          <w:fldChar w:fldCharType="begin"/>
        </w:r>
        <w:r>
          <w:instrText xml:space="preserve"> PAGEREF _Toc30019 \h </w:instrText>
        </w:r>
        <w:r>
          <w:fldChar w:fldCharType="separate"/>
        </w:r>
        <w:r>
          <w:t>17</w:t>
        </w:r>
        <w:r>
          <w:fldChar w:fldCharType="end"/>
        </w:r>
      </w:hyperlink>
    </w:p>
    <w:p>
      <w:pPr>
        <w:pStyle w:val="TOC2"/>
        <w:tabs>
          <w:tab w:val="right" w:leader="dot" w:pos="8306"/>
        </w:tabs>
      </w:pPr>
      <w:hyperlink w:anchor="_Toc1631" w:history="1">
        <w:r>
          <w:rPr>
            <w:rFonts w:ascii="仿宋" w:eastAsia="仿宋" w:hAnsi="仿宋" w:cs="仿宋" w:hint="eastAsia"/>
            <w:lang w:eastAsia="zh-CN"/>
          </w:rPr>
          <w:t>(一)、建筑工程设计原则</w:t>
        </w:r>
        <w:r>
          <w:tab/>
        </w:r>
        <w:r>
          <w:fldChar w:fldCharType="begin"/>
        </w:r>
        <w:r>
          <w:instrText xml:space="preserve"> PAGEREF _Toc1631 \h </w:instrText>
        </w:r>
        <w:r>
          <w:fldChar w:fldCharType="separate"/>
        </w:r>
        <w:r>
          <w:t>17</w:t>
        </w:r>
        <w:r>
          <w:fldChar w:fldCharType="end"/>
        </w:r>
      </w:hyperlink>
    </w:p>
    <w:p>
      <w:pPr>
        <w:pStyle w:val="TOC2"/>
        <w:tabs>
          <w:tab w:val="right" w:leader="dot" w:pos="8306"/>
        </w:tabs>
      </w:pPr>
      <w:hyperlink w:anchor="_Toc32336" w:history="1">
        <w:r>
          <w:rPr>
            <w:rFonts w:ascii="仿宋" w:eastAsia="仿宋" w:hAnsi="仿宋" w:cs="仿宋" w:hint="eastAsia"/>
            <w:lang w:eastAsia="zh-CN"/>
          </w:rPr>
          <w:t>(二)、土建工程设计年限及安全等级</w:t>
        </w:r>
        <w:r>
          <w:tab/>
        </w:r>
        <w:r>
          <w:fldChar w:fldCharType="begin"/>
        </w:r>
        <w:r>
          <w:instrText xml:space="preserve"> PAGEREF _Toc32336 \h </w:instrText>
        </w:r>
        <w:r>
          <w:fldChar w:fldCharType="separate"/>
        </w:r>
        <w:r>
          <w:t>19</w:t>
        </w:r>
        <w:r>
          <w:fldChar w:fldCharType="end"/>
        </w:r>
      </w:hyperlink>
    </w:p>
    <w:p>
      <w:pPr>
        <w:pStyle w:val="TOC2"/>
        <w:tabs>
          <w:tab w:val="right" w:leader="dot" w:pos="8306"/>
        </w:tabs>
      </w:pPr>
      <w:hyperlink w:anchor="_Toc27484" w:history="1">
        <w:r>
          <w:rPr>
            <w:rFonts w:ascii="仿宋" w:eastAsia="仿宋" w:hAnsi="仿宋" w:cs="仿宋" w:hint="eastAsia"/>
            <w:lang w:eastAsia="zh-CN"/>
          </w:rPr>
          <w:t>(三)、建筑工程设计总体要求</w:t>
        </w:r>
        <w:r>
          <w:tab/>
        </w:r>
        <w:r>
          <w:fldChar w:fldCharType="begin"/>
        </w:r>
        <w:r>
          <w:instrText xml:space="preserve"> PAGEREF _Toc27484 \h </w:instrText>
        </w:r>
        <w:r>
          <w:fldChar w:fldCharType="separate"/>
        </w:r>
        <w:r>
          <w:t>20</w:t>
        </w:r>
        <w:r>
          <w:fldChar w:fldCharType="end"/>
        </w:r>
      </w:hyperlink>
    </w:p>
    <w:p>
      <w:pPr>
        <w:pStyle w:val="TOC2"/>
        <w:tabs>
          <w:tab w:val="right" w:leader="dot" w:pos="8306"/>
        </w:tabs>
      </w:pPr>
      <w:hyperlink w:anchor="_Toc24974" w:history="1">
        <w:r>
          <w:rPr>
            <w:rFonts w:ascii="仿宋" w:eastAsia="仿宋" w:hAnsi="仿宋" w:cs="仿宋" w:hint="eastAsia"/>
            <w:lang w:eastAsia="zh-CN"/>
          </w:rPr>
          <w:t>(四)、土建工程建设指标</w:t>
        </w:r>
        <w:r>
          <w:tab/>
        </w:r>
        <w:r>
          <w:fldChar w:fldCharType="begin"/>
        </w:r>
        <w:r>
          <w:instrText xml:space="preserve"> PAGEREF _Toc24974 \h </w:instrText>
        </w:r>
        <w:r>
          <w:fldChar w:fldCharType="separate"/>
        </w:r>
        <w:r>
          <w:t>21</w:t>
        </w:r>
        <w:r>
          <w:fldChar w:fldCharType="end"/>
        </w:r>
      </w:hyperlink>
    </w:p>
    <w:p>
      <w:pPr>
        <w:pStyle w:val="TOC1"/>
        <w:tabs>
          <w:tab w:val="right" w:leader="dot" w:pos="8306"/>
        </w:tabs>
      </w:pPr>
      <w:hyperlink w:anchor="_Toc21289" w:history="1">
        <w:r>
          <w:rPr>
            <w:rFonts w:ascii="仿宋" w:eastAsia="仿宋" w:hAnsi="仿宋" w:cs="仿宋" w:hint="eastAsia"/>
            <w:lang w:eastAsia="zh-CN"/>
          </w:rPr>
          <w:t>六、馏份油中压加氢改质催化剂项目可持续发展</w:t>
        </w:r>
        <w:r>
          <w:tab/>
        </w:r>
        <w:r>
          <w:fldChar w:fldCharType="begin"/>
        </w:r>
        <w:r>
          <w:instrText xml:space="preserve"> PAGEREF _Toc21289 \h </w:instrText>
        </w:r>
        <w:r>
          <w:fldChar w:fldCharType="separate"/>
        </w:r>
        <w:r>
          <w:t>21</w:t>
        </w:r>
        <w:r>
          <w:fldChar w:fldCharType="end"/>
        </w:r>
      </w:hyperlink>
    </w:p>
    <w:p>
      <w:pPr>
        <w:pStyle w:val="TOC2"/>
        <w:tabs>
          <w:tab w:val="right" w:leader="dot" w:pos="8306"/>
        </w:tabs>
      </w:pPr>
      <w:hyperlink w:anchor="_Toc7479" w:history="1">
        <w:r>
          <w:rPr>
            <w:rFonts w:ascii="仿宋" w:eastAsia="仿宋" w:hAnsi="仿宋" w:cs="仿宋" w:hint="eastAsia"/>
            <w:lang w:eastAsia="zh-CN"/>
          </w:rPr>
          <w:t>(一)、可持续战略与实践</w:t>
        </w:r>
        <w:r>
          <w:tab/>
        </w:r>
        <w:r>
          <w:fldChar w:fldCharType="begin"/>
        </w:r>
        <w:r>
          <w:instrText xml:space="preserve"> PAGEREF _Toc7479 \h </w:instrText>
        </w:r>
        <w:r>
          <w:fldChar w:fldCharType="separate"/>
        </w:r>
        <w:r>
          <w:t>21</w:t>
        </w:r>
        <w:r>
          <w:fldChar w:fldCharType="end"/>
        </w:r>
      </w:hyperlink>
    </w:p>
    <w:p>
      <w:pPr>
        <w:pStyle w:val="TOC2"/>
        <w:tabs>
          <w:tab w:val="right" w:leader="dot" w:pos="8306"/>
        </w:tabs>
      </w:pPr>
      <w:hyperlink w:anchor="_Toc20508" w:history="1">
        <w:r>
          <w:rPr>
            <w:rFonts w:ascii="仿宋" w:eastAsia="仿宋" w:hAnsi="仿宋" w:cs="仿宋" w:hint="eastAsia"/>
            <w:lang w:eastAsia="zh-CN"/>
          </w:rPr>
          <w:t>(二)、环保与社会责任</w:t>
        </w:r>
        <w:r>
          <w:tab/>
        </w:r>
        <w:r>
          <w:fldChar w:fldCharType="begin"/>
        </w:r>
        <w:r>
          <w:instrText xml:space="preserve"> PAGEREF _Toc20508 \h </w:instrText>
        </w:r>
        <w:r>
          <w:fldChar w:fldCharType="separate"/>
        </w:r>
        <w:r>
          <w:t>22</w:t>
        </w:r>
        <w:r>
          <w:fldChar w:fldCharType="end"/>
        </w:r>
      </w:hyperlink>
    </w:p>
    <w:p>
      <w:pPr>
        <w:pStyle w:val="TOC1"/>
        <w:tabs>
          <w:tab w:val="right" w:leader="dot" w:pos="8306"/>
        </w:tabs>
      </w:pPr>
      <w:hyperlink w:anchor="_Toc31531" w:history="1">
        <w:r>
          <w:rPr>
            <w:rFonts w:ascii="仿宋" w:eastAsia="仿宋" w:hAnsi="仿宋" w:cs="仿宋" w:hint="eastAsia"/>
            <w:lang w:eastAsia="zh-CN"/>
          </w:rPr>
          <w:t>七、馏份油中压加氢改质催化剂项目技术管理</w:t>
        </w:r>
        <w:r>
          <w:tab/>
        </w:r>
        <w:r>
          <w:fldChar w:fldCharType="begin"/>
        </w:r>
        <w:r>
          <w:instrText xml:space="preserve"> PAGEREF _Toc31531 \h </w:instrText>
        </w:r>
        <w:r>
          <w:fldChar w:fldCharType="separate"/>
        </w:r>
        <w:r>
          <w:t>23</w:t>
        </w:r>
        <w:r>
          <w:fldChar w:fldCharType="end"/>
        </w:r>
      </w:hyperlink>
    </w:p>
    <w:p>
      <w:pPr>
        <w:pStyle w:val="TOC2"/>
        <w:tabs>
          <w:tab w:val="right" w:leader="dot" w:pos="8306"/>
        </w:tabs>
      </w:pPr>
      <w:hyperlink w:anchor="_Toc2552" w:history="1">
        <w:r>
          <w:rPr>
            <w:rFonts w:ascii="仿宋" w:eastAsia="仿宋" w:hAnsi="仿宋" w:cs="仿宋" w:hint="eastAsia"/>
            <w:lang w:eastAsia="zh-CN"/>
          </w:rPr>
          <w:t>(一)、技术方案选用方向</w:t>
        </w:r>
        <w:r>
          <w:tab/>
        </w:r>
        <w:r>
          <w:fldChar w:fldCharType="begin"/>
        </w:r>
        <w:r>
          <w:instrText xml:space="preserve"> PAGEREF _Toc2552 \h </w:instrText>
        </w:r>
        <w:r>
          <w:fldChar w:fldCharType="separate"/>
        </w:r>
        <w:r>
          <w:t>23</w:t>
        </w:r>
        <w:r>
          <w:fldChar w:fldCharType="end"/>
        </w:r>
      </w:hyperlink>
    </w:p>
    <w:p>
      <w:pPr>
        <w:pStyle w:val="TOC2"/>
        <w:tabs>
          <w:tab w:val="right" w:leader="dot" w:pos="8306"/>
        </w:tabs>
      </w:pPr>
      <w:hyperlink w:anchor="_Toc23574" w:history="1">
        <w:r>
          <w:rPr>
            <w:rFonts w:ascii="仿宋" w:eastAsia="仿宋" w:hAnsi="仿宋" w:cs="仿宋" w:hint="eastAsia"/>
            <w:lang w:eastAsia="zh-CN"/>
          </w:rPr>
          <w:t>(二)、工艺技术方案选用原则</w:t>
        </w:r>
        <w:r>
          <w:tab/>
        </w:r>
        <w:r>
          <w:fldChar w:fldCharType="begin"/>
        </w:r>
        <w:r>
          <w:instrText xml:space="preserve"> PAGEREF _Toc23574 \h </w:instrText>
        </w:r>
        <w:r>
          <w:fldChar w:fldCharType="separate"/>
        </w:r>
        <w:r>
          <w:t>25</w:t>
        </w:r>
        <w:r>
          <w:fldChar w:fldCharType="end"/>
        </w:r>
      </w:hyperlink>
    </w:p>
    <w:p>
      <w:pPr>
        <w:pStyle w:val="TOC2"/>
        <w:tabs>
          <w:tab w:val="right" w:leader="dot" w:pos="8306"/>
        </w:tabs>
      </w:pPr>
      <w:hyperlink w:anchor="_Toc7900" w:history="1">
        <w:r>
          <w:rPr>
            <w:rFonts w:ascii="仿宋" w:eastAsia="仿宋" w:hAnsi="仿宋" w:cs="仿宋" w:hint="eastAsia"/>
            <w:lang w:eastAsia="zh-CN"/>
          </w:rPr>
          <w:t>(三)、工艺技术方案要求</w:t>
        </w:r>
        <w:r>
          <w:tab/>
        </w:r>
        <w:r>
          <w:fldChar w:fldCharType="begin"/>
        </w:r>
        <w:r>
          <w:instrText xml:space="preserve"> PAGEREF _Toc7900 \h </w:instrText>
        </w:r>
        <w:r>
          <w:fldChar w:fldCharType="separate"/>
        </w:r>
        <w:r>
          <w:t>27</w:t>
        </w:r>
        <w:r>
          <w:fldChar w:fldCharType="end"/>
        </w:r>
      </w:hyperlink>
    </w:p>
    <w:p>
      <w:pPr>
        <w:pStyle w:val="TOC1"/>
        <w:tabs>
          <w:tab w:val="right" w:leader="dot" w:pos="8306"/>
        </w:tabs>
      </w:pPr>
      <w:hyperlink w:anchor="_Toc19739" w:history="1">
        <w:r>
          <w:rPr>
            <w:rFonts w:ascii="仿宋" w:eastAsia="仿宋" w:hAnsi="仿宋" w:cs="仿宋" w:hint="eastAsia"/>
            <w:lang w:eastAsia="zh-CN"/>
          </w:rPr>
          <w:t>八、馏份油中压加氢改质催化剂项目人力资源管理</w:t>
        </w:r>
        <w:r>
          <w:tab/>
        </w:r>
        <w:r>
          <w:fldChar w:fldCharType="begin"/>
        </w:r>
        <w:r>
          <w:instrText xml:space="preserve"> PAGEREF _Toc19739 \h </w:instrText>
        </w:r>
        <w:r>
          <w:fldChar w:fldCharType="separate"/>
        </w:r>
        <w:r>
          <w:t>29</w:t>
        </w:r>
        <w:r>
          <w:fldChar w:fldCharType="end"/>
        </w:r>
      </w:hyperlink>
    </w:p>
    <w:p>
      <w:pPr>
        <w:pStyle w:val="TOC2"/>
        <w:tabs>
          <w:tab w:val="right" w:leader="dot" w:pos="8306"/>
        </w:tabs>
      </w:pPr>
      <w:hyperlink w:anchor="_Toc14556" w:history="1">
        <w:r>
          <w:rPr>
            <w:rFonts w:ascii="仿宋" w:eastAsia="仿宋" w:hAnsi="仿宋" w:cs="仿宋" w:hint="eastAsia"/>
            <w:lang w:eastAsia="zh-CN"/>
          </w:rPr>
          <w:t>(一)、建立健全的预算管理制度</w:t>
        </w:r>
        <w:r>
          <w:tab/>
        </w:r>
        <w:r>
          <w:fldChar w:fldCharType="begin"/>
        </w:r>
        <w:r>
          <w:instrText xml:space="preserve"> PAGEREF _Toc14556 \h </w:instrText>
        </w:r>
        <w:r>
          <w:fldChar w:fldCharType="separate"/>
        </w:r>
        <w:r>
          <w:t>29</w:t>
        </w:r>
        <w:r>
          <w:fldChar w:fldCharType="end"/>
        </w:r>
      </w:hyperlink>
    </w:p>
    <w:p>
      <w:pPr>
        <w:pStyle w:val="TOC2"/>
        <w:tabs>
          <w:tab w:val="right" w:leader="dot" w:pos="8306"/>
        </w:tabs>
      </w:pPr>
      <w:hyperlink w:anchor="_Toc17296" w:history="1">
        <w:r>
          <w:rPr>
            <w:rFonts w:ascii="仿宋" w:eastAsia="仿宋" w:hAnsi="仿宋" w:cs="仿宋" w:hint="eastAsia"/>
            <w:lang w:eastAsia="zh-CN"/>
          </w:rPr>
          <w:t>(二)、加强资金流动监控</w:t>
        </w:r>
        <w:r>
          <w:tab/>
        </w:r>
        <w:r>
          <w:fldChar w:fldCharType="begin"/>
        </w:r>
        <w:r>
          <w:instrText xml:space="preserve"> PAGEREF _Toc17296 \h </w:instrText>
        </w:r>
        <w:r>
          <w:fldChar w:fldCharType="separate"/>
        </w:r>
        <w:r>
          <w:t>31</w:t>
        </w:r>
        <w:r>
          <w:fldChar w:fldCharType="end"/>
        </w:r>
      </w:hyperlink>
    </w:p>
    <w:p>
      <w:pPr>
        <w:pStyle w:val="TOC2"/>
        <w:tabs>
          <w:tab w:val="right" w:leader="dot" w:pos="8306"/>
        </w:tabs>
      </w:pPr>
      <w:hyperlink w:anchor="_Toc25917" w:history="1">
        <w:r>
          <w:rPr>
            <w:rFonts w:ascii="仿宋" w:eastAsia="仿宋" w:hAnsi="仿宋" w:cs="仿宋" w:hint="eastAsia"/>
            <w:lang w:eastAsia="zh-CN"/>
          </w:rPr>
          <w:t>(三)、制定完善的风险控制机制</w:t>
        </w:r>
        <w:r>
          <w:tab/>
        </w:r>
        <w:r>
          <w:fldChar w:fldCharType="begin"/>
        </w:r>
        <w:r>
          <w:instrText xml:space="preserve"> PAGEREF _Toc25917 \h </w:instrText>
        </w:r>
        <w:r>
          <w:fldChar w:fldCharType="separate"/>
        </w:r>
        <w:r>
          <w:t>32</w:t>
        </w:r>
        <w:r>
          <w:fldChar w:fldCharType="end"/>
        </w:r>
      </w:hyperlink>
    </w:p>
    <w:p>
      <w:pPr>
        <w:pStyle w:val="TOC2"/>
        <w:tabs>
          <w:tab w:val="right" w:leader="dot" w:pos="8306"/>
        </w:tabs>
      </w:pPr>
      <w:hyperlink w:anchor="_Toc30663" w:history="1">
        <w:r>
          <w:rPr>
            <w:rFonts w:ascii="仿宋" w:eastAsia="仿宋" w:hAnsi="仿宋" w:cs="仿宋" w:hint="eastAsia"/>
            <w:lang w:eastAsia="zh-CN"/>
          </w:rPr>
          <w:t>(四)、优化成本管理</w:t>
        </w:r>
        <w:r>
          <w:tab/>
        </w:r>
        <w:r>
          <w:fldChar w:fldCharType="begin"/>
        </w:r>
        <w:r>
          <w:instrText xml:space="preserve"> PAGEREF _Toc30663 \h </w:instrText>
        </w:r>
        <w:r>
          <w:fldChar w:fldCharType="separate"/>
        </w:r>
        <w:r>
          <w:t>34</w:t>
        </w:r>
        <w:r>
          <w:fldChar w:fldCharType="end"/>
        </w:r>
      </w:hyperlink>
    </w:p>
    <w:p>
      <w:pPr>
        <w:pStyle w:val="TOC1"/>
        <w:tabs>
          <w:tab w:val="right" w:leader="dot" w:pos="8306"/>
        </w:tabs>
      </w:pPr>
      <w:hyperlink w:anchor="_Toc25254" w:history="1">
        <w:r>
          <w:rPr>
            <w:rFonts w:ascii="仿宋" w:eastAsia="仿宋" w:hAnsi="仿宋" w:cs="仿宋" w:hint="eastAsia"/>
            <w:lang w:eastAsia="zh-CN"/>
          </w:rPr>
          <w:t>九、馏份油中压加氢改质催化剂项目财务管理</w:t>
        </w:r>
        <w:r>
          <w:tab/>
        </w:r>
        <w:r>
          <w:fldChar w:fldCharType="begin"/>
        </w:r>
        <w:r>
          <w:instrText xml:space="preserve"> PAGEREF _Toc25254 \h </w:instrText>
        </w:r>
        <w:r>
          <w:fldChar w:fldCharType="separate"/>
        </w:r>
        <w:r>
          <w:t>35</w:t>
        </w:r>
        <w:r>
          <w:fldChar w:fldCharType="end"/>
        </w:r>
      </w:hyperlink>
    </w:p>
    <w:p>
      <w:pPr>
        <w:pStyle w:val="TOC2"/>
        <w:tabs>
          <w:tab w:val="right" w:leader="dot" w:pos="8306"/>
        </w:tabs>
      </w:pPr>
      <w:hyperlink w:anchor="_Toc24318" w:history="1">
        <w:r>
          <w:rPr>
            <w:rFonts w:ascii="仿宋" w:eastAsia="仿宋" w:hAnsi="仿宋" w:cs="仿宋" w:hint="eastAsia"/>
            <w:lang w:eastAsia="zh-CN"/>
          </w:rPr>
          <w:t>(一)、资金需求大</w:t>
        </w:r>
        <w:r>
          <w:tab/>
        </w:r>
        <w:r>
          <w:fldChar w:fldCharType="begin"/>
        </w:r>
        <w:r>
          <w:instrText xml:space="preserve"> PAGEREF _Toc24318 \h </w:instrText>
        </w:r>
        <w:r>
          <w:fldChar w:fldCharType="separate"/>
        </w:r>
        <w:r>
          <w:t>35</w:t>
        </w:r>
        <w:r>
          <w:fldChar w:fldCharType="end"/>
        </w:r>
      </w:hyperlink>
    </w:p>
    <w:p>
      <w:pPr>
        <w:pStyle w:val="TOC2"/>
        <w:tabs>
          <w:tab w:val="right" w:leader="dot" w:pos="8306"/>
        </w:tabs>
      </w:pPr>
      <w:hyperlink w:anchor="_Toc1480" w:history="1">
        <w:r>
          <w:rPr>
            <w:rFonts w:ascii="仿宋" w:eastAsia="仿宋" w:hAnsi="仿宋" w:cs="仿宋" w:hint="eastAsia"/>
            <w:lang w:eastAsia="zh-CN"/>
          </w:rPr>
          <w:t>(二)、研发周期长</w:t>
        </w:r>
        <w:r>
          <w:tab/>
        </w:r>
        <w:r>
          <w:fldChar w:fldCharType="begin"/>
        </w:r>
        <w:r>
          <w:instrText xml:space="preserve"> PAGEREF _Toc1480 \h </w:instrText>
        </w:r>
        <w:r>
          <w:fldChar w:fldCharType="separate"/>
        </w:r>
        <w:r>
          <w:t>37</w:t>
        </w:r>
        <w:r>
          <w:fldChar w:fldCharType="end"/>
        </w:r>
      </w:hyperlink>
    </w:p>
    <w:p>
      <w:pPr>
        <w:pStyle w:val="TOC2"/>
        <w:tabs>
          <w:tab w:val="right" w:leader="dot" w:pos="8306"/>
        </w:tabs>
      </w:pPr>
      <w:hyperlink w:anchor="_Toc1512" w:history="1">
        <w:r>
          <w:rPr>
            <w:rFonts w:ascii="仿宋" w:eastAsia="仿宋" w:hAnsi="仿宋" w:cs="仿宋" w:hint="eastAsia"/>
            <w:lang w:eastAsia="zh-CN"/>
          </w:rPr>
          <w:t>(三)、市场风险大</w:t>
        </w:r>
        <w:r>
          <w:tab/>
        </w:r>
        <w:r>
          <w:fldChar w:fldCharType="begin"/>
        </w:r>
        <w:r>
          <w:instrText xml:space="preserve"> PAGEREF _Toc1512 \h </w:instrText>
        </w:r>
        <w:r>
          <w:fldChar w:fldCharType="separate"/>
        </w:r>
        <w:r>
          <w:t>38</w:t>
        </w:r>
        <w:r>
          <w:fldChar w:fldCharType="end"/>
        </w:r>
      </w:hyperlink>
    </w:p>
    <w:p>
      <w:pPr>
        <w:pStyle w:val="TOC2"/>
        <w:tabs>
          <w:tab w:val="right" w:leader="dot" w:pos="8306"/>
        </w:tabs>
      </w:pPr>
      <w:hyperlink w:anchor="_Toc4163" w:history="1">
        <w:r>
          <w:rPr>
            <w:rFonts w:ascii="仿宋" w:eastAsia="仿宋" w:hAnsi="仿宋" w:cs="仿宋" w:hint="eastAsia"/>
            <w:lang w:eastAsia="zh-CN"/>
          </w:rPr>
          <w:t>(四)、利润率高</w:t>
        </w:r>
        <w:r>
          <w:tab/>
        </w:r>
        <w:r>
          <w:fldChar w:fldCharType="begin"/>
        </w:r>
        <w:r>
          <w:instrText xml:space="preserve"> PAGEREF _Toc4163 \h </w:instrText>
        </w:r>
        <w:r>
          <w:fldChar w:fldCharType="separate"/>
        </w:r>
        <w:r>
          <w:t>41</w:t>
        </w:r>
        <w:r>
          <w:fldChar w:fldCharType="end"/>
        </w:r>
      </w:hyperlink>
    </w:p>
    <w:p>
      <w:pPr>
        <w:pStyle w:val="TOC1"/>
        <w:tabs>
          <w:tab w:val="right" w:leader="dot" w:pos="8306"/>
        </w:tabs>
      </w:pPr>
      <w:hyperlink w:anchor="_Toc22639" w:history="1">
        <w:r>
          <w:rPr>
            <w:rFonts w:ascii="仿宋" w:eastAsia="仿宋" w:hAnsi="仿宋" w:cs="仿宋" w:hint="eastAsia"/>
            <w:lang w:eastAsia="zh-CN"/>
          </w:rPr>
          <w:t>十、馏份油中压加氢改质催化剂项目人力资源培养与发展</w:t>
        </w:r>
        <w:r>
          <w:tab/>
        </w:r>
        <w:r>
          <w:fldChar w:fldCharType="begin"/>
        </w:r>
        <w:r>
          <w:instrText xml:space="preserve"> PAGEREF _Toc22639 \h </w:instrText>
        </w:r>
        <w:r>
          <w:fldChar w:fldCharType="separate"/>
        </w:r>
        <w:r>
          <w:t>43</w:t>
        </w:r>
        <w:r>
          <w:fldChar w:fldCharType="end"/>
        </w:r>
      </w:hyperlink>
    </w:p>
    <w:p>
      <w:pPr>
        <w:pStyle w:val="TOC2"/>
        <w:tabs>
          <w:tab w:val="right" w:leader="dot" w:pos="8306"/>
        </w:tabs>
      </w:pPr>
      <w:hyperlink w:anchor="_Toc29663" w:history="1">
        <w:r>
          <w:rPr>
            <w:rFonts w:ascii="仿宋" w:eastAsia="仿宋" w:hAnsi="仿宋" w:cs="仿宋" w:hint="eastAsia"/>
            <w:lang w:eastAsia="zh-CN"/>
          </w:rPr>
          <w:t>(一)、人才需求与规划</w:t>
        </w:r>
        <w:r>
          <w:tab/>
        </w:r>
        <w:r>
          <w:fldChar w:fldCharType="begin"/>
        </w:r>
        <w:r>
          <w:instrText xml:space="preserve"> PAGEREF _Toc29663 \h </w:instrText>
        </w:r>
        <w:r>
          <w:fldChar w:fldCharType="separate"/>
        </w:r>
        <w:r>
          <w:t>43</w:t>
        </w:r>
        <w:r>
          <w:fldChar w:fldCharType="end"/>
        </w:r>
      </w:hyperlink>
    </w:p>
    <w:p>
      <w:pPr>
        <w:pStyle w:val="TOC2"/>
        <w:tabs>
          <w:tab w:val="right" w:leader="dot" w:pos="8306"/>
        </w:tabs>
      </w:pPr>
      <w:hyperlink w:anchor="_Toc2212" w:history="1">
        <w:r>
          <w:rPr>
            <w:rFonts w:ascii="仿宋" w:eastAsia="仿宋" w:hAnsi="仿宋" w:cs="仿宋" w:hint="eastAsia"/>
            <w:lang w:eastAsia="zh-CN"/>
          </w:rPr>
          <w:t>(二)、培训与发展计划</w:t>
        </w:r>
        <w:r>
          <w:tab/>
        </w:r>
        <w:r>
          <w:fldChar w:fldCharType="begin"/>
        </w:r>
        <w:r>
          <w:instrText xml:space="preserve"> PAGEREF _Toc2212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5" w:history="1">
        <w:r>
          <w:rPr>
            <w:rFonts w:ascii="仿宋" w:eastAsia="仿宋" w:hAnsi="仿宋" w:cs="仿宋" w:hint="eastAsia"/>
            <w:lang w:eastAsia="zh-CN"/>
          </w:rPr>
          <w:t>十一、生产安全保护</w:t>
        </w:r>
        <w:r>
          <w:tab/>
        </w:r>
        <w:r>
          <w:fldChar w:fldCharType="begin"/>
        </w:r>
        <w:r>
          <w:instrText xml:space="preserve"> PAGEREF _Toc3145 \h </w:instrText>
        </w:r>
        <w:r>
          <w:fldChar w:fldCharType="separate"/>
        </w:r>
        <w:r>
          <w:t>44</w:t>
        </w:r>
        <w:r>
          <w:fldChar w:fldCharType="end"/>
        </w:r>
      </w:hyperlink>
    </w:p>
    <w:p>
      <w:pPr>
        <w:pStyle w:val="TOC2"/>
        <w:tabs>
          <w:tab w:val="right" w:leader="dot" w:pos="8306"/>
        </w:tabs>
      </w:pPr>
      <w:hyperlink w:anchor="_Toc5613" w:history="1">
        <w:r>
          <w:rPr>
            <w:rFonts w:ascii="仿宋" w:eastAsia="仿宋" w:hAnsi="仿宋" w:cs="仿宋" w:hint="eastAsia"/>
            <w:lang w:eastAsia="zh-CN"/>
          </w:rPr>
          <w:t>(一)、消防安全</w:t>
        </w:r>
        <w:r>
          <w:tab/>
        </w:r>
        <w:r>
          <w:fldChar w:fldCharType="begin"/>
        </w:r>
        <w:r>
          <w:instrText xml:space="preserve"> PAGEREF _Toc5613 \h </w:instrText>
        </w:r>
        <w:r>
          <w:fldChar w:fldCharType="separate"/>
        </w:r>
        <w:r>
          <w:t>44</w:t>
        </w:r>
        <w:r>
          <w:fldChar w:fldCharType="end"/>
        </w:r>
      </w:hyperlink>
    </w:p>
    <w:p>
      <w:pPr>
        <w:pStyle w:val="TOC2"/>
        <w:tabs>
          <w:tab w:val="right" w:leader="dot" w:pos="8306"/>
        </w:tabs>
      </w:pPr>
      <w:hyperlink w:anchor="_Toc27635" w:history="1">
        <w:r>
          <w:rPr>
            <w:rFonts w:ascii="仿宋" w:eastAsia="仿宋" w:hAnsi="仿宋" w:cs="仿宋" w:hint="eastAsia"/>
            <w:lang w:eastAsia="zh-CN"/>
          </w:rPr>
          <w:t>(二)、防火防爆总图布置措施</w:t>
        </w:r>
        <w:r>
          <w:tab/>
        </w:r>
        <w:r>
          <w:fldChar w:fldCharType="begin"/>
        </w:r>
        <w:r>
          <w:instrText xml:space="preserve"> PAGEREF _Toc27635 \h </w:instrText>
        </w:r>
        <w:r>
          <w:fldChar w:fldCharType="separate"/>
        </w:r>
        <w:r>
          <w:t>46</w:t>
        </w:r>
        <w:r>
          <w:fldChar w:fldCharType="end"/>
        </w:r>
      </w:hyperlink>
    </w:p>
    <w:p>
      <w:pPr>
        <w:pStyle w:val="TOC2"/>
        <w:tabs>
          <w:tab w:val="right" w:leader="dot" w:pos="8306"/>
        </w:tabs>
      </w:pPr>
      <w:hyperlink w:anchor="_Toc16121" w:history="1">
        <w:r>
          <w:rPr>
            <w:rFonts w:ascii="仿宋" w:eastAsia="仿宋" w:hAnsi="仿宋" w:cs="仿宋" w:hint="eastAsia"/>
            <w:lang w:eastAsia="zh-CN"/>
          </w:rPr>
          <w:t>(三)、自然灾害防范措施</w:t>
        </w:r>
        <w:r>
          <w:tab/>
        </w:r>
        <w:r>
          <w:fldChar w:fldCharType="begin"/>
        </w:r>
        <w:r>
          <w:instrText xml:space="preserve"> PAGEREF _Toc16121 \h </w:instrText>
        </w:r>
        <w:r>
          <w:fldChar w:fldCharType="separate"/>
        </w:r>
        <w:r>
          <w:t>47</w:t>
        </w:r>
        <w:r>
          <w:fldChar w:fldCharType="end"/>
        </w:r>
      </w:hyperlink>
    </w:p>
    <w:p>
      <w:pPr>
        <w:pStyle w:val="TOC2"/>
        <w:tabs>
          <w:tab w:val="right" w:leader="dot" w:pos="8306"/>
        </w:tabs>
      </w:pPr>
      <w:hyperlink w:anchor="_Toc31952" w:history="1">
        <w:r>
          <w:rPr>
            <w:rFonts w:ascii="仿宋" w:eastAsia="仿宋" w:hAnsi="仿宋" w:cs="仿宋" w:hint="eastAsia"/>
            <w:lang w:eastAsia="zh-CN"/>
          </w:rPr>
          <w:t>(四)、安全色及安全标志使用要求</w:t>
        </w:r>
        <w:r>
          <w:tab/>
        </w:r>
        <w:r>
          <w:fldChar w:fldCharType="begin"/>
        </w:r>
        <w:r>
          <w:instrText xml:space="preserve"> PAGEREF _Toc31952 \h </w:instrText>
        </w:r>
        <w:r>
          <w:fldChar w:fldCharType="separate"/>
        </w:r>
        <w:r>
          <w:t>48</w:t>
        </w:r>
        <w:r>
          <w:fldChar w:fldCharType="end"/>
        </w:r>
      </w:hyperlink>
    </w:p>
    <w:p>
      <w:pPr>
        <w:pStyle w:val="TOC2"/>
        <w:tabs>
          <w:tab w:val="right" w:leader="dot" w:pos="8306"/>
        </w:tabs>
      </w:pPr>
      <w:hyperlink w:anchor="_Toc15363" w:history="1">
        <w:r>
          <w:rPr>
            <w:rFonts w:ascii="仿宋" w:eastAsia="仿宋" w:hAnsi="仿宋" w:cs="仿宋" w:hint="eastAsia"/>
            <w:lang w:eastAsia="zh-CN"/>
          </w:rPr>
          <w:t>(五)、防尘防毒措施</w:t>
        </w:r>
        <w:r>
          <w:tab/>
        </w:r>
        <w:r>
          <w:fldChar w:fldCharType="begin"/>
        </w:r>
        <w:r>
          <w:instrText xml:space="preserve"> PAGEREF _Toc15363 \h </w:instrText>
        </w:r>
        <w:r>
          <w:fldChar w:fldCharType="separate"/>
        </w:r>
        <w:r>
          <w:t>49</w:t>
        </w:r>
        <w:r>
          <w:fldChar w:fldCharType="end"/>
        </w:r>
      </w:hyperlink>
    </w:p>
    <w:p>
      <w:pPr>
        <w:pStyle w:val="TOC2"/>
        <w:tabs>
          <w:tab w:val="right" w:leader="dot" w:pos="8306"/>
        </w:tabs>
      </w:pPr>
      <w:hyperlink w:anchor="_Toc31736" w:history="1">
        <w:r>
          <w:rPr>
            <w:rFonts w:ascii="仿宋" w:eastAsia="仿宋" w:hAnsi="仿宋" w:cs="仿宋" w:hint="eastAsia"/>
            <w:lang w:eastAsia="zh-CN"/>
          </w:rPr>
          <w:t>(六)、防静电、触电防护及防雷措施</w:t>
        </w:r>
        <w:r>
          <w:tab/>
        </w:r>
        <w:r>
          <w:fldChar w:fldCharType="begin"/>
        </w:r>
        <w:r>
          <w:instrText xml:space="preserve"> PAGEREF _Toc31736 \h </w:instrText>
        </w:r>
        <w:r>
          <w:fldChar w:fldCharType="separate"/>
        </w:r>
        <w:r>
          <w:t>50</w:t>
        </w:r>
        <w:r>
          <w:fldChar w:fldCharType="end"/>
        </w:r>
      </w:hyperlink>
    </w:p>
    <w:p>
      <w:pPr>
        <w:pStyle w:val="TOC2"/>
        <w:tabs>
          <w:tab w:val="right" w:leader="dot" w:pos="8306"/>
        </w:tabs>
      </w:pPr>
      <w:hyperlink w:anchor="_Toc19551" w:history="1">
        <w:r>
          <w:rPr>
            <w:rFonts w:ascii="仿宋" w:eastAsia="仿宋" w:hAnsi="仿宋" w:cs="仿宋" w:hint="eastAsia"/>
            <w:lang w:eastAsia="zh-CN"/>
          </w:rPr>
          <w:t>(七)、机械设备安全保障措施</w:t>
        </w:r>
        <w:r>
          <w:tab/>
        </w:r>
        <w:r>
          <w:fldChar w:fldCharType="begin"/>
        </w:r>
        <w:r>
          <w:instrText xml:space="preserve"> PAGEREF _Toc19551 \h </w:instrText>
        </w:r>
        <w:r>
          <w:fldChar w:fldCharType="separate"/>
        </w:r>
        <w:r>
          <w:t>52</w:t>
        </w:r>
        <w:r>
          <w:fldChar w:fldCharType="end"/>
        </w:r>
      </w:hyperlink>
    </w:p>
    <w:p>
      <w:pPr>
        <w:pStyle w:val="TOC1"/>
        <w:tabs>
          <w:tab w:val="right" w:leader="dot" w:pos="8306"/>
        </w:tabs>
      </w:pPr>
      <w:hyperlink w:anchor="_Toc20355" w:history="1">
        <w:r>
          <w:rPr>
            <w:rFonts w:ascii="仿宋" w:eastAsia="仿宋" w:hAnsi="仿宋" w:cs="仿宋" w:hint="eastAsia"/>
            <w:lang w:eastAsia="zh-CN"/>
          </w:rPr>
          <w:t>十二、馏份油中压加氢改质催化剂项目投资规划</w:t>
        </w:r>
        <w:r>
          <w:tab/>
        </w:r>
        <w:r>
          <w:fldChar w:fldCharType="begin"/>
        </w:r>
        <w:r>
          <w:instrText xml:space="preserve"> PAGEREF _Toc20355 \h </w:instrText>
        </w:r>
        <w:r>
          <w:fldChar w:fldCharType="separate"/>
        </w:r>
        <w:r>
          <w:t>53</w:t>
        </w:r>
        <w:r>
          <w:fldChar w:fldCharType="end"/>
        </w:r>
      </w:hyperlink>
    </w:p>
    <w:p>
      <w:pPr>
        <w:pStyle w:val="TOC2"/>
        <w:tabs>
          <w:tab w:val="right" w:leader="dot" w:pos="8306"/>
        </w:tabs>
      </w:pPr>
      <w:hyperlink w:anchor="_Toc14716" w:history="1">
        <w:r>
          <w:rPr>
            <w:rFonts w:ascii="仿宋" w:eastAsia="仿宋" w:hAnsi="仿宋" w:cs="仿宋" w:hint="eastAsia"/>
            <w:lang w:eastAsia="zh-CN"/>
          </w:rPr>
          <w:t>(一)、馏份油中压加氢改质催化剂项目总投资估算</w:t>
        </w:r>
        <w:r>
          <w:tab/>
        </w:r>
        <w:r>
          <w:fldChar w:fldCharType="begin"/>
        </w:r>
        <w:r>
          <w:instrText xml:space="preserve"> PAGEREF _Toc14716 \h </w:instrText>
        </w:r>
        <w:r>
          <w:fldChar w:fldCharType="separate"/>
        </w:r>
        <w:r>
          <w:t>53</w:t>
        </w:r>
        <w:r>
          <w:fldChar w:fldCharType="end"/>
        </w:r>
      </w:hyperlink>
    </w:p>
    <w:p>
      <w:pPr>
        <w:pStyle w:val="TOC2"/>
        <w:tabs>
          <w:tab w:val="right" w:leader="dot" w:pos="8306"/>
        </w:tabs>
      </w:pPr>
      <w:hyperlink w:anchor="_Toc28694" w:history="1">
        <w:r>
          <w:rPr>
            <w:rFonts w:ascii="仿宋" w:eastAsia="仿宋" w:hAnsi="仿宋" w:cs="仿宋" w:hint="eastAsia"/>
            <w:lang w:eastAsia="zh-CN"/>
          </w:rPr>
          <w:t>(二)、资金筹措</w:t>
        </w:r>
        <w:r>
          <w:tab/>
        </w:r>
        <w:r>
          <w:fldChar w:fldCharType="begin"/>
        </w:r>
        <w:r>
          <w:instrText xml:space="preserve"> PAGEREF _Toc28694 \h </w:instrText>
        </w:r>
        <w:r>
          <w:fldChar w:fldCharType="separate"/>
        </w:r>
        <w:r>
          <w:t>55</w:t>
        </w:r>
        <w:r>
          <w:fldChar w:fldCharType="end"/>
        </w:r>
      </w:hyperlink>
    </w:p>
    <w:p>
      <w:pPr>
        <w:pStyle w:val="TOC1"/>
        <w:tabs>
          <w:tab w:val="right" w:leader="dot" w:pos="8306"/>
        </w:tabs>
      </w:pPr>
      <w:hyperlink w:anchor="_Toc17065" w:history="1">
        <w:r>
          <w:rPr>
            <w:rFonts w:ascii="仿宋" w:eastAsia="仿宋" w:hAnsi="仿宋" w:cs="仿宋" w:hint="eastAsia"/>
            <w:lang w:eastAsia="zh-CN"/>
          </w:rPr>
          <w:t>十三、利益相关者分析与沟通计划</w:t>
        </w:r>
        <w:r>
          <w:tab/>
        </w:r>
        <w:r>
          <w:fldChar w:fldCharType="begin"/>
        </w:r>
        <w:r>
          <w:instrText xml:space="preserve"> PAGEREF _Toc17065 \h </w:instrText>
        </w:r>
        <w:r>
          <w:fldChar w:fldCharType="separate"/>
        </w:r>
        <w:r>
          <w:t>55</w:t>
        </w:r>
        <w:r>
          <w:fldChar w:fldCharType="end"/>
        </w:r>
      </w:hyperlink>
    </w:p>
    <w:p>
      <w:pPr>
        <w:pStyle w:val="TOC2"/>
        <w:tabs>
          <w:tab w:val="right" w:leader="dot" w:pos="8306"/>
        </w:tabs>
      </w:pPr>
      <w:hyperlink w:anchor="_Toc11255" w:history="1">
        <w:r>
          <w:rPr>
            <w:rFonts w:ascii="仿宋" w:eastAsia="仿宋" w:hAnsi="仿宋" w:cs="仿宋" w:hint="eastAsia"/>
            <w:lang w:eastAsia="zh-CN"/>
          </w:rPr>
          <w:t>(一)、利益相关者分析</w:t>
        </w:r>
        <w:r>
          <w:tab/>
        </w:r>
        <w:r>
          <w:fldChar w:fldCharType="begin"/>
        </w:r>
        <w:r>
          <w:instrText xml:space="preserve"> PAGEREF _Toc11255 \h </w:instrText>
        </w:r>
        <w:r>
          <w:fldChar w:fldCharType="separate"/>
        </w:r>
        <w:r>
          <w:t>55</w:t>
        </w:r>
        <w:r>
          <w:fldChar w:fldCharType="end"/>
        </w:r>
      </w:hyperlink>
    </w:p>
    <w:p>
      <w:pPr>
        <w:pStyle w:val="TOC2"/>
        <w:tabs>
          <w:tab w:val="right" w:leader="dot" w:pos="8306"/>
        </w:tabs>
      </w:pPr>
      <w:hyperlink w:anchor="_Toc16492" w:history="1">
        <w:r>
          <w:rPr>
            <w:rFonts w:ascii="仿宋" w:eastAsia="仿宋" w:hAnsi="仿宋" w:cs="仿宋" w:hint="eastAsia"/>
            <w:lang w:eastAsia="zh-CN"/>
          </w:rPr>
          <w:t>(二)、沟通计划</w:t>
        </w:r>
        <w:r>
          <w:tab/>
        </w:r>
        <w:r>
          <w:fldChar w:fldCharType="begin"/>
        </w:r>
        <w:r>
          <w:instrText xml:space="preserve"> PAGEREF _Toc16492 \h </w:instrText>
        </w:r>
        <w:r>
          <w:fldChar w:fldCharType="separate"/>
        </w:r>
        <w:r>
          <w:t>57</w:t>
        </w:r>
        <w:r>
          <w:fldChar w:fldCharType="end"/>
        </w:r>
      </w:hyperlink>
    </w:p>
    <w:p>
      <w:pPr>
        <w:pStyle w:val="TOC1"/>
        <w:tabs>
          <w:tab w:val="right" w:leader="dot" w:pos="8306"/>
        </w:tabs>
      </w:pPr>
      <w:hyperlink w:anchor="_Toc30626" w:history="1">
        <w:r>
          <w:rPr>
            <w:rFonts w:ascii="仿宋" w:eastAsia="仿宋" w:hAnsi="仿宋" w:cs="仿宋" w:hint="eastAsia"/>
            <w:lang w:eastAsia="zh-CN"/>
          </w:rPr>
          <w:t>十四、供应链管理</w:t>
        </w:r>
        <w:r>
          <w:tab/>
        </w:r>
        <w:r>
          <w:fldChar w:fldCharType="begin"/>
        </w:r>
        <w:r>
          <w:instrText xml:space="preserve"> PAGEREF _Toc30626 \h </w:instrText>
        </w:r>
        <w:r>
          <w:fldChar w:fldCharType="separate"/>
        </w:r>
        <w:r>
          <w:t>58</w:t>
        </w:r>
        <w:r>
          <w:fldChar w:fldCharType="end"/>
        </w:r>
      </w:hyperlink>
    </w:p>
    <w:p>
      <w:pPr>
        <w:pStyle w:val="TOC2"/>
        <w:tabs>
          <w:tab w:val="right" w:leader="dot" w:pos="8306"/>
        </w:tabs>
      </w:pPr>
      <w:hyperlink w:anchor="_Toc813" w:history="1">
        <w:r>
          <w:rPr>
            <w:rFonts w:ascii="仿宋" w:eastAsia="仿宋" w:hAnsi="仿宋" w:cs="仿宋" w:hint="eastAsia"/>
            <w:lang w:eastAsia="zh-CN"/>
          </w:rPr>
          <w:t>(一)、供应链战略规划</w:t>
        </w:r>
        <w:r>
          <w:tab/>
        </w:r>
        <w:r>
          <w:fldChar w:fldCharType="begin"/>
        </w:r>
        <w:r>
          <w:instrText xml:space="preserve"> PAGEREF _Toc813 \h </w:instrText>
        </w:r>
        <w:r>
          <w:fldChar w:fldCharType="separate"/>
        </w:r>
        <w:r>
          <w:t>58</w:t>
        </w:r>
        <w:r>
          <w:fldChar w:fldCharType="end"/>
        </w:r>
      </w:hyperlink>
    </w:p>
    <w:p>
      <w:pPr>
        <w:pStyle w:val="TOC2"/>
        <w:tabs>
          <w:tab w:val="right" w:leader="dot" w:pos="8306"/>
        </w:tabs>
      </w:pPr>
      <w:hyperlink w:anchor="_Toc24635" w:history="1">
        <w:r>
          <w:rPr>
            <w:rFonts w:ascii="仿宋" w:eastAsia="仿宋" w:hAnsi="仿宋" w:cs="仿宋" w:hint="eastAsia"/>
            <w:lang w:eastAsia="zh-CN"/>
          </w:rPr>
          <w:t>(二)、供应商选择与合作</w:t>
        </w:r>
        <w:r>
          <w:tab/>
        </w:r>
        <w:r>
          <w:fldChar w:fldCharType="begin"/>
        </w:r>
        <w:r>
          <w:instrText xml:space="preserve"> PAGEREF _Toc24635 \h </w:instrText>
        </w:r>
        <w:r>
          <w:fldChar w:fldCharType="separate"/>
        </w:r>
        <w:r>
          <w:t>59</w:t>
        </w:r>
        <w:r>
          <w:fldChar w:fldCharType="end"/>
        </w:r>
      </w:hyperlink>
    </w:p>
    <w:p>
      <w:pPr>
        <w:pStyle w:val="TOC2"/>
        <w:tabs>
          <w:tab w:val="right" w:leader="dot" w:pos="8306"/>
        </w:tabs>
      </w:pPr>
      <w:hyperlink w:anchor="_Toc20597" w:history="1">
        <w:r>
          <w:rPr>
            <w:rFonts w:ascii="仿宋" w:eastAsia="仿宋" w:hAnsi="仿宋" w:cs="仿宋" w:hint="eastAsia"/>
            <w:lang w:eastAsia="zh-CN"/>
          </w:rPr>
          <w:t>(三)、物流与库存管理</w:t>
        </w:r>
        <w:r>
          <w:tab/>
        </w:r>
        <w:r>
          <w:fldChar w:fldCharType="begin"/>
        </w:r>
        <w:r>
          <w:instrText xml:space="preserve"> PAGEREF _Toc20597 \h </w:instrText>
        </w:r>
        <w:r>
          <w:fldChar w:fldCharType="separate"/>
        </w:r>
        <w:r>
          <w:t>61</w:t>
        </w:r>
        <w:r>
          <w:fldChar w:fldCharType="end"/>
        </w:r>
      </w:hyperlink>
    </w:p>
    <w:p>
      <w:pPr>
        <w:pStyle w:val="TOC1"/>
        <w:tabs>
          <w:tab w:val="right" w:leader="dot" w:pos="8306"/>
        </w:tabs>
      </w:pPr>
      <w:hyperlink w:anchor="_Toc5708" w:history="1">
        <w:r>
          <w:rPr>
            <w:rFonts w:ascii="仿宋" w:eastAsia="仿宋" w:hAnsi="仿宋" w:cs="仿宋" w:hint="eastAsia"/>
            <w:lang w:eastAsia="zh-CN"/>
          </w:rPr>
          <w:t>十五、馏份油中压加氢改质催化剂项目实施保障措施</w:t>
        </w:r>
        <w:r>
          <w:tab/>
        </w:r>
        <w:r>
          <w:fldChar w:fldCharType="begin"/>
        </w:r>
        <w:r>
          <w:instrText xml:space="preserve"> PAGEREF _Toc5708 \h </w:instrText>
        </w:r>
        <w:r>
          <w:fldChar w:fldCharType="separate"/>
        </w:r>
        <w:r>
          <w:t>62</w:t>
        </w:r>
        <w:r>
          <w:fldChar w:fldCharType="end"/>
        </w:r>
      </w:hyperlink>
    </w:p>
    <w:p>
      <w:pPr>
        <w:pStyle w:val="TOC2"/>
        <w:tabs>
          <w:tab w:val="right" w:leader="dot" w:pos="8306"/>
        </w:tabs>
      </w:pPr>
      <w:hyperlink w:anchor="_Toc15140" w:history="1">
        <w:r>
          <w:rPr>
            <w:rFonts w:ascii="仿宋" w:eastAsia="仿宋" w:hAnsi="仿宋" w:cs="仿宋" w:hint="eastAsia"/>
            <w:lang w:eastAsia="zh-CN"/>
          </w:rPr>
          <w:t>(一)、馏份油中压加氢改质催化剂项目实施保障机制</w:t>
        </w:r>
        <w:r>
          <w:tab/>
        </w:r>
        <w:r>
          <w:fldChar w:fldCharType="begin"/>
        </w:r>
        <w:r>
          <w:instrText xml:space="preserve"> PAGEREF _Toc15140 \h </w:instrText>
        </w:r>
        <w:r>
          <w:fldChar w:fldCharType="separate"/>
        </w:r>
        <w:r>
          <w:t>62</w:t>
        </w:r>
        <w:r>
          <w:fldChar w:fldCharType="end"/>
        </w:r>
      </w:hyperlink>
    </w:p>
    <w:p>
      <w:pPr>
        <w:pStyle w:val="TOC2"/>
        <w:tabs>
          <w:tab w:val="right" w:leader="dot" w:pos="8306"/>
        </w:tabs>
      </w:pPr>
      <w:hyperlink w:anchor="_Toc31664" w:history="1">
        <w:r>
          <w:rPr>
            <w:rFonts w:ascii="仿宋" w:eastAsia="仿宋" w:hAnsi="仿宋" w:cs="仿宋" w:hint="eastAsia"/>
            <w:lang w:eastAsia="zh-CN"/>
          </w:rPr>
          <w:t>(二)、馏份油中压加氢改质催化剂项目法律合规要求</w:t>
        </w:r>
        <w:r>
          <w:tab/>
        </w:r>
        <w:r>
          <w:fldChar w:fldCharType="begin"/>
        </w:r>
        <w:r>
          <w:instrText xml:space="preserve"> PAGEREF _Toc31664 \h </w:instrText>
        </w:r>
        <w:r>
          <w:fldChar w:fldCharType="separate"/>
        </w:r>
        <w:r>
          <w:t>66</w:t>
        </w:r>
        <w:r>
          <w:fldChar w:fldCharType="end"/>
        </w:r>
      </w:hyperlink>
    </w:p>
    <w:p>
      <w:pPr>
        <w:pStyle w:val="TOC2"/>
        <w:tabs>
          <w:tab w:val="right" w:leader="dot" w:pos="8306"/>
        </w:tabs>
      </w:pPr>
      <w:hyperlink w:anchor="_Toc13891" w:history="1">
        <w:r>
          <w:rPr>
            <w:rFonts w:ascii="仿宋" w:eastAsia="仿宋" w:hAnsi="仿宋" w:cs="仿宋" w:hint="eastAsia"/>
            <w:lang w:eastAsia="zh-CN"/>
          </w:rPr>
          <w:t>(三)、馏份油中压加氢改质催化剂项目合同管理与法律事务</w:t>
        </w:r>
        <w:r>
          <w:tab/>
        </w:r>
        <w:r>
          <w:fldChar w:fldCharType="begin"/>
        </w:r>
        <w:r>
          <w:instrText xml:space="preserve"> PAGEREF _Toc13891 \h </w:instrText>
        </w:r>
        <w:r>
          <w:fldChar w:fldCharType="separate"/>
        </w:r>
        <w:r>
          <w:t>71</w:t>
        </w:r>
        <w:r>
          <w:fldChar w:fldCharType="end"/>
        </w:r>
      </w:hyperlink>
    </w:p>
    <w:p>
      <w:pPr>
        <w:pStyle w:val="TOC2"/>
        <w:tabs>
          <w:tab w:val="right" w:leader="dot" w:pos="8306"/>
        </w:tabs>
      </w:pPr>
      <w:hyperlink w:anchor="_Toc13722" w:history="1">
        <w:r>
          <w:rPr>
            <w:rFonts w:ascii="仿宋" w:eastAsia="仿宋" w:hAnsi="仿宋" w:cs="仿宋" w:hint="eastAsia"/>
            <w:lang w:eastAsia="zh-CN"/>
          </w:rPr>
          <w:t>(四)、馏份油中压加氢改质催化剂项目知识产权保护策略</w:t>
        </w:r>
        <w:r>
          <w:tab/>
        </w:r>
        <w:r>
          <w:fldChar w:fldCharType="begin"/>
        </w:r>
        <w:r>
          <w:instrText xml:space="preserve"> PAGEREF _Toc13722 \h </w:instrText>
        </w:r>
        <w:r>
          <w:fldChar w:fldCharType="separate"/>
        </w:r>
        <w:r>
          <w:t>77</w:t>
        </w:r>
        <w:r>
          <w:fldChar w:fldCharType="end"/>
        </w:r>
      </w:hyperlink>
    </w:p>
    <w:p>
      <w:pPr>
        <w:pStyle w:val="TOC1"/>
        <w:tabs>
          <w:tab w:val="right" w:leader="dot" w:pos="8306"/>
        </w:tabs>
      </w:pPr>
      <w:hyperlink w:anchor="_Toc32596" w:history="1">
        <w:r>
          <w:rPr>
            <w:rFonts w:ascii="仿宋" w:eastAsia="仿宋" w:hAnsi="仿宋" w:cs="仿宋" w:hint="eastAsia"/>
            <w:lang w:eastAsia="zh-CN"/>
          </w:rPr>
          <w:t>十六、馏份油中压加氢改质催化剂项目治理与监督</w:t>
        </w:r>
        <w:r>
          <w:tab/>
        </w:r>
        <w:r>
          <w:fldChar w:fldCharType="begin"/>
        </w:r>
        <w:r>
          <w:instrText xml:space="preserve"> PAGEREF _Toc32596 \h </w:instrText>
        </w:r>
        <w:r>
          <w:fldChar w:fldCharType="separate"/>
        </w:r>
        <w:r>
          <w:t>80</w:t>
        </w:r>
        <w:r>
          <w:fldChar w:fldCharType="end"/>
        </w:r>
      </w:hyperlink>
    </w:p>
    <w:p>
      <w:pPr>
        <w:pStyle w:val="TOC2"/>
        <w:tabs>
          <w:tab w:val="right" w:leader="dot" w:pos="8306"/>
        </w:tabs>
      </w:pPr>
      <w:hyperlink w:anchor="_Toc3098" w:history="1">
        <w:r>
          <w:rPr>
            <w:rFonts w:ascii="仿宋" w:eastAsia="仿宋" w:hAnsi="仿宋" w:cs="仿宋" w:hint="eastAsia"/>
            <w:lang w:eastAsia="zh-CN"/>
          </w:rPr>
          <w:t>(一)、馏份油中压加氢改质催化剂项目治理结构</w:t>
        </w:r>
        <w:r>
          <w:tab/>
        </w:r>
        <w:r>
          <w:fldChar w:fldCharType="begin"/>
        </w:r>
        <w:r>
          <w:instrText xml:space="preserve"> PAGEREF _Toc3098 \h </w:instrText>
        </w:r>
        <w:r>
          <w:fldChar w:fldCharType="separate"/>
        </w:r>
        <w:r>
          <w:t>80</w:t>
        </w:r>
        <w:r>
          <w:fldChar w:fldCharType="end"/>
        </w:r>
      </w:hyperlink>
    </w:p>
    <w:p>
      <w:pPr>
        <w:pStyle w:val="TOC2"/>
        <w:tabs>
          <w:tab w:val="right" w:leader="dot" w:pos="8306"/>
        </w:tabs>
      </w:pPr>
      <w:hyperlink w:anchor="_Toc9305" w:history="1">
        <w:r>
          <w:rPr>
            <w:rFonts w:ascii="仿宋" w:eastAsia="仿宋" w:hAnsi="仿宋" w:cs="仿宋" w:hint="eastAsia"/>
            <w:lang w:eastAsia="zh-CN"/>
          </w:rPr>
          <w:t>(二)、监督与审计</w:t>
        </w:r>
        <w:r>
          <w:tab/>
        </w:r>
        <w:r>
          <w:fldChar w:fldCharType="begin"/>
        </w:r>
        <w:r>
          <w:instrText xml:space="preserve"> PAGEREF _Toc9305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77"/>
      <w:r>
        <w:rPr>
          <w:rFonts w:ascii="仿宋" w:eastAsia="仿宋" w:hAnsi="仿宋" w:cs="仿宋" w:hint="eastAsia"/>
          <w:sz w:val="28"/>
          <w:lang w:eastAsia="zh-CN"/>
        </w:rPr>
        <w:t>一、馏份油中压加氢改质催化剂项目建设背景及必要性分析</w:t>
      </w:r>
      <w:bookmarkEnd w:id="2"/>
    </w:p>
    <w:p>
      <w:pPr>
        <w:pStyle w:val="Heading2"/>
        <w:rPr>
          <w:rFonts w:ascii="仿宋" w:eastAsia="仿宋" w:hAnsi="仿宋" w:cs="仿宋" w:hint="eastAsia"/>
          <w:lang w:eastAsia="zh-CN"/>
        </w:rPr>
      </w:pPr>
      <w:bookmarkStart w:id="3" w:name="_Toc7200"/>
      <w:r>
        <w:rPr>
          <w:rFonts w:ascii="仿宋" w:eastAsia="仿宋" w:hAnsi="仿宋" w:cs="仿宋" w:hint="eastAsia"/>
          <w:lang w:eastAsia="zh-CN"/>
        </w:rPr>
        <w:t>(一)、馏份油中压加氢改质催化剂项目背景分析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馏份油中压加氢改质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馏份油中压加氢改质催化剂项目在这个潮流中的定位。同时，我们将关注行业内涌现的新兴机遇，以便馏份油中压加氢改质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馏份油中压加氢改质催化剂项目提供了强大的发展动力。我们将聚焦于行业内最新的技术发展趋势，包括但不限于人工智能、大数据分析、物联网等领域。通过深度的技术研究，我们将确保馏份油中压加氢改质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馏份油中压加氢改质催化剂项目发展的源泉。我们将投入更多的精力对市场需求进行深入剖析，超越表面的需求，深入挖掘潜在的市场痛点和机遇。通过对市场需求的细致了解，馏份油中压加氢改质催化剂项目将更有针对性地设计解决方案，满足市场的多样化需求，从而更好地促进馏份油中压加氢改质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馏份油中压加氢改质催化剂项目战略至关重要。我们将对竞争态势进行更为深入的分析，包括但不限于市场份额、产品特点、客户满意度等多个维度。通过深度的竞争分析，馏份油中压加氢改质催化剂项目将能够更准确地把握市场脉搏，制定具有竞争力的馏份油中压加氢改质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馏份油中压加氢改质催化剂项目的发展具有直接的影响。我们将进行更为全面的法规和政策分析，了解行业发展中的潜在法律风险和合规挑战。通过充分了解和遵守相关法规，馏份油中压加氢改质催化剂项目将确保在法律框架内合法合规运营，为馏份油中压加氢改质催化剂项目的稳健发展提供有力支持。</w:t>
      </w:r>
    </w:p>
    <w:p>
      <w:pPr>
        <w:pStyle w:val="Heading2"/>
        <w:ind w:firstLine="560" w:firstLineChars="200"/>
        <w:rPr>
          <w:rFonts w:ascii="仿宋" w:eastAsia="仿宋" w:hAnsi="仿宋" w:cs="仿宋" w:hint="eastAsia"/>
          <w:sz w:val="28"/>
          <w:lang w:eastAsia="zh-CN"/>
        </w:rPr>
      </w:pPr>
      <w:bookmarkStart w:id="4" w:name="_Toc3782"/>
      <w:r>
        <w:rPr>
          <w:rFonts w:ascii="仿宋" w:eastAsia="仿宋" w:hAnsi="仿宋" w:cs="仿宋" w:hint="eastAsia"/>
          <w:sz w:val="28"/>
          <w:lang w:eastAsia="zh-CN"/>
        </w:rPr>
        <w:t>(二)、馏份油中压加氢改质催化剂项目建设必要性分析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建设的迫切性源于对行业发展趋势的深刻洞察。我们正处于一个行业变革的时代，科技创新、数字化转型成为企业发展的关键动力。馏份油中压加氢改质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建设不仅仅是为了跟上潮流，更是为了通过技术创新推动企业的持续发展。通过引入先进的技术和解决方案，馏份油中压加氢改质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馏份油中压加氢改质催化剂项目的建设成为必然选择，通过提高产品质量、拓展服务领域，从而在竞争中获得更多的机会。馏份油中压加氢改质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馏份油中压加氢改质催化剂项目建设的必要性体现在对客户需求更精准的满足。通过馏份油中压加氢改质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建设的背后是对企业持续创新的追求。只有通过不断创新，企业才能在竞争中立于不败之地。馏份油中压加氢改质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083"/>
      <w:r>
        <w:rPr>
          <w:rFonts w:ascii="仿宋" w:eastAsia="仿宋" w:hAnsi="仿宋" w:cs="仿宋" w:hint="eastAsia"/>
          <w:sz w:val="28"/>
          <w:lang w:eastAsia="zh-CN"/>
        </w:rPr>
        <w:t>二、馏份油中压加氢改质催化剂项目概论</w:t>
      </w:r>
      <w:bookmarkEnd w:id="5"/>
    </w:p>
    <w:p>
      <w:pPr>
        <w:pStyle w:val="Heading2"/>
        <w:rPr>
          <w:rFonts w:ascii="仿宋" w:eastAsia="仿宋" w:hAnsi="仿宋" w:cs="仿宋" w:hint="eastAsia"/>
          <w:lang w:eastAsia="zh-CN"/>
        </w:rPr>
      </w:pPr>
      <w:bookmarkStart w:id="6" w:name="_Toc2610"/>
      <w:r>
        <w:rPr>
          <w:rFonts w:ascii="仿宋" w:eastAsia="仿宋" w:hAnsi="仿宋" w:cs="仿宋" w:hint="eastAsia"/>
          <w:lang w:eastAsia="zh-CN"/>
        </w:rPr>
        <w:t>(一)、馏份油中压加氢改质催化剂项目概况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起源追溯至对市场的深入洞察。市场的不断演变与变革为馏份油中压加氢改质催化剂项目提供了难得的机遇。当前市场存在的需求缺口和变革的大环境共同构成了馏份油中压加氢改质催化剂项目的背景。这个馏份油中压加氢改质催化剂项目旨在充分利用市场机遇，填补行业中尚未满足的需求，为客户提供全新的解决方案。市场的变革和需求的增长使得这个馏份油中压加氢改质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馏份油中压加氢改质催化剂项目名称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正式命名为馏份油中压加氢改质催化剂。这个名称不仅仅是一个标识，更代表了馏份油中压加氢改质催化剂项目的核心理念和愿景。它蕴含着馏份油中压加氢改质催化剂项目所要解决问题的关键字，具有强烈的表达和辨识度，为馏份油中压加氢改质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馏份油中压加氢改质催化剂项目目标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核心目标是提供一种全新、高效的解决方案，满足客户日益增长的需求。馏份油中压加氢改质催化剂项目追求的不仅仅是满足市场需求，更是在市场中获得卓越的竞争优势。通过不断提升产品或服务的质量和创新水平，馏份油中压加氢改质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馏份油中压加氢改质催化剂项目范围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全面涵盖了产品研发、制造、市场推广和售后服务，确保从产品设计到最终用户体验的全方位关注。这一全面的馏份油中压加氢改质催化剂项目范围是为了确保馏份油中压加氢改质催化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馏份油中压加氢改质催化剂项目时间表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计划在未来18个月内完成，包括研发、测试、市场试点和正式推出等不同阶段。这个时间表的合理设计是为了确保馏份油中压加氢改质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馏份油中压加氢改质催化剂项目预算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总预算估算为XX百万美元，主要分配在研发、市场推广、人员培训和运营等方面。这一充足的预算为馏份油中压加氢改质催化剂项目提供了充足的资源，确保馏份油中压加氢改质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馏份油中压加氢改质催化剂项目风险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可能面临的风险包括市场接受度低、技术难题、竞争激烈等。馏份油中压加氢改质催化剂项目团队已经制定了相应的风险应对计划，通过前瞻性的风险管理，确保馏份油中压加氢改质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馏份油中压加氢改质催化剂项目团队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汇聚了一支经验丰富、多领域专业素养的核心团队，确保馏份油中压加氢改质催化剂项目在各个方面都能拥有高水平的执行力。团队的协同作战是馏份油中压加氢改质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馏份油中压加氢改质催化剂项目背景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馏份油中压加氢改质催化剂项目的背景根植于市场对更高效、创新产品的渴望，同时也受到科技发展对行业格局的深刻改变的影响。这为馏份油中压加氢改质催化剂项目提供了广阔的发展空间和市场需求。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馏份油中压加氢改质催化剂项目现状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截至目前，馏份油中压加氢改质催化剂项目已完成市场调研和技术验证，取得了初步的成功。这为馏份油中压加氢改质催化剂项目在未来的发展奠定了坚实的基础，为更远大的目标打下了坚实的基石。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884"/>
      <w:r>
        <w:rPr>
          <w:rFonts w:ascii="仿宋" w:eastAsia="仿宋" w:hAnsi="仿宋" w:cs="仿宋" w:hint="eastAsia"/>
          <w:sz w:val="28"/>
          <w:lang w:eastAsia="zh-CN"/>
        </w:rPr>
        <w:t>(二)、馏份油中压加氢改质催化剂项目目标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馏份油中压加氢改质催化剂项目首要业务目标是在市场中占据有利地位，实现产品/服务的成功推广和销售。通过不断提升产品质量、创新性，馏份油中压加氢改质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馏份油中压加氢改质催化剂项目着眼于技术创新。通过持续的研发和技术升级，馏份油中压加氢改质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馏份油中压加氢改质催化剂项目设定了客户满意度目标。通过提供卓越的产品质量和优质的客户服务，馏份油中压加氢改质催化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注重社会责任和可持续发展。通过实施环保、社会责任馏份油中压加氢改质催化剂项目，馏份油中压加氢改质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馏份油中压加氢改质催化剂项目的团队是实现目标的核心驱动力。因此，馏份油中压加氢改质催化剂项目设定了团队发展目标，包括提升团队成员的专业技能、培养领导力，以及搭建协同高效的团队工作氛围。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981"/>
      <w:r>
        <w:rPr>
          <w:rFonts w:ascii="仿宋" w:eastAsia="仿宋" w:hAnsi="仿宋" w:cs="仿宋" w:hint="eastAsia"/>
          <w:sz w:val="28"/>
          <w:lang w:eastAsia="zh-CN"/>
        </w:rPr>
        <w:t>(三)、馏份油中压加氢改质催化剂项目提出的理由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馏份油中压加氢改质催化剂项目提出的理由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提出源于对市场机遇的深刻洞察。当前市场中存在的需求缺口和行业发展趋势表明，有巨大的商业机会等待被开发。通过准确捕捉市场机遇，馏份油中压加氢改质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理念基于对技术创新的信仰。通过持续的研发和技术投入，馏份油中压加氢改质催化剂项目有望推出更具创新性的产品或服务。在科技飞速发展的当下，馏份油中压加氢改质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提出是为了增强企业的行业竞争力。通过提升产品或服务的质量和独特性，馏份油中压加氢改质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响应了消费者需求的变化。随着社会和科技的不断发展，消费者对产品和服务的需求也在发生变化。通过深入了解并及时回应消费者的新需求，馏份油中压加氢改质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提出是企业战略发展规划的一部分。在面对日益激烈的市场竞争和不断变化的商业环境中，馏份油中压加氢改质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提出不仅仅是基于商业考量，还注重社会责任。通过推出环保、社会责任等方面的馏份油中压加氢改质催化剂项目，馏份油中压加氢改质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提出反映了对利益相关者期望的关注。包括客户、员工、投资者等利益相关者在企业发展中都有着各自的期望，馏份油中压加氢改质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001"/>
      <w:r>
        <w:rPr>
          <w:rFonts w:ascii="仿宋" w:eastAsia="仿宋" w:hAnsi="仿宋" w:cs="仿宋" w:hint="eastAsia"/>
          <w:sz w:val="28"/>
          <w:lang w:eastAsia="zh-CN"/>
        </w:rPr>
        <w:t>(四)、馏份油中压加氢改质催化剂项目意义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在实施馏份油中压加氢改质催化剂项目的过程中，我们不仅仅是在追逐商业成功，更是为企业和社会的多个层面创造了深远的意义。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首要意义在于提升企业的市场竞争力。通过持续的创新和对产品质量的高标准要求，馏份油中压加氢改质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馏份油中压加氢改质催化剂项目的推进将促使行业技术水平的提升。通过引入先进技术和创新性解决方案，馏份油中压加氢改质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馏份油中压加氢改质催化剂项目不仅创造了大量就业机会，提高了就业水平，还注重社会责任和环保。通过参与社会公益事业和推动环保馏份油中压加氢改质催化剂项目，馏份油中压加氢改质催化剂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综合而言，馏份油中压加氢改质催化剂项目意义重大，不仅推动了企业的发展，也为行业和社会的进步贡献了积极力量。这是一个全面而深刻的影响，将在未来产生可持续的正面效应。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722"/>
      <w:r>
        <w:rPr>
          <w:rFonts w:ascii="仿宋" w:eastAsia="仿宋" w:hAnsi="仿宋" w:cs="仿宋" w:hint="eastAsia"/>
          <w:sz w:val="28"/>
          <w:lang w:eastAsia="zh-CN"/>
        </w:rPr>
        <w:t>(五)、馏份油中压加氢改质催化剂项目背景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在当今迅猛发展的商业环境中，馏份油中压加氢改质催化剂项目的动因根植于对多方面因素的审慎考量。这个馏份油中压加氢改质催化剂项目的提出并非孤立的决策，而是对企业所处背景深入思考的产物。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馏份油中压加氢改质催化剂项目背后的首要原因。科技的迅速发展和全球市场的快速变化使得企业必须灵活应对。馏份油中压加氢改质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馏份油中压加氢改质催化剂项目背景中不可忽视的一环。企业需要在激烈竞争中脱颖而出，为此，馏份油中压加氢改质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技术的迅速发展为企业带来了机遇与挑战。作为馏份油中压加氢改质催化剂项目启动的背景之一，对新兴技术的应用将有助于提升企业的技术水平，使其在不断演进的商业环境中保持竞争优势。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馏份油中压加氢改质催化剂项目充分融入了社会责任的理念，通过可持续经营和社会公益馏份油中压加氢改质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6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63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馏份油中压加氢改质催化剂项目的主要产品是XXXX，预计年产值为XXX万元。这一产品在市场中占据着重要的地位，其广泛的应用范围使得该馏份油中压加氢改质催化剂项目的市场前景非常广阔。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馏份油中压加氢改质催化剂项目的xxx产品作为重要的原材料之一，将在多个领域发挥关键作用。其在建筑、交通、能源等方面的广泛应用将为整个产业链提供强大的支持，形成产业协同效应。馏份油中压加氢改质催化剂项目的年产值XXX万XXX万XXX万万元不仅反映了其在市场上的巨大潜力，更预示着它对国民经济的积极贡献。这种关联度高、涉及面广的产业关系，使得该馏份油中压加氢改质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204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总征地面积为XXXX平方米，相当于约XX.XX亩，其中净用地面积为XXXX平方米，红线范围内相当于约XX.XX亩。这一用地规模充分考虑了馏份油中压加氢改质催化剂项目的建设需求，保障了馏份油中压加氢改质催化剂项目在合适的空间内得以充分发展。馏份油中压加氢改质催化剂项目规划的总建筑面积为XXXX平方米，其中主体工程建设占XXXX平方米，计容建筑面积达XXXX平方米。预计建筑工程的投资将达到XXXX万元，为馏份油中压加氢改质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计划购置的设备共计XXXX台（套），设备购置费用为XXXX万元。这一设备购置计划充分考虑到馏份油中压加氢改质催化剂项目的生产需求和技术要求，确保了馏份油中压加氢改质催化剂项目在生产运营中具备先进的技术装备和高效的生产能力。设备的合理配置将为馏份油中压加氢改质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计划总投资为XXXX万元，预计年实现营业收入为XXXX万元。这一产能规模的设定旨在确保馏份油中压加氢改质催化剂项目能够在投资与回报之间取得平衡，实现长期可持续的发展。馏份油中压加氢改质催化剂项目的总投资充分考虑到各个方面的需求，包括用地建设、设备购置等多个环节，以确保馏份油中压加氢改质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094"/>
      <w:r>
        <w:rPr>
          <w:rFonts w:ascii="仿宋" w:eastAsia="仿宋" w:hAnsi="仿宋" w:cs="仿宋" w:hint="eastAsia"/>
          <w:sz w:val="28"/>
          <w:lang w:eastAsia="zh-CN"/>
        </w:rPr>
        <w:t>四、馏份油中压加氢改质催化剂项目建设单位说明</w:t>
      </w:r>
      <w:bookmarkEnd w:id="14"/>
    </w:p>
    <w:p>
      <w:pPr>
        <w:pStyle w:val="Heading2"/>
        <w:rPr>
          <w:rFonts w:ascii="仿宋" w:eastAsia="仿宋" w:hAnsi="仿宋" w:cs="仿宋" w:hint="eastAsia"/>
          <w:lang w:eastAsia="zh-CN"/>
        </w:rPr>
      </w:pPr>
      <w:bookmarkStart w:id="15" w:name="_Toc15019"/>
      <w:r>
        <w:rPr>
          <w:rFonts w:ascii="仿宋" w:eastAsia="仿宋" w:hAnsi="仿宋" w:cs="仿宋" w:hint="eastAsia"/>
          <w:lang w:eastAsia="zh-CN"/>
        </w:rPr>
        <w:t>(一)、馏份油中压加氢改质催化剂项目承办单位基本情况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564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https://d.book118.com/457001132146006042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73294"/>
    <w:rsid w:val="0AB732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0113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2024-02-09T23:53:00Z</dcterms:created>
  <dcterms:modified xsi:type="dcterms:W3CDTF">2024-02-09T23:54:16Z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B2C997A3E345447181EAEA7D4D1EDB31_11</vt:lpwstr>
  </property>
  <property fmtid="{D5CDD505-2E9C-101B-9397-08002B2CF9AE}" pid="3" name="KSOProductBuildVer">
    <vt:lpwstr>2052-12.1.0.16250</vt:lpwstr>
  </property>
</Properties>
</file>