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Bdr>
          <w:bottom w:val="single" w:sz="18" w:space="1" w:color="auto"/>
        </w:pBdr>
        <w:spacing w:before="240" w:beforeLines="0" w:after="120" w:afterLines="0"/>
        <w:ind w:firstLine="0"/>
        <w:jc w:val="center"/>
        <w:outlineLvl w:val="0"/>
        <w:rPr>
          <w:rFonts w:eastAsia="华文行楷" w:hint="eastAsia"/>
          <w:b/>
          <w:bCs/>
          <w:sz w:val="44"/>
        </w:rPr>
      </w:pPr>
      <w:bookmarkStart w:id="0" w:name="_Toc71896420"/>
      <w:r>
        <w:rPr>
          <w:rFonts w:eastAsia="华文行楷" w:hint="eastAsia"/>
          <w:b/>
          <w:bCs/>
          <w:sz w:val="44"/>
        </w:rPr>
        <w:t>目    录</w:t>
      </w:r>
    </w:p>
    <w:p>
      <w:pPr>
        <w:pStyle w:val="TOC1"/>
        <w:tabs>
          <w:tab w:val="right" w:leader="dot" w:pos="8363"/>
        </w:tabs>
        <w:spacing w:before="0" w:beforeLines="0" w:after="0" w:afterLines="0"/>
        <w:rPr>
          <w:rFonts w:ascii="宋体" w:hAnsi="宋体"/>
          <w:szCs w:val="24"/>
        </w:rPr>
      </w:pPr>
      <w:r>
        <w:rPr>
          <w:rFonts w:ascii="宋体" w:hAnsi="宋体"/>
          <w:b w:val="0"/>
          <w:caps w:val="0"/>
          <w:szCs w:val="24"/>
        </w:rPr>
        <w:fldChar w:fldCharType="begin"/>
      </w:r>
      <w:r>
        <w:rPr>
          <w:rFonts w:ascii="宋体" w:hAnsi="宋体"/>
          <w:b w:val="0"/>
          <w:caps w:val="0"/>
          <w:szCs w:val="24"/>
        </w:rPr>
        <w:instrText xml:space="preserve"> TOC \o "1-3" \h \z </w:instrText>
      </w:r>
      <w:r>
        <w:rPr>
          <w:rFonts w:ascii="宋体" w:hAnsi="宋体"/>
          <w:b w:val="0"/>
          <w:caps w:val="0"/>
          <w:szCs w:val="24"/>
        </w:rPr>
        <w:fldChar w:fldCharType="separate"/>
      </w:r>
      <w:hyperlink w:anchor="_Toc139037418" w:history="1">
        <w:r>
          <w:rPr>
            <w:rStyle w:val="Hyperlink"/>
            <w:rFonts w:ascii="宋体" w:hAnsi="宋体" w:hint="eastAsia"/>
            <w:szCs w:val="24"/>
          </w:rPr>
          <w:t>一、前言</w:t>
        </w:r>
        <w:r>
          <w:rPr>
            <w:rFonts w:ascii="宋体" w:hAnsi="宋体"/>
            <w:szCs w:val="24"/>
          </w:rPr>
          <w:tab/>
        </w:r>
        <w:r>
          <w:rPr>
            <w:rFonts w:ascii="宋体" w:hAnsi="宋体"/>
            <w:szCs w:val="24"/>
          </w:rPr>
          <w:fldChar w:fldCharType="begin" w:dirty="1"/>
        </w:r>
        <w:r>
          <w:rPr>
            <w:rFonts w:ascii="宋体" w:hAnsi="宋体"/>
            <w:szCs w:val="24"/>
          </w:rPr>
          <w:instrText xml:space="preserve"> PAGEREF _Toc139037418 \h </w:instrText>
        </w:r>
        <w:r>
          <w:rPr>
            <w:rFonts w:ascii="宋体" w:hAnsi="宋体"/>
            <w:szCs w:val="24"/>
          </w:rPr>
          <w:fldChar w:fldCharType="separate"/>
        </w:r>
        <w:r>
          <w:rPr>
            <w:rFonts w:ascii="宋体" w:hAnsi="宋体"/>
            <w:szCs w:val="24"/>
          </w:rPr>
          <w:t>21</w:t>
        </w:r>
        <w:r>
          <w:rPr>
            <w:rFonts w:ascii="宋体" w:hAnsi="宋体"/>
            <w:szCs w:val="24"/>
          </w:rPr>
          <w:fldChar w:fldCharType="end"/>
        </w:r>
      </w:hyperlink>
    </w:p>
    <w:p>
      <w:pPr>
        <w:pStyle w:val="TOC1"/>
        <w:tabs>
          <w:tab w:val="right" w:leader="dot" w:pos="8363"/>
        </w:tabs>
        <w:spacing w:before="0" w:beforeLines="0" w:after="0" w:afterLines="0"/>
        <w:rPr>
          <w:rFonts w:ascii="宋体" w:hAnsi="宋体"/>
          <w:szCs w:val="24"/>
        </w:rPr>
      </w:pPr>
      <w:hyperlink w:anchor="_Toc139037419" w:history="1">
        <w:r>
          <w:rPr>
            <w:rStyle w:val="Hyperlink"/>
            <w:rFonts w:ascii="宋体" w:hAnsi="宋体" w:hint="eastAsia"/>
            <w:szCs w:val="24"/>
          </w:rPr>
          <w:t>二、分项工程安装施工方案</w:t>
        </w:r>
        <w:r>
          <w:rPr>
            <w:rFonts w:ascii="宋体" w:hAnsi="宋体"/>
            <w:szCs w:val="24"/>
          </w:rPr>
          <w:tab/>
        </w:r>
        <w:r>
          <w:rPr>
            <w:rFonts w:ascii="宋体" w:hAnsi="宋体"/>
            <w:szCs w:val="24"/>
          </w:rPr>
          <w:fldChar w:fldCharType="begin" w:dirty="1"/>
        </w:r>
        <w:r>
          <w:rPr>
            <w:rFonts w:ascii="宋体" w:hAnsi="宋体"/>
            <w:szCs w:val="24"/>
          </w:rPr>
          <w:instrText xml:space="preserve"> PAGEREF _Toc139037419 \h </w:instrText>
        </w:r>
        <w:r>
          <w:rPr>
            <w:rFonts w:ascii="宋体" w:hAnsi="宋体"/>
            <w:szCs w:val="24"/>
          </w:rPr>
          <w:fldChar w:fldCharType="separate"/>
        </w:r>
        <w:r>
          <w:rPr>
            <w:rFonts w:ascii="宋体" w:hAnsi="宋体"/>
            <w:szCs w:val="24"/>
          </w:rPr>
          <w:t>22</w:t>
        </w:r>
        <w:r>
          <w:rPr>
            <w:rFonts w:ascii="宋体" w:hAnsi="宋体"/>
            <w:szCs w:val="24"/>
          </w:rPr>
          <w:fldChar w:fldCharType="end"/>
        </w:r>
      </w:hyperlink>
    </w:p>
    <w:p>
      <w:pPr>
        <w:pStyle w:val="TOC2"/>
        <w:tabs>
          <w:tab w:val="right" w:leader="dot" w:pos="8363"/>
        </w:tabs>
        <w:rPr>
          <w:rFonts w:ascii="宋体" w:hAnsi="宋体"/>
          <w:szCs w:val="24"/>
        </w:rPr>
      </w:pPr>
      <w:hyperlink w:anchor="_Toc139037420" w:history="1">
        <w:r>
          <w:rPr>
            <w:rStyle w:val="Hyperlink"/>
            <w:rFonts w:ascii="宋体" w:hAnsi="宋体"/>
            <w:b/>
            <w:bCs/>
            <w:szCs w:val="24"/>
          </w:rPr>
          <w:t>1.</w:t>
        </w:r>
        <w:r>
          <w:rPr>
            <w:rStyle w:val="Hyperlink"/>
            <w:rFonts w:ascii="宋体" w:hAnsi="宋体" w:hint="eastAsia"/>
            <w:b/>
            <w:bCs/>
            <w:szCs w:val="24"/>
          </w:rPr>
          <w:t>总体施工方案</w:t>
        </w:r>
        <w:r>
          <w:rPr>
            <w:rFonts w:ascii="宋体" w:hAnsi="宋体"/>
            <w:szCs w:val="24"/>
          </w:rPr>
          <w:tab/>
        </w:r>
        <w:r>
          <w:rPr>
            <w:rFonts w:ascii="宋体" w:hAnsi="宋体"/>
            <w:szCs w:val="24"/>
          </w:rPr>
          <w:fldChar w:fldCharType="begin" w:dirty="1"/>
        </w:r>
        <w:r>
          <w:rPr>
            <w:rFonts w:ascii="宋体" w:hAnsi="宋体"/>
            <w:szCs w:val="24"/>
          </w:rPr>
          <w:instrText xml:space="preserve"> PAGEREF _Toc139037420 \h </w:instrText>
        </w:r>
        <w:r>
          <w:rPr>
            <w:rFonts w:ascii="宋体" w:hAnsi="宋体"/>
            <w:szCs w:val="24"/>
          </w:rPr>
          <w:fldChar w:fldCharType="separate"/>
        </w:r>
        <w:r>
          <w:rPr>
            <w:rFonts w:ascii="宋体" w:hAnsi="宋体"/>
            <w:szCs w:val="24"/>
          </w:rPr>
          <w:t>22</w:t>
        </w:r>
        <w:r>
          <w:rPr>
            <w:rFonts w:ascii="宋体" w:hAnsi="宋体"/>
            <w:szCs w:val="24"/>
          </w:rPr>
          <w:fldChar w:fldCharType="end"/>
        </w:r>
      </w:hyperlink>
    </w:p>
    <w:p>
      <w:pPr>
        <w:pStyle w:val="TOC2"/>
        <w:tabs>
          <w:tab w:val="right" w:leader="dot" w:pos="8363"/>
        </w:tabs>
        <w:rPr>
          <w:rFonts w:ascii="宋体" w:hAnsi="宋体"/>
          <w:szCs w:val="24"/>
        </w:rPr>
      </w:pPr>
      <w:hyperlink w:anchor="_Toc139037421" w:history="1">
        <w:r>
          <w:rPr>
            <w:rStyle w:val="Hyperlink"/>
            <w:rFonts w:ascii="宋体" w:hAnsi="宋体"/>
            <w:b/>
            <w:bCs/>
            <w:szCs w:val="24"/>
          </w:rPr>
          <w:t xml:space="preserve">2. </w:t>
        </w:r>
        <w:r>
          <w:rPr>
            <w:rStyle w:val="Hyperlink"/>
            <w:rFonts w:ascii="宋体" w:hAnsi="宋体" w:hint="eastAsia"/>
            <w:b/>
            <w:bCs/>
            <w:szCs w:val="24"/>
          </w:rPr>
          <w:t>管线施工方法</w:t>
        </w:r>
        <w:r>
          <w:rPr>
            <w:rFonts w:ascii="宋体" w:hAnsi="宋体"/>
            <w:szCs w:val="24"/>
          </w:rPr>
          <w:tab/>
        </w:r>
        <w:r>
          <w:rPr>
            <w:rFonts w:ascii="宋体" w:hAnsi="宋体"/>
            <w:szCs w:val="24"/>
          </w:rPr>
          <w:fldChar w:fldCharType="begin" w:dirty="1"/>
        </w:r>
        <w:r>
          <w:rPr>
            <w:rFonts w:ascii="宋体" w:hAnsi="宋体"/>
            <w:szCs w:val="24"/>
          </w:rPr>
          <w:instrText xml:space="preserve"> PAGEREF _Toc139037421 \h </w:instrText>
        </w:r>
        <w:r>
          <w:rPr>
            <w:rFonts w:ascii="宋体" w:hAnsi="宋体"/>
            <w:szCs w:val="24"/>
          </w:rPr>
          <w:fldChar w:fldCharType="separate"/>
        </w:r>
        <w:r>
          <w:rPr>
            <w:rFonts w:ascii="宋体" w:hAnsi="宋体"/>
            <w:szCs w:val="24"/>
          </w:rPr>
          <w:t>25</w:t>
        </w:r>
        <w:r>
          <w:rPr>
            <w:rFonts w:ascii="宋体" w:hAnsi="宋体"/>
            <w:szCs w:val="24"/>
          </w:rPr>
          <w:fldChar w:fldCharType="end"/>
        </w:r>
      </w:hyperlink>
    </w:p>
    <w:p>
      <w:pPr>
        <w:pStyle w:val="TOC2"/>
        <w:tabs>
          <w:tab w:val="right" w:leader="dot" w:pos="8363"/>
        </w:tabs>
        <w:rPr>
          <w:rFonts w:ascii="宋体" w:hAnsi="宋体"/>
          <w:szCs w:val="24"/>
        </w:rPr>
      </w:pPr>
      <w:hyperlink w:anchor="_Toc139037422" w:history="1">
        <w:r>
          <w:rPr>
            <w:rStyle w:val="Hyperlink"/>
            <w:rFonts w:ascii="宋体" w:hAnsi="宋体"/>
            <w:b/>
            <w:bCs/>
            <w:szCs w:val="24"/>
          </w:rPr>
          <w:t xml:space="preserve">3. </w:t>
        </w:r>
        <w:r>
          <w:rPr>
            <w:rStyle w:val="Hyperlink"/>
            <w:rFonts w:ascii="宋体" w:hAnsi="宋体" w:hint="eastAsia"/>
            <w:b/>
            <w:bCs/>
            <w:szCs w:val="24"/>
          </w:rPr>
          <w:t>综合布线系统的施工</w:t>
        </w:r>
        <w:r>
          <w:rPr>
            <w:rFonts w:ascii="宋体" w:hAnsi="宋体"/>
            <w:szCs w:val="24"/>
          </w:rPr>
          <w:tab/>
        </w:r>
        <w:r>
          <w:rPr>
            <w:rFonts w:ascii="宋体" w:hAnsi="宋体"/>
            <w:szCs w:val="24"/>
          </w:rPr>
          <w:fldChar w:fldCharType="begin" w:dirty="1"/>
        </w:r>
        <w:r>
          <w:rPr>
            <w:rFonts w:ascii="宋体" w:hAnsi="宋体"/>
            <w:szCs w:val="24"/>
          </w:rPr>
          <w:instrText xml:space="preserve"> PAGEREF _Toc139037422 \h </w:instrText>
        </w:r>
        <w:r>
          <w:rPr>
            <w:rFonts w:ascii="宋体" w:hAnsi="宋体"/>
            <w:szCs w:val="24"/>
          </w:rPr>
          <w:fldChar w:fldCharType="separate"/>
        </w:r>
        <w:r>
          <w:rPr>
            <w:rFonts w:ascii="宋体" w:hAnsi="宋体"/>
            <w:szCs w:val="24"/>
          </w:rPr>
          <w:t>28</w:t>
        </w:r>
        <w:r>
          <w:rPr>
            <w:rFonts w:ascii="宋体" w:hAnsi="宋体"/>
            <w:szCs w:val="24"/>
          </w:rPr>
          <w:fldChar w:fldCharType="end"/>
        </w:r>
      </w:hyperlink>
    </w:p>
    <w:p>
      <w:pPr>
        <w:pStyle w:val="TOC3"/>
        <w:tabs>
          <w:tab w:val="left" w:pos="1920"/>
          <w:tab w:val="right" w:leader="dot" w:pos="8363"/>
        </w:tabs>
        <w:rPr>
          <w:rFonts w:ascii="宋体" w:eastAsia="宋体" w:hAnsi="宋体"/>
          <w:szCs w:val="24"/>
        </w:rPr>
      </w:pPr>
      <w:hyperlink w:anchor="_Toc139037423" w:history="1">
        <w:r>
          <w:rPr>
            <w:rStyle w:val="Hyperlink"/>
            <w:rFonts w:ascii="宋体" w:eastAsia="宋体" w:hAnsi="宋体" w:hint="eastAsia"/>
            <w:szCs w:val="24"/>
          </w:rPr>
          <w:t>〔1〕</w:t>
        </w:r>
        <w:r>
          <w:rPr>
            <w:rFonts w:ascii="宋体" w:eastAsia="宋体" w:hAnsi="宋体"/>
            <w:szCs w:val="24"/>
          </w:rPr>
          <w:tab/>
        </w:r>
        <w:r>
          <w:rPr>
            <w:rStyle w:val="Hyperlink"/>
            <w:rFonts w:ascii="宋体" w:eastAsia="宋体" w:hAnsi="宋体" w:hint="eastAsia"/>
            <w:b/>
            <w:szCs w:val="24"/>
          </w:rPr>
          <w:t>根本要求</w:t>
        </w:r>
        <w:r>
          <w:rPr>
            <w:rFonts w:ascii="宋体" w:eastAsia="宋体" w:hAnsi="宋体"/>
            <w:szCs w:val="24"/>
          </w:rPr>
          <w:tab/>
        </w:r>
        <w:r>
          <w:rPr>
            <w:rFonts w:ascii="宋体" w:eastAsia="宋体" w:hAnsi="宋体"/>
            <w:szCs w:val="24"/>
          </w:rPr>
          <w:fldChar w:fldCharType="begin" w:dirty="1"/>
        </w:r>
        <w:r>
          <w:rPr>
            <w:rFonts w:ascii="宋体" w:eastAsia="宋体" w:hAnsi="宋体"/>
            <w:szCs w:val="24"/>
          </w:rPr>
          <w:instrText xml:space="preserve"> PAGEREF _Toc139037423 \h </w:instrText>
        </w:r>
        <w:r>
          <w:rPr>
            <w:rFonts w:ascii="宋体" w:eastAsia="宋体" w:hAnsi="宋体"/>
            <w:szCs w:val="24"/>
          </w:rPr>
          <w:fldChar w:fldCharType="separate"/>
        </w:r>
        <w:r>
          <w:rPr>
            <w:rFonts w:ascii="宋体" w:eastAsia="宋体" w:hAnsi="宋体"/>
            <w:szCs w:val="24"/>
          </w:rPr>
          <w:t>28</w:t>
        </w:r>
        <w:r>
          <w:rPr>
            <w:rFonts w:ascii="宋体" w:eastAsia="宋体" w:hAnsi="宋体"/>
            <w:szCs w:val="24"/>
          </w:rPr>
          <w:fldChar w:fldCharType="end"/>
        </w:r>
      </w:hyperlink>
    </w:p>
    <w:p>
      <w:pPr>
        <w:pStyle w:val="TOC3"/>
        <w:tabs>
          <w:tab w:val="left" w:pos="1920"/>
          <w:tab w:val="right" w:leader="dot" w:pos="8363"/>
        </w:tabs>
        <w:rPr>
          <w:rFonts w:ascii="宋体" w:eastAsia="宋体" w:hAnsi="宋体"/>
          <w:szCs w:val="24"/>
        </w:rPr>
      </w:pPr>
      <w:hyperlink w:anchor="_Toc139037424" w:history="1">
        <w:r>
          <w:rPr>
            <w:rStyle w:val="Hyperlink"/>
            <w:rFonts w:ascii="宋体" w:eastAsia="宋体" w:hAnsi="宋体" w:hint="eastAsia"/>
            <w:szCs w:val="24"/>
          </w:rPr>
          <w:t>〔2〕</w:t>
        </w:r>
        <w:r>
          <w:rPr>
            <w:rFonts w:ascii="宋体" w:eastAsia="宋体" w:hAnsi="宋体"/>
            <w:szCs w:val="24"/>
          </w:rPr>
          <w:tab/>
        </w:r>
        <w:r>
          <w:rPr>
            <w:rStyle w:val="Hyperlink"/>
            <w:rFonts w:ascii="宋体" w:eastAsia="宋体" w:hAnsi="宋体" w:hint="eastAsia"/>
            <w:b/>
            <w:szCs w:val="24"/>
          </w:rPr>
          <w:t>综合布线系统工程的设备安装</w:t>
        </w:r>
        <w:r>
          <w:rPr>
            <w:rFonts w:ascii="宋体" w:eastAsia="宋体" w:hAnsi="宋体"/>
            <w:szCs w:val="24"/>
          </w:rPr>
          <w:tab/>
        </w:r>
        <w:r>
          <w:rPr>
            <w:rFonts w:ascii="宋体" w:eastAsia="宋体" w:hAnsi="宋体"/>
            <w:szCs w:val="24"/>
          </w:rPr>
          <w:fldChar w:fldCharType="begin" w:dirty="1"/>
        </w:r>
        <w:r>
          <w:rPr>
            <w:rFonts w:ascii="宋体" w:eastAsia="宋体" w:hAnsi="宋体"/>
            <w:szCs w:val="24"/>
          </w:rPr>
          <w:instrText xml:space="preserve"> PAGEREF _Toc139037424 \h </w:instrText>
        </w:r>
        <w:r>
          <w:rPr>
            <w:rFonts w:ascii="宋体" w:eastAsia="宋体" w:hAnsi="宋体"/>
            <w:szCs w:val="24"/>
          </w:rPr>
          <w:fldChar w:fldCharType="separate"/>
        </w:r>
        <w:r>
          <w:rPr>
            <w:rFonts w:ascii="宋体" w:eastAsia="宋体" w:hAnsi="宋体"/>
            <w:szCs w:val="24"/>
          </w:rPr>
          <w:t>30</w:t>
        </w:r>
        <w:r>
          <w:rPr>
            <w:rFonts w:ascii="宋体" w:eastAsia="宋体" w:hAnsi="宋体"/>
            <w:szCs w:val="24"/>
          </w:rPr>
          <w:fldChar w:fldCharType="end"/>
        </w:r>
      </w:hyperlink>
    </w:p>
    <w:p>
      <w:pPr>
        <w:pStyle w:val="TOC3"/>
        <w:tabs>
          <w:tab w:val="left" w:pos="1920"/>
          <w:tab w:val="right" w:leader="dot" w:pos="8363"/>
        </w:tabs>
        <w:rPr>
          <w:rFonts w:ascii="宋体" w:eastAsia="宋体" w:hAnsi="宋体"/>
          <w:szCs w:val="24"/>
        </w:rPr>
      </w:pPr>
      <w:hyperlink w:anchor="_Toc139037425" w:history="1">
        <w:r>
          <w:rPr>
            <w:rStyle w:val="Hyperlink"/>
            <w:rFonts w:ascii="宋体" w:eastAsia="宋体" w:hAnsi="宋体" w:hint="eastAsia"/>
            <w:szCs w:val="24"/>
          </w:rPr>
          <w:t>〔3〕</w:t>
        </w:r>
        <w:r>
          <w:rPr>
            <w:rFonts w:ascii="宋体" w:eastAsia="宋体" w:hAnsi="宋体"/>
            <w:szCs w:val="24"/>
          </w:rPr>
          <w:tab/>
        </w:r>
        <w:r>
          <w:rPr>
            <w:rStyle w:val="Hyperlink"/>
            <w:rFonts w:ascii="宋体" w:eastAsia="宋体" w:hAnsi="宋体" w:hint="eastAsia"/>
            <w:b/>
            <w:szCs w:val="24"/>
          </w:rPr>
          <w:t>系统的测试及调试</w:t>
        </w:r>
        <w:r>
          <w:rPr>
            <w:rFonts w:ascii="宋体" w:eastAsia="宋体" w:hAnsi="宋体"/>
            <w:szCs w:val="24"/>
          </w:rPr>
          <w:tab/>
        </w:r>
        <w:r>
          <w:rPr>
            <w:rFonts w:ascii="宋体" w:eastAsia="宋体" w:hAnsi="宋体"/>
            <w:szCs w:val="24"/>
          </w:rPr>
          <w:fldChar w:fldCharType="begin" w:dirty="1"/>
        </w:r>
        <w:r>
          <w:rPr>
            <w:rFonts w:ascii="宋体" w:eastAsia="宋体" w:hAnsi="宋体"/>
            <w:szCs w:val="24"/>
          </w:rPr>
          <w:instrText xml:space="preserve"> PAGEREF _Toc139037425 \h </w:instrText>
        </w:r>
        <w:r>
          <w:rPr>
            <w:rFonts w:ascii="宋体" w:eastAsia="宋体" w:hAnsi="宋体"/>
            <w:szCs w:val="24"/>
          </w:rPr>
          <w:fldChar w:fldCharType="separate"/>
        </w:r>
        <w:r>
          <w:rPr>
            <w:rFonts w:ascii="宋体" w:eastAsia="宋体" w:hAnsi="宋体"/>
            <w:szCs w:val="24"/>
          </w:rPr>
          <w:t>32</w:t>
        </w:r>
        <w:r>
          <w:rPr>
            <w:rFonts w:ascii="宋体" w:eastAsia="宋体" w:hAnsi="宋体"/>
            <w:szCs w:val="24"/>
          </w:rPr>
          <w:fldChar w:fldCharType="end"/>
        </w:r>
      </w:hyperlink>
    </w:p>
    <w:p>
      <w:pPr>
        <w:pStyle w:val="TOC2"/>
        <w:tabs>
          <w:tab w:val="right" w:leader="dot" w:pos="8363"/>
        </w:tabs>
        <w:rPr>
          <w:rFonts w:ascii="宋体" w:hAnsi="宋体"/>
          <w:szCs w:val="24"/>
        </w:rPr>
      </w:pPr>
      <w:hyperlink w:anchor="_Toc139037426" w:history="1">
        <w:r>
          <w:rPr>
            <w:rStyle w:val="Hyperlink"/>
            <w:rFonts w:ascii="宋体" w:hAnsi="宋体"/>
            <w:b/>
            <w:bCs/>
            <w:szCs w:val="24"/>
          </w:rPr>
          <w:t xml:space="preserve">4. </w:t>
        </w:r>
        <w:r>
          <w:rPr>
            <w:rStyle w:val="Hyperlink"/>
            <w:rFonts w:ascii="宋体" w:hAnsi="宋体" w:hint="eastAsia"/>
            <w:b/>
            <w:bCs/>
            <w:szCs w:val="24"/>
          </w:rPr>
          <w:t>校内播送系统的施工</w:t>
        </w:r>
        <w:r>
          <w:rPr>
            <w:rFonts w:ascii="宋体" w:hAnsi="宋体"/>
            <w:szCs w:val="24"/>
          </w:rPr>
          <w:tab/>
        </w:r>
        <w:r>
          <w:rPr>
            <w:rFonts w:ascii="宋体" w:hAnsi="宋体"/>
            <w:szCs w:val="24"/>
          </w:rPr>
          <w:fldChar w:fldCharType="begin" w:dirty="1"/>
        </w:r>
        <w:r>
          <w:rPr>
            <w:rFonts w:ascii="宋体" w:hAnsi="宋体"/>
            <w:szCs w:val="24"/>
          </w:rPr>
          <w:instrText xml:space="preserve"> PAGEREF _Toc139037426 \h </w:instrText>
        </w:r>
        <w:r>
          <w:rPr>
            <w:rFonts w:ascii="宋体" w:hAnsi="宋体"/>
            <w:szCs w:val="24"/>
          </w:rPr>
          <w:fldChar w:fldCharType="separate"/>
        </w:r>
        <w:r>
          <w:rPr>
            <w:rFonts w:ascii="宋体" w:hAnsi="宋体"/>
            <w:szCs w:val="24"/>
          </w:rPr>
          <w:t>33</w:t>
        </w:r>
        <w:r>
          <w:rPr>
            <w:rFonts w:ascii="宋体" w:hAnsi="宋体"/>
            <w:szCs w:val="24"/>
          </w:rPr>
          <w:fldChar w:fldCharType="end"/>
        </w:r>
      </w:hyperlink>
    </w:p>
    <w:p>
      <w:pPr>
        <w:pStyle w:val="TOC3"/>
        <w:tabs>
          <w:tab w:val="left" w:pos="1920"/>
          <w:tab w:val="right" w:leader="dot" w:pos="8363"/>
        </w:tabs>
        <w:rPr>
          <w:rFonts w:ascii="宋体" w:eastAsia="宋体" w:hAnsi="宋体"/>
          <w:szCs w:val="24"/>
        </w:rPr>
      </w:pPr>
      <w:hyperlink w:anchor="_Toc139037427" w:history="1">
        <w:r>
          <w:rPr>
            <w:rStyle w:val="Hyperlink"/>
            <w:rFonts w:ascii="宋体" w:eastAsia="宋体" w:hAnsi="宋体" w:hint="eastAsia"/>
            <w:szCs w:val="24"/>
          </w:rPr>
          <w:t>〔1〕</w:t>
        </w:r>
        <w:r>
          <w:rPr>
            <w:rFonts w:ascii="宋体" w:eastAsia="宋体" w:hAnsi="宋体"/>
            <w:szCs w:val="24"/>
          </w:rPr>
          <w:tab/>
        </w:r>
        <w:r>
          <w:rPr>
            <w:rStyle w:val="Hyperlink"/>
            <w:rFonts w:ascii="宋体" w:eastAsia="宋体" w:hAnsi="宋体" w:hint="eastAsia"/>
            <w:b/>
            <w:szCs w:val="24"/>
          </w:rPr>
          <w:t>校内播送系统的设备安装</w:t>
        </w:r>
        <w:r>
          <w:rPr>
            <w:rFonts w:ascii="宋体" w:eastAsia="宋体" w:hAnsi="宋体"/>
            <w:szCs w:val="24"/>
          </w:rPr>
          <w:tab/>
        </w:r>
        <w:r>
          <w:rPr>
            <w:rFonts w:ascii="宋体" w:eastAsia="宋体" w:hAnsi="宋体"/>
            <w:szCs w:val="24"/>
          </w:rPr>
          <w:fldChar w:fldCharType="begin" w:dirty="1"/>
        </w:r>
        <w:r>
          <w:rPr>
            <w:rFonts w:ascii="宋体" w:eastAsia="宋体" w:hAnsi="宋体"/>
            <w:szCs w:val="24"/>
          </w:rPr>
          <w:instrText xml:space="preserve"> PAGEREF _Toc139037427 \h </w:instrText>
        </w:r>
        <w:r>
          <w:rPr>
            <w:rFonts w:ascii="宋体" w:eastAsia="宋体" w:hAnsi="宋体"/>
            <w:szCs w:val="24"/>
          </w:rPr>
          <w:fldChar w:fldCharType="separate"/>
        </w:r>
        <w:r>
          <w:rPr>
            <w:rFonts w:ascii="宋体" w:eastAsia="宋体" w:hAnsi="宋体"/>
            <w:szCs w:val="24"/>
          </w:rPr>
          <w:t>33</w:t>
        </w:r>
        <w:r>
          <w:rPr>
            <w:rFonts w:ascii="宋体" w:eastAsia="宋体" w:hAnsi="宋体"/>
            <w:szCs w:val="24"/>
          </w:rPr>
          <w:fldChar w:fldCharType="end"/>
        </w:r>
      </w:hyperlink>
    </w:p>
    <w:p>
      <w:pPr>
        <w:pStyle w:val="TOC3"/>
        <w:tabs>
          <w:tab w:val="left" w:pos="1920"/>
          <w:tab w:val="right" w:leader="dot" w:pos="8363"/>
        </w:tabs>
        <w:rPr>
          <w:rFonts w:ascii="宋体" w:eastAsia="宋体" w:hAnsi="宋体"/>
          <w:szCs w:val="24"/>
        </w:rPr>
      </w:pPr>
      <w:hyperlink w:anchor="_Toc139037428" w:history="1">
        <w:r>
          <w:rPr>
            <w:rStyle w:val="Hyperlink"/>
            <w:rFonts w:ascii="宋体" w:eastAsia="宋体" w:hAnsi="宋体" w:hint="eastAsia"/>
            <w:szCs w:val="24"/>
          </w:rPr>
          <w:t>〔2〕</w:t>
        </w:r>
        <w:r>
          <w:rPr>
            <w:rFonts w:ascii="宋体" w:eastAsia="宋体" w:hAnsi="宋体"/>
            <w:szCs w:val="24"/>
          </w:rPr>
          <w:tab/>
        </w:r>
        <w:r>
          <w:rPr>
            <w:rStyle w:val="Hyperlink"/>
            <w:rFonts w:ascii="宋体" w:eastAsia="宋体" w:hAnsi="宋体" w:hint="eastAsia"/>
            <w:b/>
            <w:szCs w:val="24"/>
          </w:rPr>
          <w:t>系统的测试与调试</w:t>
        </w:r>
        <w:r>
          <w:rPr>
            <w:rFonts w:ascii="宋体" w:eastAsia="宋体" w:hAnsi="宋体"/>
            <w:szCs w:val="24"/>
          </w:rPr>
          <w:tab/>
        </w:r>
        <w:r>
          <w:rPr>
            <w:rFonts w:ascii="宋体" w:eastAsia="宋体" w:hAnsi="宋体"/>
            <w:szCs w:val="24"/>
          </w:rPr>
          <w:fldChar w:fldCharType="begin" w:dirty="1"/>
        </w:r>
        <w:r>
          <w:rPr>
            <w:rFonts w:ascii="宋体" w:eastAsia="宋体" w:hAnsi="宋体"/>
            <w:szCs w:val="24"/>
          </w:rPr>
          <w:instrText xml:space="preserve"> PAGEREF _Toc139037428 \h </w:instrText>
        </w:r>
        <w:r>
          <w:rPr>
            <w:rFonts w:ascii="宋体" w:eastAsia="宋体" w:hAnsi="宋体"/>
            <w:szCs w:val="24"/>
          </w:rPr>
          <w:fldChar w:fldCharType="separate"/>
        </w:r>
        <w:r>
          <w:rPr>
            <w:rFonts w:ascii="宋体" w:eastAsia="宋体" w:hAnsi="宋体"/>
            <w:szCs w:val="24"/>
          </w:rPr>
          <w:t>33</w:t>
        </w:r>
        <w:r>
          <w:rPr>
            <w:rFonts w:ascii="宋体" w:eastAsia="宋体" w:hAnsi="宋体"/>
            <w:szCs w:val="24"/>
          </w:rPr>
          <w:fldChar w:fldCharType="end"/>
        </w:r>
      </w:hyperlink>
    </w:p>
    <w:p>
      <w:pPr>
        <w:pStyle w:val="TOC2"/>
        <w:tabs>
          <w:tab w:val="right" w:leader="dot" w:pos="8363"/>
        </w:tabs>
        <w:rPr>
          <w:rFonts w:ascii="宋体" w:hAnsi="宋体"/>
          <w:szCs w:val="24"/>
        </w:rPr>
      </w:pPr>
      <w:hyperlink w:anchor="_Toc139037429" w:history="1">
        <w:r>
          <w:rPr>
            <w:rStyle w:val="Hyperlink"/>
            <w:rFonts w:ascii="宋体" w:hAnsi="宋体"/>
            <w:b/>
            <w:bCs/>
            <w:szCs w:val="24"/>
          </w:rPr>
          <w:t xml:space="preserve">5. </w:t>
        </w:r>
        <w:r>
          <w:rPr>
            <w:rStyle w:val="Hyperlink"/>
            <w:rFonts w:ascii="宋体" w:hAnsi="宋体" w:hint="eastAsia"/>
            <w:b/>
            <w:bCs/>
            <w:szCs w:val="24"/>
          </w:rPr>
          <w:t>触摸屏系统的施工</w:t>
        </w:r>
        <w:r>
          <w:rPr>
            <w:rFonts w:ascii="宋体" w:hAnsi="宋体"/>
            <w:szCs w:val="24"/>
          </w:rPr>
          <w:tab/>
        </w:r>
        <w:r>
          <w:rPr>
            <w:rFonts w:ascii="宋体" w:hAnsi="宋体"/>
            <w:szCs w:val="24"/>
          </w:rPr>
          <w:fldChar w:fldCharType="begin" w:dirty="1"/>
        </w:r>
        <w:r>
          <w:rPr>
            <w:rFonts w:ascii="宋体" w:hAnsi="宋体"/>
            <w:szCs w:val="24"/>
          </w:rPr>
          <w:instrText xml:space="preserve"> PAGEREF _Toc139037429 \h </w:instrText>
        </w:r>
        <w:r>
          <w:rPr>
            <w:rFonts w:ascii="宋体" w:hAnsi="宋体"/>
            <w:szCs w:val="24"/>
          </w:rPr>
          <w:fldChar w:fldCharType="separate"/>
        </w:r>
        <w:r>
          <w:rPr>
            <w:rFonts w:ascii="宋体" w:hAnsi="宋体"/>
            <w:szCs w:val="24"/>
          </w:rPr>
          <w:t>34</w:t>
        </w:r>
        <w:r>
          <w:rPr>
            <w:rFonts w:ascii="宋体" w:hAnsi="宋体"/>
            <w:szCs w:val="24"/>
          </w:rPr>
          <w:fldChar w:fldCharType="end"/>
        </w:r>
      </w:hyperlink>
    </w:p>
    <w:p>
      <w:pPr>
        <w:pStyle w:val="TOC3"/>
        <w:tabs>
          <w:tab w:val="left" w:pos="1920"/>
          <w:tab w:val="right" w:leader="dot" w:pos="8363"/>
        </w:tabs>
        <w:rPr>
          <w:rFonts w:ascii="宋体" w:eastAsia="宋体" w:hAnsi="宋体"/>
          <w:szCs w:val="24"/>
        </w:rPr>
      </w:pPr>
      <w:hyperlink w:anchor="_Toc139037430" w:history="1">
        <w:r>
          <w:rPr>
            <w:rStyle w:val="Hyperlink"/>
            <w:rFonts w:ascii="宋体" w:eastAsia="宋体" w:hAnsi="宋体" w:hint="eastAsia"/>
            <w:szCs w:val="24"/>
          </w:rPr>
          <w:t>〔1〕</w:t>
        </w:r>
        <w:r>
          <w:rPr>
            <w:rFonts w:ascii="宋体" w:eastAsia="宋体" w:hAnsi="宋体"/>
            <w:szCs w:val="24"/>
          </w:rPr>
          <w:tab/>
        </w:r>
        <w:r>
          <w:rPr>
            <w:rStyle w:val="Hyperlink"/>
            <w:rFonts w:ascii="宋体" w:eastAsia="宋体" w:hAnsi="宋体" w:hint="eastAsia"/>
            <w:b/>
            <w:szCs w:val="24"/>
          </w:rPr>
          <w:t>触摸屏系统的设备安装</w:t>
        </w:r>
        <w:r>
          <w:rPr>
            <w:rFonts w:ascii="宋体" w:eastAsia="宋体" w:hAnsi="宋体"/>
            <w:szCs w:val="24"/>
          </w:rPr>
          <w:tab/>
        </w:r>
        <w:r>
          <w:rPr>
            <w:rFonts w:ascii="宋体" w:eastAsia="宋体" w:hAnsi="宋体"/>
            <w:szCs w:val="24"/>
          </w:rPr>
          <w:fldChar w:fldCharType="begin" w:dirty="1"/>
        </w:r>
        <w:r>
          <w:rPr>
            <w:rFonts w:ascii="宋体" w:eastAsia="宋体" w:hAnsi="宋体"/>
            <w:szCs w:val="24"/>
          </w:rPr>
          <w:instrText xml:space="preserve"> PAGEREF _Toc139037430 \h </w:instrText>
        </w:r>
        <w:r>
          <w:rPr>
            <w:rFonts w:ascii="宋体" w:eastAsia="宋体" w:hAnsi="宋体"/>
            <w:szCs w:val="24"/>
          </w:rPr>
          <w:fldChar w:fldCharType="separate"/>
        </w:r>
        <w:r>
          <w:rPr>
            <w:rFonts w:ascii="宋体" w:eastAsia="宋体" w:hAnsi="宋体"/>
            <w:szCs w:val="24"/>
          </w:rPr>
          <w:t>34</w:t>
        </w:r>
        <w:r>
          <w:rPr>
            <w:rFonts w:ascii="宋体" w:eastAsia="宋体" w:hAnsi="宋体"/>
            <w:szCs w:val="24"/>
          </w:rPr>
          <w:fldChar w:fldCharType="end"/>
        </w:r>
      </w:hyperlink>
    </w:p>
    <w:p>
      <w:pPr>
        <w:pStyle w:val="TOC3"/>
        <w:tabs>
          <w:tab w:val="left" w:pos="1920"/>
          <w:tab w:val="right" w:leader="dot" w:pos="8363"/>
        </w:tabs>
        <w:rPr>
          <w:rFonts w:ascii="宋体" w:eastAsia="宋体" w:hAnsi="宋体"/>
          <w:szCs w:val="24"/>
        </w:rPr>
      </w:pPr>
      <w:hyperlink w:anchor="_Toc139037431" w:history="1">
        <w:r>
          <w:rPr>
            <w:rStyle w:val="Hyperlink"/>
            <w:rFonts w:ascii="宋体" w:eastAsia="宋体" w:hAnsi="宋体" w:hint="eastAsia"/>
            <w:szCs w:val="24"/>
          </w:rPr>
          <w:t>〔2〕</w:t>
        </w:r>
        <w:r>
          <w:rPr>
            <w:rFonts w:ascii="宋体" w:eastAsia="宋体" w:hAnsi="宋体"/>
            <w:szCs w:val="24"/>
          </w:rPr>
          <w:tab/>
        </w:r>
        <w:r>
          <w:rPr>
            <w:rStyle w:val="Hyperlink"/>
            <w:rFonts w:ascii="宋体" w:eastAsia="宋体" w:hAnsi="宋体" w:hint="eastAsia"/>
            <w:b/>
            <w:szCs w:val="24"/>
          </w:rPr>
          <w:t>系统的测试与调试</w:t>
        </w:r>
        <w:r>
          <w:rPr>
            <w:rFonts w:ascii="宋体" w:eastAsia="宋体" w:hAnsi="宋体"/>
            <w:szCs w:val="24"/>
          </w:rPr>
          <w:tab/>
        </w:r>
        <w:r>
          <w:rPr>
            <w:rFonts w:ascii="宋体" w:eastAsia="宋体" w:hAnsi="宋体"/>
            <w:szCs w:val="24"/>
          </w:rPr>
          <w:fldChar w:fldCharType="begin" w:dirty="1"/>
        </w:r>
        <w:r>
          <w:rPr>
            <w:rFonts w:ascii="宋体" w:eastAsia="宋体" w:hAnsi="宋体"/>
            <w:szCs w:val="24"/>
          </w:rPr>
          <w:instrText xml:space="preserve"> PAGEREF _Toc139037431 \h </w:instrText>
        </w:r>
        <w:r>
          <w:rPr>
            <w:rFonts w:ascii="宋体" w:eastAsia="宋体" w:hAnsi="宋体"/>
            <w:szCs w:val="24"/>
          </w:rPr>
          <w:fldChar w:fldCharType="separate"/>
        </w:r>
        <w:r>
          <w:rPr>
            <w:rFonts w:ascii="宋体" w:eastAsia="宋体" w:hAnsi="宋体"/>
            <w:szCs w:val="24"/>
          </w:rPr>
          <w:t>34</w:t>
        </w:r>
        <w:r>
          <w:rPr>
            <w:rFonts w:ascii="宋体" w:eastAsia="宋体" w:hAnsi="宋体"/>
            <w:szCs w:val="24"/>
          </w:rPr>
          <w:fldChar w:fldCharType="end"/>
        </w:r>
      </w:hyperlink>
    </w:p>
    <w:p>
      <w:pPr>
        <w:pStyle w:val="TOC2"/>
        <w:tabs>
          <w:tab w:val="right" w:leader="dot" w:pos="8363"/>
        </w:tabs>
        <w:rPr>
          <w:rFonts w:ascii="宋体" w:hAnsi="宋体"/>
          <w:szCs w:val="24"/>
        </w:rPr>
      </w:pPr>
      <w:hyperlink w:anchor="_Toc139037432" w:history="1">
        <w:r>
          <w:rPr>
            <w:rStyle w:val="Hyperlink"/>
            <w:rFonts w:ascii="宋体" w:hAnsi="宋体"/>
            <w:b/>
            <w:bCs/>
            <w:szCs w:val="24"/>
          </w:rPr>
          <w:t xml:space="preserve">6. </w:t>
        </w:r>
        <w:r>
          <w:rPr>
            <w:rStyle w:val="Hyperlink"/>
            <w:rFonts w:ascii="宋体" w:hAnsi="宋体" w:hint="eastAsia"/>
            <w:b/>
            <w:bCs/>
            <w:szCs w:val="24"/>
          </w:rPr>
          <w:t>有线电视系统的施工</w:t>
        </w:r>
        <w:r>
          <w:rPr>
            <w:rFonts w:ascii="宋体" w:hAnsi="宋体"/>
            <w:szCs w:val="24"/>
          </w:rPr>
          <w:tab/>
        </w:r>
        <w:r>
          <w:rPr>
            <w:rFonts w:ascii="宋体" w:hAnsi="宋体"/>
            <w:szCs w:val="24"/>
          </w:rPr>
          <w:fldChar w:fldCharType="begin" w:dirty="1"/>
        </w:r>
        <w:r>
          <w:rPr>
            <w:rFonts w:ascii="宋体" w:hAnsi="宋体"/>
            <w:szCs w:val="24"/>
          </w:rPr>
          <w:instrText xml:space="preserve"> PAGEREF _Toc139037432 \h </w:instrText>
        </w:r>
        <w:r>
          <w:rPr>
            <w:rFonts w:ascii="宋体" w:hAnsi="宋体"/>
            <w:szCs w:val="24"/>
          </w:rPr>
          <w:fldChar w:fldCharType="separate"/>
        </w:r>
        <w:r>
          <w:rPr>
            <w:rFonts w:ascii="宋体" w:hAnsi="宋体"/>
            <w:szCs w:val="24"/>
          </w:rPr>
          <w:t>34</w:t>
        </w:r>
        <w:r>
          <w:rPr>
            <w:rFonts w:ascii="宋体" w:hAnsi="宋体"/>
            <w:szCs w:val="24"/>
          </w:rPr>
          <w:fldChar w:fldCharType="end"/>
        </w:r>
      </w:hyperlink>
    </w:p>
    <w:p>
      <w:pPr>
        <w:pStyle w:val="TOC3"/>
        <w:tabs>
          <w:tab w:val="left" w:pos="1920"/>
          <w:tab w:val="right" w:leader="dot" w:pos="8363"/>
        </w:tabs>
        <w:rPr>
          <w:rFonts w:ascii="宋体" w:eastAsia="宋体" w:hAnsi="宋体"/>
          <w:szCs w:val="24"/>
        </w:rPr>
      </w:pPr>
      <w:hyperlink w:anchor="_Toc139037433" w:history="1">
        <w:r>
          <w:rPr>
            <w:rStyle w:val="Hyperlink"/>
            <w:rFonts w:ascii="宋体" w:eastAsia="宋体" w:hAnsi="宋体" w:hint="eastAsia"/>
            <w:szCs w:val="24"/>
          </w:rPr>
          <w:t>〔1〕</w:t>
        </w:r>
        <w:r>
          <w:rPr>
            <w:rFonts w:ascii="宋体" w:eastAsia="宋体" w:hAnsi="宋体"/>
            <w:szCs w:val="24"/>
          </w:rPr>
          <w:tab/>
        </w:r>
        <w:r>
          <w:rPr>
            <w:rStyle w:val="Hyperlink"/>
            <w:rFonts w:ascii="宋体" w:eastAsia="宋体" w:hAnsi="宋体" w:hint="eastAsia"/>
            <w:b/>
            <w:szCs w:val="24"/>
          </w:rPr>
          <w:t>有线电视系统的设备安装</w:t>
        </w:r>
        <w:r>
          <w:rPr>
            <w:rFonts w:ascii="宋体" w:eastAsia="宋体" w:hAnsi="宋体"/>
            <w:szCs w:val="24"/>
          </w:rPr>
          <w:tab/>
        </w:r>
        <w:r>
          <w:rPr>
            <w:rFonts w:ascii="宋体" w:eastAsia="宋体" w:hAnsi="宋体"/>
            <w:szCs w:val="24"/>
          </w:rPr>
          <w:fldChar w:fldCharType="begin" w:dirty="1"/>
        </w:r>
        <w:r>
          <w:rPr>
            <w:rFonts w:ascii="宋体" w:eastAsia="宋体" w:hAnsi="宋体"/>
            <w:szCs w:val="24"/>
          </w:rPr>
          <w:instrText xml:space="preserve"> PAGEREF _Toc139037433 \h </w:instrText>
        </w:r>
        <w:r>
          <w:rPr>
            <w:rFonts w:ascii="宋体" w:eastAsia="宋体" w:hAnsi="宋体"/>
            <w:szCs w:val="24"/>
          </w:rPr>
          <w:fldChar w:fldCharType="separate"/>
        </w:r>
        <w:r>
          <w:rPr>
            <w:rFonts w:ascii="宋体" w:eastAsia="宋体" w:hAnsi="宋体"/>
            <w:szCs w:val="24"/>
          </w:rPr>
          <w:t>34</w:t>
        </w:r>
        <w:r>
          <w:rPr>
            <w:rFonts w:ascii="宋体" w:eastAsia="宋体" w:hAnsi="宋体"/>
            <w:szCs w:val="24"/>
          </w:rPr>
          <w:fldChar w:fldCharType="end"/>
        </w:r>
      </w:hyperlink>
    </w:p>
    <w:p>
      <w:pPr>
        <w:pStyle w:val="TOC3"/>
        <w:tabs>
          <w:tab w:val="left" w:pos="1920"/>
          <w:tab w:val="right" w:leader="dot" w:pos="8363"/>
        </w:tabs>
        <w:rPr>
          <w:rFonts w:ascii="宋体" w:eastAsia="宋体" w:hAnsi="宋体"/>
          <w:szCs w:val="24"/>
        </w:rPr>
      </w:pPr>
      <w:hyperlink w:anchor="_Toc139037434" w:history="1">
        <w:r>
          <w:rPr>
            <w:rStyle w:val="Hyperlink"/>
            <w:rFonts w:ascii="宋体" w:eastAsia="宋体" w:hAnsi="宋体" w:hint="eastAsia"/>
            <w:szCs w:val="24"/>
          </w:rPr>
          <w:t>〔2〕</w:t>
        </w:r>
        <w:r>
          <w:rPr>
            <w:rFonts w:ascii="宋体" w:eastAsia="宋体" w:hAnsi="宋体"/>
            <w:szCs w:val="24"/>
          </w:rPr>
          <w:tab/>
        </w:r>
        <w:r>
          <w:rPr>
            <w:rStyle w:val="Hyperlink"/>
            <w:rFonts w:ascii="宋体" w:eastAsia="宋体" w:hAnsi="宋体" w:hint="eastAsia"/>
            <w:b/>
            <w:szCs w:val="24"/>
          </w:rPr>
          <w:t>系统的测试与调试</w:t>
        </w:r>
        <w:r>
          <w:rPr>
            <w:rFonts w:ascii="宋体" w:eastAsia="宋体" w:hAnsi="宋体"/>
            <w:szCs w:val="24"/>
          </w:rPr>
          <w:tab/>
        </w:r>
        <w:r>
          <w:rPr>
            <w:rFonts w:ascii="宋体" w:eastAsia="宋体" w:hAnsi="宋体"/>
            <w:szCs w:val="24"/>
          </w:rPr>
          <w:fldChar w:fldCharType="begin" w:dirty="1"/>
        </w:r>
        <w:r>
          <w:rPr>
            <w:rFonts w:ascii="宋体" w:eastAsia="宋体" w:hAnsi="宋体"/>
            <w:szCs w:val="24"/>
          </w:rPr>
          <w:instrText xml:space="preserve"> PAGEREF _Toc139037434 \h </w:instrText>
        </w:r>
        <w:r>
          <w:rPr>
            <w:rFonts w:ascii="宋体" w:eastAsia="宋体" w:hAnsi="宋体"/>
            <w:szCs w:val="24"/>
          </w:rPr>
          <w:fldChar w:fldCharType="separate"/>
        </w:r>
        <w:r>
          <w:rPr>
            <w:rFonts w:ascii="宋体" w:eastAsia="宋体" w:hAnsi="宋体"/>
            <w:szCs w:val="24"/>
          </w:rPr>
          <w:t>35</w:t>
        </w:r>
        <w:r>
          <w:rPr>
            <w:rFonts w:ascii="宋体" w:eastAsia="宋体" w:hAnsi="宋体"/>
            <w:szCs w:val="24"/>
          </w:rPr>
          <w:fldChar w:fldCharType="end"/>
        </w:r>
      </w:hyperlink>
    </w:p>
    <w:p>
      <w:pPr>
        <w:pStyle w:val="TOC2"/>
        <w:tabs>
          <w:tab w:val="right" w:leader="dot" w:pos="8363"/>
        </w:tabs>
        <w:rPr>
          <w:rFonts w:ascii="宋体" w:hAnsi="宋体"/>
          <w:szCs w:val="24"/>
        </w:rPr>
      </w:pPr>
      <w:hyperlink w:anchor="_Toc139037435" w:history="1">
        <w:r>
          <w:rPr>
            <w:rStyle w:val="Hyperlink"/>
            <w:rFonts w:ascii="宋体" w:hAnsi="宋体"/>
            <w:b/>
            <w:bCs/>
            <w:szCs w:val="24"/>
          </w:rPr>
          <w:t xml:space="preserve">7. </w:t>
        </w:r>
        <w:r>
          <w:rPr>
            <w:rStyle w:val="Hyperlink"/>
            <w:rFonts w:ascii="宋体" w:hAnsi="宋体" w:hint="eastAsia"/>
            <w:b/>
            <w:bCs/>
            <w:szCs w:val="24"/>
          </w:rPr>
          <w:t>多媒体系统及</w:t>
        </w:r>
        <w:r>
          <w:rPr>
            <w:rStyle w:val="Hyperlink"/>
            <w:rFonts w:ascii="宋体" w:hAnsi="宋体"/>
            <w:b/>
            <w:bCs/>
            <w:szCs w:val="24"/>
          </w:rPr>
          <w:t>LED</w:t>
        </w:r>
        <w:r>
          <w:rPr>
            <w:rStyle w:val="Hyperlink"/>
            <w:rFonts w:ascii="宋体" w:hAnsi="宋体" w:hint="eastAsia"/>
            <w:b/>
            <w:bCs/>
            <w:szCs w:val="24"/>
          </w:rPr>
          <w:t>系统管线施工</w:t>
        </w:r>
        <w:r>
          <w:rPr>
            <w:rFonts w:ascii="宋体" w:hAnsi="宋体"/>
            <w:szCs w:val="24"/>
          </w:rPr>
          <w:tab/>
        </w:r>
        <w:r>
          <w:rPr>
            <w:rFonts w:ascii="宋体" w:hAnsi="宋体"/>
            <w:szCs w:val="24"/>
          </w:rPr>
          <w:fldChar w:fldCharType="begin" w:dirty="1"/>
        </w:r>
        <w:r>
          <w:rPr>
            <w:rFonts w:ascii="宋体" w:hAnsi="宋体"/>
            <w:szCs w:val="24"/>
          </w:rPr>
          <w:instrText xml:space="preserve"> PAGEREF _Toc139037435 \h </w:instrText>
        </w:r>
        <w:r>
          <w:rPr>
            <w:rFonts w:ascii="宋体" w:hAnsi="宋体"/>
            <w:szCs w:val="24"/>
          </w:rPr>
          <w:fldChar w:fldCharType="separate"/>
        </w:r>
        <w:r>
          <w:rPr>
            <w:rFonts w:ascii="宋体" w:hAnsi="宋体"/>
            <w:szCs w:val="24"/>
          </w:rPr>
          <w:t>35</w:t>
        </w:r>
        <w:r>
          <w:rPr>
            <w:rFonts w:ascii="宋体" w:hAnsi="宋体"/>
            <w:szCs w:val="24"/>
          </w:rPr>
          <w:fldChar w:fldCharType="end"/>
        </w:r>
      </w:hyperlink>
    </w:p>
    <w:p>
      <w:pPr>
        <w:pStyle w:val="TOC1"/>
        <w:tabs>
          <w:tab w:val="right" w:leader="dot" w:pos="8363"/>
        </w:tabs>
        <w:spacing w:before="0" w:beforeLines="0" w:after="0" w:afterLines="0"/>
        <w:rPr>
          <w:rFonts w:ascii="宋体" w:hAnsi="宋体"/>
          <w:szCs w:val="24"/>
        </w:rPr>
      </w:pPr>
      <w:hyperlink w:anchor="_Toc139037436" w:history="1">
        <w:r>
          <w:rPr>
            <w:rStyle w:val="Hyperlink"/>
            <w:rFonts w:ascii="宋体" w:hAnsi="宋体" w:hint="eastAsia"/>
            <w:szCs w:val="24"/>
          </w:rPr>
          <w:t>三、材料及主要机具供给方案</w:t>
        </w:r>
        <w:r>
          <w:rPr>
            <w:rFonts w:ascii="宋体" w:hAnsi="宋体"/>
            <w:szCs w:val="24"/>
          </w:rPr>
          <w:tab/>
        </w:r>
        <w:r>
          <w:rPr>
            <w:rFonts w:ascii="宋体" w:hAnsi="宋体"/>
            <w:szCs w:val="24"/>
          </w:rPr>
          <w:fldChar w:fldCharType="begin" w:dirty="1"/>
        </w:r>
        <w:r>
          <w:rPr>
            <w:rFonts w:ascii="宋体" w:hAnsi="宋体"/>
            <w:szCs w:val="24"/>
          </w:rPr>
          <w:instrText xml:space="preserve"> PAGEREF _Toc139037436 \h </w:instrText>
        </w:r>
        <w:r>
          <w:rPr>
            <w:rFonts w:ascii="宋体" w:hAnsi="宋体"/>
            <w:szCs w:val="24"/>
          </w:rPr>
          <w:fldChar w:fldCharType="separate"/>
        </w:r>
        <w:r>
          <w:rPr>
            <w:rFonts w:ascii="宋体" w:hAnsi="宋体"/>
            <w:szCs w:val="24"/>
          </w:rPr>
          <w:t>36</w:t>
        </w:r>
        <w:r>
          <w:rPr>
            <w:rFonts w:ascii="宋体" w:hAnsi="宋体"/>
            <w:szCs w:val="24"/>
          </w:rPr>
          <w:fldChar w:fldCharType="end"/>
        </w:r>
      </w:hyperlink>
    </w:p>
    <w:p>
      <w:pPr>
        <w:pStyle w:val="TOC2"/>
        <w:tabs>
          <w:tab w:val="right" w:leader="dot" w:pos="8363"/>
        </w:tabs>
        <w:rPr>
          <w:rFonts w:ascii="宋体" w:hAnsi="宋体"/>
          <w:szCs w:val="24"/>
        </w:rPr>
      </w:pPr>
      <w:hyperlink w:anchor="_Toc139037437" w:history="1">
        <w:r>
          <w:rPr>
            <w:rStyle w:val="Hyperlink"/>
            <w:rFonts w:ascii="宋体" w:hAnsi="宋体"/>
            <w:b/>
            <w:bCs/>
            <w:szCs w:val="24"/>
          </w:rPr>
          <w:t>1</w:t>
        </w:r>
        <w:r>
          <w:rPr>
            <w:rStyle w:val="Hyperlink"/>
            <w:rFonts w:ascii="宋体" w:hAnsi="宋体" w:hint="eastAsia"/>
            <w:b/>
            <w:bCs/>
            <w:szCs w:val="24"/>
          </w:rPr>
          <w:t>、辅材的进场方案</w:t>
        </w:r>
        <w:r>
          <w:rPr>
            <w:rFonts w:ascii="宋体" w:hAnsi="宋体"/>
            <w:szCs w:val="24"/>
          </w:rPr>
          <w:tab/>
        </w:r>
        <w:r>
          <w:rPr>
            <w:rFonts w:ascii="宋体" w:hAnsi="宋体"/>
            <w:szCs w:val="24"/>
          </w:rPr>
          <w:fldChar w:fldCharType="begin" w:dirty="1"/>
        </w:r>
        <w:r>
          <w:rPr>
            <w:rFonts w:ascii="宋体" w:hAnsi="宋体"/>
            <w:szCs w:val="24"/>
          </w:rPr>
          <w:instrText xml:space="preserve"> PAGEREF _Toc139037437 \h </w:instrText>
        </w:r>
        <w:r>
          <w:rPr>
            <w:rFonts w:ascii="宋体" w:hAnsi="宋体"/>
            <w:szCs w:val="24"/>
          </w:rPr>
          <w:fldChar w:fldCharType="separate"/>
        </w:r>
        <w:r>
          <w:rPr>
            <w:rFonts w:ascii="宋体" w:hAnsi="宋体"/>
            <w:szCs w:val="24"/>
          </w:rPr>
          <w:t>36</w:t>
        </w:r>
        <w:r>
          <w:rPr>
            <w:rFonts w:ascii="宋体" w:hAnsi="宋体"/>
            <w:szCs w:val="24"/>
          </w:rPr>
          <w:fldChar w:fldCharType="end"/>
        </w:r>
      </w:hyperlink>
    </w:p>
    <w:p>
      <w:pPr>
        <w:pStyle w:val="TOC2"/>
        <w:tabs>
          <w:tab w:val="right" w:leader="dot" w:pos="8363"/>
        </w:tabs>
        <w:rPr>
          <w:rFonts w:ascii="宋体" w:hAnsi="宋体"/>
          <w:szCs w:val="24"/>
        </w:rPr>
      </w:pPr>
      <w:hyperlink w:anchor="_Toc139037438" w:history="1">
        <w:r>
          <w:rPr>
            <w:rStyle w:val="Hyperlink"/>
            <w:rFonts w:ascii="宋体" w:hAnsi="宋体"/>
            <w:b/>
            <w:bCs/>
            <w:szCs w:val="24"/>
          </w:rPr>
          <w:t>2</w:t>
        </w:r>
        <w:r>
          <w:rPr>
            <w:rStyle w:val="Hyperlink"/>
            <w:rFonts w:ascii="宋体" w:hAnsi="宋体" w:hint="eastAsia"/>
            <w:b/>
            <w:bCs/>
            <w:szCs w:val="24"/>
          </w:rPr>
          <w:t>、线缆的进场方案</w:t>
        </w:r>
        <w:r>
          <w:rPr>
            <w:rFonts w:ascii="宋体" w:hAnsi="宋体"/>
            <w:szCs w:val="24"/>
          </w:rPr>
          <w:tab/>
        </w:r>
        <w:r>
          <w:rPr>
            <w:rFonts w:ascii="宋体" w:hAnsi="宋体"/>
            <w:szCs w:val="24"/>
          </w:rPr>
          <w:fldChar w:fldCharType="begin" w:dirty="1"/>
        </w:r>
        <w:r>
          <w:rPr>
            <w:rFonts w:ascii="宋体" w:hAnsi="宋体"/>
            <w:szCs w:val="24"/>
          </w:rPr>
          <w:instrText xml:space="preserve"> PAGEREF _Toc139037438 \h </w:instrText>
        </w:r>
        <w:r>
          <w:rPr>
            <w:rFonts w:ascii="宋体" w:hAnsi="宋体"/>
            <w:szCs w:val="24"/>
          </w:rPr>
          <w:fldChar w:fldCharType="separate"/>
        </w:r>
        <w:r>
          <w:rPr>
            <w:rFonts w:ascii="宋体" w:hAnsi="宋体"/>
            <w:szCs w:val="24"/>
          </w:rPr>
          <w:t>36</w:t>
        </w:r>
        <w:r>
          <w:rPr>
            <w:rFonts w:ascii="宋体" w:hAnsi="宋体"/>
            <w:szCs w:val="24"/>
          </w:rPr>
          <w:fldChar w:fldCharType="end"/>
        </w:r>
      </w:hyperlink>
    </w:p>
    <w:p>
      <w:pPr>
        <w:pStyle w:val="TOC2"/>
        <w:tabs>
          <w:tab w:val="right" w:leader="dot" w:pos="8363"/>
        </w:tabs>
        <w:rPr>
          <w:rFonts w:ascii="宋体" w:hAnsi="宋体"/>
          <w:szCs w:val="24"/>
        </w:rPr>
      </w:pPr>
      <w:hyperlink w:anchor="_Toc139037439" w:history="1">
        <w:r>
          <w:rPr>
            <w:rStyle w:val="Hyperlink"/>
            <w:rFonts w:ascii="宋体" w:hAnsi="宋体"/>
            <w:b/>
            <w:bCs/>
            <w:szCs w:val="24"/>
          </w:rPr>
          <w:t>3</w:t>
        </w:r>
        <w:r>
          <w:rPr>
            <w:rStyle w:val="Hyperlink"/>
            <w:rFonts w:ascii="宋体" w:hAnsi="宋体" w:hint="eastAsia"/>
            <w:b/>
            <w:bCs/>
            <w:szCs w:val="24"/>
          </w:rPr>
          <w:t>、主要设备、材料及机具供给方案</w:t>
        </w:r>
        <w:r>
          <w:rPr>
            <w:rFonts w:ascii="宋体" w:hAnsi="宋体"/>
            <w:szCs w:val="24"/>
          </w:rPr>
          <w:tab/>
        </w:r>
        <w:r>
          <w:rPr>
            <w:rFonts w:ascii="宋体" w:hAnsi="宋体"/>
            <w:szCs w:val="24"/>
          </w:rPr>
          <w:fldChar w:fldCharType="begin" w:dirty="1"/>
        </w:r>
        <w:r>
          <w:rPr>
            <w:rFonts w:ascii="宋体" w:hAnsi="宋体"/>
            <w:szCs w:val="24"/>
          </w:rPr>
          <w:instrText xml:space="preserve"> PAGEREF _Toc139037439 \h </w:instrText>
        </w:r>
        <w:r>
          <w:rPr>
            <w:rFonts w:ascii="宋体" w:hAnsi="宋体"/>
            <w:szCs w:val="24"/>
          </w:rPr>
          <w:fldChar w:fldCharType="separate"/>
        </w:r>
        <w:r>
          <w:rPr>
            <w:rFonts w:ascii="宋体" w:hAnsi="宋体"/>
            <w:szCs w:val="24"/>
          </w:rPr>
          <w:t>36</w:t>
        </w:r>
        <w:r>
          <w:rPr>
            <w:rFonts w:ascii="宋体" w:hAnsi="宋体"/>
            <w:szCs w:val="24"/>
          </w:rPr>
          <w:fldChar w:fldCharType="end"/>
        </w:r>
      </w:hyperlink>
    </w:p>
    <w:p>
      <w:pPr>
        <w:pStyle w:val="TOC2"/>
        <w:tabs>
          <w:tab w:val="right" w:leader="dot" w:pos="8363"/>
        </w:tabs>
        <w:rPr>
          <w:rFonts w:ascii="宋体" w:hAnsi="宋体"/>
          <w:szCs w:val="24"/>
        </w:rPr>
      </w:pPr>
      <w:hyperlink w:anchor="_Toc139037440" w:history="1">
        <w:r>
          <w:rPr>
            <w:rStyle w:val="Hyperlink"/>
            <w:rFonts w:ascii="宋体" w:hAnsi="宋体"/>
            <w:b/>
            <w:bCs/>
            <w:szCs w:val="24"/>
          </w:rPr>
          <w:t>4</w:t>
        </w:r>
        <w:r>
          <w:rPr>
            <w:rStyle w:val="Hyperlink"/>
            <w:rFonts w:ascii="宋体" w:hAnsi="宋体" w:hint="eastAsia"/>
            <w:b/>
            <w:bCs/>
            <w:szCs w:val="24"/>
          </w:rPr>
          <w:t>、到货检查检验</w:t>
        </w:r>
        <w:r>
          <w:rPr>
            <w:rFonts w:ascii="宋体" w:hAnsi="宋体"/>
            <w:szCs w:val="24"/>
          </w:rPr>
          <w:tab/>
        </w:r>
        <w:r>
          <w:rPr>
            <w:rFonts w:ascii="宋体" w:hAnsi="宋体"/>
            <w:szCs w:val="24"/>
          </w:rPr>
          <w:fldChar w:fldCharType="begin" w:dirty="1"/>
        </w:r>
        <w:r>
          <w:rPr>
            <w:rFonts w:ascii="宋体" w:hAnsi="宋体"/>
            <w:szCs w:val="24"/>
          </w:rPr>
          <w:instrText xml:space="preserve"> PAGEREF _Toc139037440 \h </w:instrText>
        </w:r>
        <w:r>
          <w:rPr>
            <w:rFonts w:ascii="宋体" w:hAnsi="宋体"/>
            <w:szCs w:val="24"/>
          </w:rPr>
          <w:fldChar w:fldCharType="separate"/>
        </w:r>
        <w:r>
          <w:rPr>
            <w:rFonts w:ascii="宋体" w:hAnsi="宋体"/>
            <w:szCs w:val="24"/>
          </w:rPr>
          <w:t>39</w:t>
        </w:r>
        <w:r>
          <w:rPr>
            <w:rFonts w:ascii="宋体" w:hAnsi="宋体"/>
            <w:szCs w:val="24"/>
          </w:rPr>
          <w:fldChar w:fldCharType="end"/>
        </w:r>
      </w:hyperlink>
    </w:p>
    <w:p>
      <w:pPr>
        <w:pStyle w:val="TOC2"/>
        <w:tabs>
          <w:tab w:val="right" w:leader="dot" w:pos="8363"/>
        </w:tabs>
        <w:rPr>
          <w:rFonts w:ascii="宋体" w:hAnsi="宋体"/>
          <w:szCs w:val="24"/>
        </w:rPr>
      </w:pPr>
      <w:hyperlink w:anchor="_Toc139037441" w:history="1">
        <w:r>
          <w:rPr>
            <w:rStyle w:val="Hyperlink"/>
            <w:rFonts w:ascii="宋体" w:hAnsi="宋体"/>
            <w:b/>
            <w:bCs/>
            <w:szCs w:val="24"/>
          </w:rPr>
          <w:t>5</w:t>
        </w:r>
        <w:r>
          <w:rPr>
            <w:rStyle w:val="Hyperlink"/>
            <w:rFonts w:ascii="宋体" w:hAnsi="宋体" w:hint="eastAsia"/>
            <w:b/>
            <w:bCs/>
            <w:szCs w:val="24"/>
          </w:rPr>
          <w:t>、其它考前须知</w:t>
        </w:r>
        <w:r>
          <w:rPr>
            <w:rFonts w:ascii="宋体" w:hAnsi="宋体"/>
            <w:szCs w:val="24"/>
          </w:rPr>
          <w:tab/>
        </w:r>
        <w:r>
          <w:rPr>
            <w:rFonts w:ascii="宋体" w:hAnsi="宋体"/>
            <w:szCs w:val="24"/>
          </w:rPr>
          <w:fldChar w:fldCharType="begin" w:dirty="1"/>
        </w:r>
        <w:r>
          <w:rPr>
            <w:rFonts w:ascii="宋体" w:hAnsi="宋体"/>
            <w:szCs w:val="24"/>
          </w:rPr>
          <w:instrText xml:space="preserve"> PAGEREF _Toc139037441 \h </w:instrText>
        </w:r>
        <w:r>
          <w:rPr>
            <w:rFonts w:ascii="宋体" w:hAnsi="宋体"/>
            <w:szCs w:val="24"/>
          </w:rPr>
          <w:fldChar w:fldCharType="separate"/>
        </w:r>
        <w:r>
          <w:rPr>
            <w:rFonts w:ascii="宋体" w:hAnsi="宋体"/>
            <w:szCs w:val="24"/>
          </w:rPr>
          <w:t>40</w:t>
        </w:r>
        <w:r>
          <w:rPr>
            <w:rFonts w:ascii="宋体" w:hAnsi="宋体"/>
            <w:szCs w:val="24"/>
          </w:rPr>
          <w:fldChar w:fldCharType="end"/>
        </w:r>
      </w:hyperlink>
    </w:p>
    <w:p>
      <w:pPr>
        <w:pStyle w:val="TOC2"/>
        <w:tabs>
          <w:tab w:val="right" w:leader="dot" w:pos="8363"/>
        </w:tabs>
        <w:rPr>
          <w:rFonts w:ascii="宋体" w:hAnsi="宋体"/>
          <w:szCs w:val="24"/>
        </w:rPr>
      </w:pPr>
      <w:hyperlink w:anchor="_Toc139037442" w:history="1">
        <w:r>
          <w:rPr>
            <w:rStyle w:val="Hyperlink"/>
            <w:rFonts w:ascii="宋体" w:hAnsi="宋体"/>
            <w:b/>
            <w:bCs/>
            <w:szCs w:val="24"/>
          </w:rPr>
          <w:t>6</w:t>
        </w:r>
        <w:r>
          <w:rPr>
            <w:rStyle w:val="Hyperlink"/>
            <w:rFonts w:ascii="宋体" w:hAnsi="宋体" w:hint="eastAsia"/>
            <w:b/>
            <w:bCs/>
            <w:szCs w:val="24"/>
          </w:rPr>
          <w:t>、为了保证施工进度，确保材料有方案地及时到位，关于材料申请规定如下：</w:t>
        </w:r>
        <w:r>
          <w:rPr>
            <w:rFonts w:ascii="宋体" w:hAnsi="宋体"/>
            <w:szCs w:val="24"/>
          </w:rPr>
          <w:tab/>
        </w:r>
        <w:r>
          <w:rPr>
            <w:rFonts w:ascii="宋体" w:hAnsi="宋体"/>
            <w:szCs w:val="24"/>
          </w:rPr>
          <w:fldChar w:fldCharType="begin" w:dirty="1"/>
        </w:r>
        <w:r>
          <w:rPr>
            <w:rFonts w:ascii="宋体" w:hAnsi="宋体"/>
            <w:szCs w:val="24"/>
          </w:rPr>
          <w:instrText xml:space="preserve"> PAGEREF _Toc139037442 \h </w:instrText>
        </w:r>
        <w:r>
          <w:rPr>
            <w:rFonts w:ascii="宋体" w:hAnsi="宋体"/>
            <w:szCs w:val="24"/>
          </w:rPr>
          <w:fldChar w:fldCharType="separate"/>
        </w:r>
        <w:r>
          <w:rPr>
            <w:rFonts w:ascii="宋体" w:hAnsi="宋体"/>
            <w:szCs w:val="24"/>
          </w:rPr>
          <w:t>40</w:t>
        </w:r>
        <w:r>
          <w:rPr>
            <w:rFonts w:ascii="宋体" w:hAnsi="宋体"/>
            <w:szCs w:val="24"/>
          </w:rPr>
          <w:fldChar w:fldCharType="end"/>
        </w:r>
      </w:hyperlink>
    </w:p>
    <w:p>
      <w:pPr>
        <w:pStyle w:val="TOC2"/>
        <w:tabs>
          <w:tab w:val="right" w:leader="dot" w:pos="8363"/>
        </w:tabs>
        <w:rPr>
          <w:rFonts w:ascii="宋体" w:hAnsi="宋体"/>
          <w:szCs w:val="24"/>
        </w:rPr>
        <w:sectPr>
          <w:pgSz w:w="11906" w:h="16838"/>
          <w:pgMar w:top="1162" w:right="1270" w:bottom="1162" w:left="1230" w:header="851" w:footer="992" w:gutter="0"/>
          <w:pgNumType w:start="0"/>
          <w:cols w:space="708"/>
          <w:docGrid w:type="lines" w:linePitch="326"/>
        </w:sectPr>
      </w:pPr>
      <w:hyperlink w:anchor="_Toc139037443" w:history="1">
        <w:r>
          <w:rPr>
            <w:rStyle w:val="Hyperlink"/>
            <w:rFonts w:ascii="宋体" w:hAnsi="宋体"/>
            <w:b/>
            <w:bCs/>
            <w:szCs w:val="24"/>
          </w:rPr>
          <w:t>7</w:t>
        </w:r>
        <w:r>
          <w:rPr>
            <w:rStyle w:val="Hyperlink"/>
            <w:rFonts w:ascii="宋体" w:hAnsi="宋体" w:hint="eastAsia"/>
            <w:b/>
            <w:bCs/>
            <w:szCs w:val="24"/>
          </w:rPr>
          <w:t>、为了确保工程质量，安装、调试及交付用户使用和后期维护的质量，对设备安装规定如下：</w:t>
        </w:r>
        <w:r>
          <w:rPr>
            <w:rFonts w:ascii="宋体" w:hAnsi="宋体"/>
            <w:szCs w:val="24"/>
          </w:rPr>
          <w:tab/>
        </w:r>
        <w:r>
          <w:rPr>
            <w:rFonts w:ascii="宋体" w:hAnsi="宋体"/>
            <w:szCs w:val="24"/>
          </w:rPr>
          <w:fldChar w:fldCharType="begin" w:dirty="1"/>
        </w:r>
        <w:r>
          <w:rPr>
            <w:rFonts w:ascii="宋体" w:hAnsi="宋体"/>
            <w:szCs w:val="24"/>
          </w:rPr>
          <w:instrText xml:space="preserve"> PAGEREF _Toc139037443 \h </w:instrText>
        </w:r>
        <w:r>
          <w:rPr>
            <w:rFonts w:ascii="宋体" w:hAnsi="宋体"/>
            <w:szCs w:val="24"/>
          </w:rPr>
          <w:fldChar w:fldCharType="separate"/>
        </w:r>
        <w:r>
          <w:rPr>
            <w:rFonts w:ascii="宋体" w:hAnsi="宋体"/>
            <w:szCs w:val="24"/>
          </w:rPr>
          <w:t>41</w:t>
        </w:r>
        <w:r>
          <w:rPr>
            <w:rFonts w:ascii="宋体" w:hAnsi="宋体"/>
            <w:szCs w:val="24"/>
          </w:rPr>
          <w:fldChar w:fldCharType="end"/>
        </w:r>
      </w:hyperlink>
    </w:p>
    <w:p>
      <w:pPr>
        <w:pStyle w:val="TOC1"/>
        <w:tabs>
          <w:tab w:val="right" w:leader="dot" w:pos="8363"/>
        </w:tabs>
        <w:spacing w:before="0" w:beforeLines="0" w:after="0" w:afterLines="0"/>
        <w:rPr>
          <w:rFonts w:ascii="宋体" w:hAnsi="宋体"/>
          <w:szCs w:val="24"/>
        </w:rPr>
      </w:pPr>
      <w:hyperlink w:anchor="_Toc139037444" w:history="1">
        <w:r>
          <w:rPr>
            <w:rStyle w:val="Hyperlink"/>
            <w:rFonts w:ascii="宋体" w:hAnsi="宋体" w:hint="eastAsia"/>
            <w:szCs w:val="24"/>
          </w:rPr>
          <w:t>四、劳动力安排方案及施工组织机构编制</w:t>
        </w:r>
        <w:r>
          <w:rPr>
            <w:rFonts w:ascii="宋体" w:hAnsi="宋体"/>
            <w:szCs w:val="24"/>
          </w:rPr>
          <w:tab/>
        </w:r>
        <w:r>
          <w:rPr>
            <w:rFonts w:ascii="宋体" w:hAnsi="宋体"/>
            <w:szCs w:val="24"/>
          </w:rPr>
          <w:fldChar w:fldCharType="begin" w:dirty="1"/>
        </w:r>
        <w:r>
          <w:rPr>
            <w:rFonts w:ascii="宋体" w:hAnsi="宋体"/>
            <w:szCs w:val="24"/>
          </w:rPr>
          <w:instrText xml:space="preserve"> PAGEREF _Toc139037444 \h </w:instrText>
        </w:r>
        <w:r>
          <w:rPr>
            <w:rFonts w:ascii="宋体" w:hAnsi="宋体"/>
            <w:szCs w:val="24"/>
          </w:rPr>
          <w:fldChar w:fldCharType="separate"/>
        </w:r>
        <w:r>
          <w:rPr>
            <w:rFonts w:ascii="宋体" w:hAnsi="宋体"/>
            <w:szCs w:val="24"/>
          </w:rPr>
          <w:t>42</w:t>
        </w:r>
        <w:r>
          <w:rPr>
            <w:rFonts w:ascii="宋体" w:hAnsi="宋体"/>
            <w:szCs w:val="24"/>
          </w:rPr>
          <w:fldChar w:fldCharType="end"/>
        </w:r>
      </w:hyperlink>
    </w:p>
    <w:p>
      <w:pPr>
        <w:pStyle w:val="TOC2"/>
        <w:tabs>
          <w:tab w:val="right" w:leader="dot" w:pos="8363"/>
        </w:tabs>
        <w:rPr>
          <w:rFonts w:ascii="宋体" w:hAnsi="宋体"/>
          <w:szCs w:val="24"/>
        </w:rPr>
      </w:pPr>
      <w:hyperlink w:anchor="_Toc139037445" w:history="1">
        <w:r>
          <w:rPr>
            <w:rStyle w:val="Hyperlink"/>
            <w:rFonts w:ascii="宋体" w:hAnsi="宋体"/>
            <w:b/>
            <w:bCs/>
            <w:szCs w:val="24"/>
          </w:rPr>
          <w:t>1</w:t>
        </w:r>
        <w:r>
          <w:rPr>
            <w:rStyle w:val="Hyperlink"/>
            <w:rFonts w:ascii="宋体" w:hAnsi="宋体" w:hint="eastAsia"/>
            <w:b/>
            <w:bCs/>
            <w:szCs w:val="24"/>
          </w:rPr>
          <w:t>、施工组织与管理机构</w:t>
        </w:r>
        <w:r>
          <w:rPr>
            <w:rFonts w:ascii="宋体" w:hAnsi="宋体"/>
            <w:szCs w:val="24"/>
          </w:rPr>
          <w:tab/>
        </w:r>
        <w:r>
          <w:rPr>
            <w:rFonts w:ascii="宋体" w:hAnsi="宋体"/>
            <w:szCs w:val="24"/>
          </w:rPr>
          <w:fldChar w:fldCharType="begin" w:dirty="1"/>
        </w:r>
        <w:r>
          <w:rPr>
            <w:rFonts w:ascii="宋体" w:hAnsi="宋体"/>
            <w:szCs w:val="24"/>
          </w:rPr>
          <w:instrText xml:space="preserve"> PAGEREF _Toc139037445 \h </w:instrText>
        </w:r>
        <w:r>
          <w:rPr>
            <w:rFonts w:ascii="宋体" w:hAnsi="宋体"/>
            <w:szCs w:val="24"/>
          </w:rPr>
          <w:fldChar w:fldCharType="separate"/>
        </w:r>
        <w:r>
          <w:rPr>
            <w:rFonts w:ascii="宋体" w:hAnsi="宋体"/>
            <w:szCs w:val="24"/>
          </w:rPr>
          <w:t>42</w:t>
        </w:r>
        <w:r>
          <w:rPr>
            <w:rFonts w:ascii="宋体" w:hAnsi="宋体"/>
            <w:szCs w:val="24"/>
          </w:rPr>
          <w:fldChar w:fldCharType="end"/>
        </w:r>
      </w:hyperlink>
    </w:p>
    <w:p>
      <w:pPr>
        <w:pStyle w:val="TOC2"/>
        <w:tabs>
          <w:tab w:val="right" w:leader="dot" w:pos="8363"/>
        </w:tabs>
        <w:rPr>
          <w:rFonts w:ascii="宋体" w:hAnsi="宋体"/>
          <w:szCs w:val="24"/>
        </w:rPr>
      </w:pPr>
      <w:hyperlink w:anchor="_Toc139037446" w:history="1">
        <w:r>
          <w:rPr>
            <w:rStyle w:val="Hyperlink"/>
            <w:rFonts w:ascii="宋体" w:hAnsi="宋体"/>
            <w:b/>
            <w:bCs/>
            <w:szCs w:val="24"/>
          </w:rPr>
          <w:t>2</w:t>
        </w:r>
        <w:r>
          <w:rPr>
            <w:rStyle w:val="Hyperlink"/>
            <w:rFonts w:ascii="宋体" w:hAnsi="宋体" w:hint="eastAsia"/>
            <w:b/>
            <w:bCs/>
            <w:szCs w:val="24"/>
          </w:rPr>
          <w:t>、工程部部门职能</w:t>
        </w:r>
        <w:r>
          <w:rPr>
            <w:rFonts w:ascii="宋体" w:hAnsi="宋体"/>
            <w:szCs w:val="24"/>
          </w:rPr>
          <w:tab/>
        </w:r>
        <w:r>
          <w:rPr>
            <w:rFonts w:ascii="宋体" w:hAnsi="宋体"/>
            <w:szCs w:val="24"/>
          </w:rPr>
          <w:fldChar w:fldCharType="begin" w:dirty="1"/>
        </w:r>
        <w:r>
          <w:rPr>
            <w:rFonts w:ascii="宋体" w:hAnsi="宋体"/>
            <w:szCs w:val="24"/>
          </w:rPr>
          <w:instrText xml:space="preserve"> PAGEREF _Toc139037446 \h </w:instrText>
        </w:r>
        <w:r>
          <w:rPr>
            <w:rFonts w:ascii="宋体" w:hAnsi="宋体"/>
            <w:szCs w:val="24"/>
          </w:rPr>
          <w:fldChar w:fldCharType="separate"/>
        </w:r>
        <w:r>
          <w:rPr>
            <w:rFonts w:ascii="宋体" w:hAnsi="宋体"/>
            <w:szCs w:val="24"/>
          </w:rPr>
          <w:t>42</w:t>
        </w:r>
        <w:r>
          <w:rPr>
            <w:rFonts w:ascii="宋体" w:hAnsi="宋体"/>
            <w:szCs w:val="24"/>
          </w:rPr>
          <w:fldChar w:fldCharType="end"/>
        </w:r>
      </w:hyperlink>
    </w:p>
    <w:p>
      <w:pPr>
        <w:pStyle w:val="TOC2"/>
        <w:tabs>
          <w:tab w:val="right" w:leader="dot" w:pos="8363"/>
        </w:tabs>
        <w:rPr>
          <w:rFonts w:ascii="宋体" w:hAnsi="宋体"/>
          <w:szCs w:val="24"/>
        </w:rPr>
      </w:pPr>
      <w:hyperlink w:anchor="_Toc139037447" w:history="1">
        <w:r>
          <w:rPr>
            <w:rStyle w:val="Hyperlink"/>
            <w:rFonts w:ascii="宋体" w:hAnsi="宋体"/>
            <w:b/>
            <w:bCs/>
            <w:szCs w:val="24"/>
          </w:rPr>
          <w:t>3</w:t>
        </w:r>
        <w:r>
          <w:rPr>
            <w:rStyle w:val="Hyperlink"/>
            <w:rFonts w:ascii="宋体" w:hAnsi="宋体" w:hint="eastAsia"/>
            <w:b/>
            <w:bCs/>
            <w:szCs w:val="24"/>
          </w:rPr>
          <w:t>、工程部人员职责</w:t>
        </w:r>
        <w:r>
          <w:rPr>
            <w:rFonts w:ascii="宋体" w:hAnsi="宋体"/>
            <w:szCs w:val="24"/>
          </w:rPr>
          <w:tab/>
        </w:r>
        <w:r>
          <w:rPr>
            <w:rFonts w:ascii="宋体" w:hAnsi="宋体"/>
            <w:szCs w:val="24"/>
          </w:rPr>
          <w:fldChar w:fldCharType="begin" w:dirty="1"/>
        </w:r>
        <w:r>
          <w:rPr>
            <w:rFonts w:ascii="宋体" w:hAnsi="宋体"/>
            <w:szCs w:val="24"/>
          </w:rPr>
          <w:instrText xml:space="preserve"> PAGEREF _Toc139037447 \h </w:instrText>
        </w:r>
        <w:r>
          <w:rPr>
            <w:rFonts w:ascii="宋体" w:hAnsi="宋体"/>
            <w:szCs w:val="24"/>
          </w:rPr>
          <w:fldChar w:fldCharType="separate"/>
        </w:r>
        <w:r>
          <w:rPr>
            <w:rFonts w:ascii="宋体" w:hAnsi="宋体"/>
            <w:szCs w:val="24"/>
          </w:rPr>
          <w:t>42</w:t>
        </w:r>
        <w:r>
          <w:rPr>
            <w:rFonts w:ascii="宋体" w:hAnsi="宋体"/>
            <w:szCs w:val="24"/>
          </w:rPr>
          <w:fldChar w:fldCharType="end"/>
        </w:r>
      </w:hyperlink>
    </w:p>
    <w:p>
      <w:pPr>
        <w:pStyle w:val="TOC2"/>
        <w:tabs>
          <w:tab w:val="right" w:leader="dot" w:pos="8363"/>
        </w:tabs>
        <w:rPr>
          <w:rFonts w:ascii="宋体" w:hAnsi="宋体"/>
          <w:szCs w:val="24"/>
        </w:rPr>
      </w:pPr>
      <w:hyperlink w:anchor="_Toc139037448" w:history="1">
        <w:r>
          <w:rPr>
            <w:rStyle w:val="Hyperlink"/>
            <w:rFonts w:ascii="宋体" w:hAnsi="宋体"/>
            <w:b/>
            <w:bCs/>
            <w:szCs w:val="24"/>
          </w:rPr>
          <w:t>4</w:t>
        </w:r>
        <w:r>
          <w:rPr>
            <w:rStyle w:val="Hyperlink"/>
            <w:rFonts w:ascii="宋体" w:hAnsi="宋体" w:hint="eastAsia"/>
            <w:b/>
            <w:bCs/>
            <w:szCs w:val="24"/>
          </w:rPr>
          <w:t>、劳动力方案表。</w:t>
        </w:r>
        <w:r>
          <w:rPr>
            <w:rFonts w:ascii="宋体" w:hAnsi="宋体"/>
            <w:szCs w:val="24"/>
          </w:rPr>
          <w:tab/>
        </w:r>
        <w:r>
          <w:rPr>
            <w:rFonts w:ascii="宋体" w:hAnsi="宋体"/>
            <w:szCs w:val="24"/>
          </w:rPr>
          <w:fldChar w:fldCharType="begin" w:dirty="1"/>
        </w:r>
        <w:r>
          <w:rPr>
            <w:rFonts w:ascii="宋体" w:hAnsi="宋体"/>
            <w:szCs w:val="24"/>
          </w:rPr>
          <w:instrText xml:space="preserve"> PAGEREF _Toc139037448 \h </w:instrText>
        </w:r>
        <w:r>
          <w:rPr>
            <w:rFonts w:ascii="宋体" w:hAnsi="宋体"/>
            <w:szCs w:val="24"/>
          </w:rPr>
          <w:fldChar w:fldCharType="separate"/>
        </w:r>
        <w:r>
          <w:rPr>
            <w:rFonts w:ascii="宋体" w:hAnsi="宋体"/>
            <w:szCs w:val="24"/>
          </w:rPr>
          <w:t>43</w:t>
        </w:r>
        <w:r>
          <w:rPr>
            <w:rFonts w:ascii="宋体" w:hAnsi="宋体"/>
            <w:szCs w:val="24"/>
          </w:rPr>
          <w:fldChar w:fldCharType="end"/>
        </w:r>
      </w:hyperlink>
    </w:p>
    <w:p>
      <w:pPr>
        <w:pStyle w:val="TOC1"/>
        <w:tabs>
          <w:tab w:val="right" w:leader="dot" w:pos="8363"/>
        </w:tabs>
        <w:spacing w:before="0" w:beforeLines="0" w:after="0" w:afterLines="0"/>
        <w:rPr>
          <w:rFonts w:ascii="宋体" w:hAnsi="宋体"/>
          <w:szCs w:val="24"/>
        </w:rPr>
      </w:pPr>
      <w:hyperlink w:anchor="_Toc139037449" w:history="1">
        <w:r>
          <w:rPr>
            <w:rStyle w:val="Hyperlink"/>
            <w:rFonts w:ascii="宋体" w:hAnsi="宋体" w:hint="eastAsia"/>
            <w:szCs w:val="24"/>
          </w:rPr>
          <w:t>五、确保工程质量的技术措施、质量保证措施</w:t>
        </w:r>
        <w:r>
          <w:rPr>
            <w:rFonts w:ascii="宋体" w:hAnsi="宋体"/>
            <w:szCs w:val="24"/>
          </w:rPr>
          <w:tab/>
        </w:r>
        <w:r>
          <w:rPr>
            <w:rFonts w:ascii="宋体" w:hAnsi="宋体"/>
            <w:szCs w:val="24"/>
          </w:rPr>
          <w:fldChar w:fldCharType="begin" w:dirty="1"/>
        </w:r>
        <w:r>
          <w:rPr>
            <w:rFonts w:ascii="宋体" w:hAnsi="宋体"/>
            <w:szCs w:val="24"/>
          </w:rPr>
          <w:instrText xml:space="preserve"> PAGEREF _Toc139037449 \h </w:instrText>
        </w:r>
        <w:r>
          <w:rPr>
            <w:rFonts w:ascii="宋体" w:hAnsi="宋体"/>
            <w:szCs w:val="24"/>
          </w:rPr>
          <w:fldChar w:fldCharType="separate"/>
        </w:r>
        <w:r>
          <w:rPr>
            <w:rFonts w:ascii="宋体" w:hAnsi="宋体"/>
            <w:szCs w:val="24"/>
          </w:rPr>
          <w:t>45</w:t>
        </w:r>
        <w:r>
          <w:rPr>
            <w:rFonts w:ascii="宋体" w:hAnsi="宋体"/>
            <w:szCs w:val="24"/>
          </w:rPr>
          <w:fldChar w:fldCharType="end"/>
        </w:r>
      </w:hyperlink>
    </w:p>
    <w:p>
      <w:pPr>
        <w:pStyle w:val="TOC2"/>
        <w:tabs>
          <w:tab w:val="right" w:leader="dot" w:pos="8363"/>
        </w:tabs>
        <w:rPr>
          <w:rFonts w:ascii="宋体" w:hAnsi="宋体"/>
          <w:szCs w:val="24"/>
        </w:rPr>
      </w:pPr>
      <w:hyperlink w:anchor="_Toc139037450" w:history="1">
        <w:r>
          <w:rPr>
            <w:rStyle w:val="Hyperlink"/>
            <w:rFonts w:ascii="宋体" w:hAnsi="宋体"/>
            <w:b/>
            <w:bCs/>
            <w:szCs w:val="24"/>
          </w:rPr>
          <w:t xml:space="preserve">1. </w:t>
        </w:r>
        <w:r>
          <w:rPr>
            <w:rStyle w:val="Hyperlink"/>
            <w:rFonts w:ascii="宋体" w:hAnsi="宋体" w:hint="eastAsia"/>
            <w:b/>
            <w:bCs/>
            <w:szCs w:val="24"/>
          </w:rPr>
          <w:t>质量保证体系</w:t>
        </w:r>
        <w:r>
          <w:rPr>
            <w:rFonts w:ascii="宋体" w:hAnsi="宋体"/>
            <w:szCs w:val="24"/>
          </w:rPr>
          <w:tab/>
        </w:r>
        <w:r>
          <w:rPr>
            <w:rFonts w:ascii="宋体" w:hAnsi="宋体"/>
            <w:szCs w:val="24"/>
          </w:rPr>
          <w:fldChar w:fldCharType="begin" w:dirty="1"/>
        </w:r>
        <w:r>
          <w:rPr>
            <w:rFonts w:ascii="宋体" w:hAnsi="宋体"/>
            <w:szCs w:val="24"/>
          </w:rPr>
          <w:instrText xml:space="preserve"> PAGEREF _Toc139037450 \h </w:instrText>
        </w:r>
        <w:r>
          <w:rPr>
            <w:rFonts w:ascii="宋体" w:hAnsi="宋体"/>
            <w:szCs w:val="24"/>
          </w:rPr>
          <w:fldChar w:fldCharType="separate"/>
        </w:r>
        <w:r>
          <w:rPr>
            <w:rFonts w:ascii="宋体" w:hAnsi="宋体"/>
            <w:szCs w:val="24"/>
          </w:rPr>
          <w:t>45</w:t>
        </w:r>
        <w:r>
          <w:rPr>
            <w:rFonts w:ascii="宋体" w:hAnsi="宋体"/>
            <w:szCs w:val="24"/>
          </w:rPr>
          <w:fldChar w:fldCharType="end"/>
        </w:r>
      </w:hyperlink>
    </w:p>
    <w:p>
      <w:pPr>
        <w:pStyle w:val="TOC2"/>
        <w:tabs>
          <w:tab w:val="right" w:leader="dot" w:pos="8363"/>
        </w:tabs>
        <w:rPr>
          <w:rFonts w:ascii="宋体" w:hAnsi="宋体"/>
          <w:szCs w:val="24"/>
        </w:rPr>
      </w:pPr>
      <w:hyperlink w:anchor="_Toc139037451" w:history="1">
        <w:r>
          <w:rPr>
            <w:rStyle w:val="Hyperlink"/>
            <w:rFonts w:ascii="宋体" w:hAnsi="宋体"/>
            <w:b/>
            <w:bCs/>
            <w:szCs w:val="24"/>
          </w:rPr>
          <w:t xml:space="preserve">2. </w:t>
        </w:r>
        <w:r>
          <w:rPr>
            <w:rStyle w:val="Hyperlink"/>
            <w:rFonts w:ascii="宋体" w:hAnsi="宋体" w:hint="eastAsia"/>
            <w:b/>
            <w:bCs/>
            <w:szCs w:val="24"/>
          </w:rPr>
          <w:t>质量保证体系在本工程的具体表达</w:t>
        </w:r>
        <w:r>
          <w:rPr>
            <w:rFonts w:ascii="宋体" w:hAnsi="宋体"/>
            <w:szCs w:val="24"/>
          </w:rPr>
          <w:tab/>
        </w:r>
        <w:r>
          <w:rPr>
            <w:rFonts w:ascii="宋体" w:hAnsi="宋体"/>
            <w:szCs w:val="24"/>
          </w:rPr>
          <w:fldChar w:fldCharType="begin" w:dirty="1"/>
        </w:r>
        <w:r>
          <w:rPr>
            <w:rFonts w:ascii="宋体" w:hAnsi="宋体"/>
            <w:szCs w:val="24"/>
          </w:rPr>
          <w:instrText xml:space="preserve"> PAGEREF _Toc139037451 \h </w:instrText>
        </w:r>
        <w:r>
          <w:rPr>
            <w:rFonts w:ascii="宋体" w:hAnsi="宋体"/>
            <w:szCs w:val="24"/>
          </w:rPr>
          <w:fldChar w:fldCharType="separate"/>
        </w:r>
        <w:r>
          <w:rPr>
            <w:rFonts w:ascii="宋体" w:hAnsi="宋体"/>
            <w:szCs w:val="24"/>
          </w:rPr>
          <w:t>45</w:t>
        </w:r>
        <w:r>
          <w:rPr>
            <w:rFonts w:ascii="宋体" w:hAnsi="宋体"/>
            <w:szCs w:val="24"/>
          </w:rPr>
          <w:fldChar w:fldCharType="end"/>
        </w:r>
      </w:hyperlink>
    </w:p>
    <w:p>
      <w:pPr>
        <w:pStyle w:val="TOC2"/>
        <w:tabs>
          <w:tab w:val="right" w:leader="dot" w:pos="8363"/>
        </w:tabs>
        <w:rPr>
          <w:rFonts w:ascii="宋体" w:hAnsi="宋体"/>
          <w:szCs w:val="24"/>
        </w:rPr>
      </w:pPr>
      <w:hyperlink w:anchor="_Toc139037452" w:history="1">
        <w:r>
          <w:rPr>
            <w:rStyle w:val="Hyperlink"/>
            <w:rFonts w:ascii="宋体" w:hAnsi="宋体"/>
            <w:b/>
            <w:bCs/>
            <w:szCs w:val="24"/>
          </w:rPr>
          <w:t xml:space="preserve">3. </w:t>
        </w:r>
        <w:r>
          <w:rPr>
            <w:rStyle w:val="Hyperlink"/>
            <w:rFonts w:ascii="宋体" w:hAnsi="宋体" w:hint="eastAsia"/>
            <w:b/>
            <w:bCs/>
            <w:szCs w:val="24"/>
          </w:rPr>
          <w:t>其他质量保证措施</w:t>
        </w:r>
        <w:r>
          <w:rPr>
            <w:rFonts w:ascii="宋体" w:hAnsi="宋体"/>
            <w:szCs w:val="24"/>
          </w:rPr>
          <w:tab/>
        </w:r>
        <w:r>
          <w:rPr>
            <w:rFonts w:ascii="宋体" w:hAnsi="宋体"/>
            <w:szCs w:val="24"/>
          </w:rPr>
          <w:fldChar w:fldCharType="begin" w:dirty="1"/>
        </w:r>
        <w:r>
          <w:rPr>
            <w:rFonts w:ascii="宋体" w:hAnsi="宋体"/>
            <w:szCs w:val="24"/>
          </w:rPr>
          <w:instrText xml:space="preserve"> PAGEREF _Toc139037452 \h </w:instrText>
        </w:r>
        <w:r>
          <w:rPr>
            <w:rFonts w:ascii="宋体" w:hAnsi="宋体"/>
            <w:szCs w:val="24"/>
          </w:rPr>
          <w:fldChar w:fldCharType="separate"/>
        </w:r>
        <w:r>
          <w:rPr>
            <w:rFonts w:ascii="宋体" w:hAnsi="宋体"/>
            <w:szCs w:val="24"/>
          </w:rPr>
          <w:t>47</w:t>
        </w:r>
        <w:r>
          <w:rPr>
            <w:rFonts w:ascii="宋体" w:hAnsi="宋体"/>
            <w:szCs w:val="24"/>
          </w:rPr>
          <w:fldChar w:fldCharType="end"/>
        </w:r>
      </w:hyperlink>
    </w:p>
    <w:p>
      <w:pPr>
        <w:pStyle w:val="TOC1"/>
        <w:tabs>
          <w:tab w:val="right" w:leader="dot" w:pos="8363"/>
        </w:tabs>
        <w:spacing w:before="0" w:beforeLines="0" w:after="0" w:afterLines="0"/>
        <w:rPr>
          <w:rFonts w:ascii="宋体" w:hAnsi="宋体"/>
          <w:szCs w:val="24"/>
        </w:rPr>
      </w:pPr>
      <w:hyperlink w:anchor="_Toc139037453" w:history="1">
        <w:r>
          <w:rPr>
            <w:rStyle w:val="Hyperlink"/>
            <w:rFonts w:ascii="宋体" w:hAnsi="宋体" w:hint="eastAsia"/>
            <w:szCs w:val="24"/>
          </w:rPr>
          <w:t>六、确保关键施工环节的质量保证措施</w:t>
        </w:r>
        <w:r>
          <w:rPr>
            <w:rFonts w:ascii="宋体" w:hAnsi="宋体"/>
            <w:szCs w:val="24"/>
          </w:rPr>
          <w:tab/>
        </w:r>
        <w:r>
          <w:rPr>
            <w:rFonts w:ascii="宋体" w:hAnsi="宋体"/>
            <w:szCs w:val="24"/>
          </w:rPr>
          <w:fldChar w:fldCharType="begin" w:dirty="1"/>
        </w:r>
        <w:r>
          <w:rPr>
            <w:rFonts w:ascii="宋体" w:hAnsi="宋体"/>
            <w:szCs w:val="24"/>
          </w:rPr>
          <w:instrText xml:space="preserve"> PAGEREF _Toc139037453 \h </w:instrText>
        </w:r>
        <w:r>
          <w:rPr>
            <w:rFonts w:ascii="宋体" w:hAnsi="宋体"/>
            <w:szCs w:val="24"/>
          </w:rPr>
          <w:fldChar w:fldCharType="separate"/>
        </w:r>
        <w:r>
          <w:rPr>
            <w:rFonts w:ascii="宋体" w:hAnsi="宋体"/>
            <w:szCs w:val="24"/>
          </w:rPr>
          <w:t>50</w:t>
        </w:r>
        <w:r>
          <w:rPr>
            <w:rFonts w:ascii="宋体" w:hAnsi="宋体"/>
            <w:szCs w:val="24"/>
          </w:rPr>
          <w:fldChar w:fldCharType="end"/>
        </w:r>
      </w:hyperlink>
    </w:p>
    <w:p>
      <w:pPr>
        <w:pStyle w:val="TOC1"/>
        <w:tabs>
          <w:tab w:val="right" w:leader="dot" w:pos="8363"/>
        </w:tabs>
        <w:spacing w:before="0" w:beforeLines="0" w:after="0" w:afterLines="0"/>
        <w:rPr>
          <w:rFonts w:ascii="宋体" w:hAnsi="宋体"/>
          <w:szCs w:val="24"/>
        </w:rPr>
      </w:pPr>
      <w:hyperlink w:anchor="_Toc139037454" w:history="1">
        <w:r>
          <w:rPr>
            <w:rStyle w:val="Hyperlink"/>
            <w:rFonts w:ascii="宋体" w:hAnsi="宋体" w:hint="eastAsia"/>
            <w:szCs w:val="24"/>
          </w:rPr>
          <w:t>七</w:t>
        </w:r>
        <w:r>
          <w:rPr>
            <w:rStyle w:val="Hyperlink"/>
            <w:rFonts w:ascii="宋体" w:hAnsi="宋体"/>
            <w:szCs w:val="24"/>
          </w:rPr>
          <w:t xml:space="preserve">. </w:t>
        </w:r>
        <w:r>
          <w:rPr>
            <w:rStyle w:val="Hyperlink"/>
            <w:rFonts w:ascii="宋体" w:hAnsi="宋体" w:hint="eastAsia"/>
            <w:szCs w:val="24"/>
          </w:rPr>
          <w:t>平安文明施工保证措施</w:t>
        </w:r>
        <w:r>
          <w:rPr>
            <w:rFonts w:ascii="宋体" w:hAnsi="宋体"/>
            <w:szCs w:val="24"/>
          </w:rPr>
          <w:tab/>
        </w:r>
        <w:r>
          <w:rPr>
            <w:rFonts w:ascii="宋体" w:hAnsi="宋体"/>
            <w:szCs w:val="24"/>
          </w:rPr>
          <w:fldChar w:fldCharType="begin" w:dirty="1"/>
        </w:r>
        <w:r>
          <w:rPr>
            <w:rFonts w:ascii="宋体" w:hAnsi="宋体"/>
            <w:szCs w:val="24"/>
          </w:rPr>
          <w:instrText xml:space="preserve"> PAGEREF _Toc139037454 \h </w:instrText>
        </w:r>
        <w:r>
          <w:rPr>
            <w:rFonts w:ascii="宋体" w:hAnsi="宋体"/>
            <w:szCs w:val="24"/>
          </w:rPr>
          <w:fldChar w:fldCharType="separate"/>
        </w:r>
        <w:r>
          <w:rPr>
            <w:rFonts w:ascii="宋体" w:hAnsi="宋体"/>
            <w:szCs w:val="24"/>
          </w:rPr>
          <w:t>53</w:t>
        </w:r>
        <w:r>
          <w:rPr>
            <w:rFonts w:ascii="宋体" w:hAnsi="宋体"/>
            <w:szCs w:val="24"/>
          </w:rPr>
          <w:fldChar w:fldCharType="end"/>
        </w:r>
      </w:hyperlink>
    </w:p>
    <w:p>
      <w:pPr>
        <w:pStyle w:val="TOC1"/>
        <w:tabs>
          <w:tab w:val="right" w:leader="dot" w:pos="8363"/>
        </w:tabs>
        <w:spacing w:before="0" w:beforeLines="0" w:after="0" w:afterLines="0"/>
        <w:rPr>
          <w:rFonts w:ascii="宋体" w:hAnsi="宋体"/>
          <w:szCs w:val="24"/>
        </w:rPr>
      </w:pPr>
      <w:hyperlink w:anchor="_Toc139037455" w:history="1">
        <w:r>
          <w:rPr>
            <w:rStyle w:val="Hyperlink"/>
            <w:rFonts w:ascii="宋体" w:hAnsi="宋体" w:hint="eastAsia"/>
            <w:szCs w:val="24"/>
          </w:rPr>
          <w:t>八、工期技术、组织保证措施</w:t>
        </w:r>
        <w:r>
          <w:rPr>
            <w:rFonts w:ascii="宋体" w:hAnsi="宋体"/>
            <w:szCs w:val="24"/>
          </w:rPr>
          <w:tab/>
        </w:r>
        <w:r>
          <w:rPr>
            <w:rFonts w:ascii="宋体" w:hAnsi="宋体"/>
            <w:szCs w:val="24"/>
          </w:rPr>
          <w:fldChar w:fldCharType="begin" w:dirty="1"/>
        </w:r>
        <w:r>
          <w:rPr>
            <w:rFonts w:ascii="宋体" w:hAnsi="宋体"/>
            <w:szCs w:val="24"/>
          </w:rPr>
          <w:instrText xml:space="preserve"> PAGEREF _Toc139037455 \h </w:instrText>
        </w:r>
        <w:r>
          <w:rPr>
            <w:rFonts w:ascii="宋体" w:hAnsi="宋体"/>
            <w:szCs w:val="24"/>
          </w:rPr>
          <w:fldChar w:fldCharType="separate"/>
        </w:r>
        <w:r>
          <w:rPr>
            <w:rFonts w:ascii="宋体" w:hAnsi="宋体"/>
            <w:szCs w:val="24"/>
          </w:rPr>
          <w:t>55</w:t>
        </w:r>
        <w:r>
          <w:rPr>
            <w:rFonts w:ascii="宋体" w:hAnsi="宋体"/>
            <w:szCs w:val="24"/>
          </w:rPr>
          <w:fldChar w:fldCharType="end"/>
        </w:r>
      </w:hyperlink>
    </w:p>
    <w:p>
      <w:pPr>
        <w:pStyle w:val="TOC2"/>
        <w:tabs>
          <w:tab w:val="right" w:leader="dot" w:pos="8363"/>
        </w:tabs>
        <w:rPr>
          <w:rFonts w:ascii="宋体" w:hAnsi="宋体"/>
          <w:szCs w:val="24"/>
        </w:rPr>
      </w:pPr>
      <w:hyperlink w:anchor="_Toc139037456" w:history="1">
        <w:r>
          <w:rPr>
            <w:rStyle w:val="Hyperlink"/>
            <w:rFonts w:ascii="宋体" w:hAnsi="宋体"/>
            <w:b/>
            <w:bCs/>
            <w:szCs w:val="24"/>
          </w:rPr>
          <w:t xml:space="preserve">1. </w:t>
        </w:r>
        <w:r>
          <w:rPr>
            <w:rStyle w:val="Hyperlink"/>
            <w:rFonts w:ascii="宋体" w:hAnsi="宋体" w:hint="eastAsia"/>
            <w:b/>
            <w:bCs/>
            <w:szCs w:val="24"/>
          </w:rPr>
          <w:t>工期、进度方案和保证措施</w:t>
        </w:r>
        <w:r>
          <w:rPr>
            <w:rFonts w:ascii="宋体" w:hAnsi="宋体"/>
            <w:szCs w:val="24"/>
          </w:rPr>
          <w:tab/>
        </w:r>
        <w:r>
          <w:rPr>
            <w:rFonts w:ascii="宋体" w:hAnsi="宋体"/>
            <w:szCs w:val="24"/>
          </w:rPr>
          <w:fldChar w:fldCharType="begin" w:dirty="1"/>
        </w:r>
        <w:r>
          <w:rPr>
            <w:rFonts w:ascii="宋体" w:hAnsi="宋体"/>
            <w:szCs w:val="24"/>
          </w:rPr>
          <w:instrText xml:space="preserve"> PAGEREF _Toc139037456 \h </w:instrText>
        </w:r>
        <w:r>
          <w:rPr>
            <w:rFonts w:ascii="宋体" w:hAnsi="宋体"/>
            <w:szCs w:val="24"/>
          </w:rPr>
          <w:fldChar w:fldCharType="separate"/>
        </w:r>
        <w:r>
          <w:rPr>
            <w:rFonts w:ascii="宋体" w:hAnsi="宋体"/>
            <w:szCs w:val="24"/>
          </w:rPr>
          <w:t>55</w:t>
        </w:r>
        <w:r>
          <w:rPr>
            <w:rFonts w:ascii="宋体" w:hAnsi="宋体"/>
            <w:szCs w:val="24"/>
          </w:rPr>
          <w:fldChar w:fldCharType="end"/>
        </w:r>
      </w:hyperlink>
    </w:p>
    <w:p>
      <w:pPr>
        <w:pStyle w:val="TOC2"/>
        <w:tabs>
          <w:tab w:val="right" w:leader="dot" w:pos="8363"/>
        </w:tabs>
        <w:rPr>
          <w:rFonts w:ascii="宋体" w:hAnsi="宋体"/>
          <w:szCs w:val="24"/>
        </w:rPr>
      </w:pPr>
      <w:hyperlink w:anchor="_Toc139037457" w:history="1">
        <w:r>
          <w:rPr>
            <w:rStyle w:val="Hyperlink"/>
            <w:rFonts w:ascii="宋体" w:hAnsi="宋体"/>
            <w:b/>
            <w:bCs/>
            <w:szCs w:val="24"/>
          </w:rPr>
          <w:t>2</w:t>
        </w:r>
        <w:r>
          <w:rPr>
            <w:rStyle w:val="Hyperlink"/>
            <w:rFonts w:ascii="宋体" w:hAnsi="宋体" w:hint="eastAsia"/>
            <w:b/>
            <w:bCs/>
            <w:szCs w:val="24"/>
          </w:rPr>
          <w:t>、施工进度方案保证措施</w:t>
        </w:r>
        <w:r>
          <w:rPr>
            <w:rFonts w:ascii="宋体" w:hAnsi="宋体"/>
            <w:szCs w:val="24"/>
          </w:rPr>
          <w:tab/>
        </w:r>
        <w:r>
          <w:rPr>
            <w:rFonts w:ascii="宋体" w:hAnsi="宋体"/>
            <w:szCs w:val="24"/>
          </w:rPr>
          <w:fldChar w:fldCharType="begin" w:dirty="1"/>
        </w:r>
        <w:r>
          <w:rPr>
            <w:rFonts w:ascii="宋体" w:hAnsi="宋体"/>
            <w:szCs w:val="24"/>
          </w:rPr>
          <w:instrText xml:space="preserve"> PAGEREF _Toc139037457 \h </w:instrText>
        </w:r>
        <w:r>
          <w:rPr>
            <w:rFonts w:ascii="宋体" w:hAnsi="宋体"/>
            <w:szCs w:val="24"/>
          </w:rPr>
          <w:fldChar w:fldCharType="separate"/>
        </w:r>
        <w:r>
          <w:rPr>
            <w:rFonts w:ascii="宋体" w:hAnsi="宋体"/>
            <w:szCs w:val="24"/>
          </w:rPr>
          <w:t>56</w:t>
        </w:r>
        <w:r>
          <w:rPr>
            <w:rFonts w:ascii="宋体" w:hAnsi="宋体"/>
            <w:szCs w:val="24"/>
          </w:rPr>
          <w:fldChar w:fldCharType="end"/>
        </w:r>
      </w:hyperlink>
    </w:p>
    <w:p>
      <w:pPr>
        <w:pStyle w:val="TOC1"/>
        <w:tabs>
          <w:tab w:val="right" w:leader="dot" w:pos="8363"/>
        </w:tabs>
        <w:spacing w:before="0" w:beforeLines="0" w:after="0" w:afterLines="0"/>
        <w:rPr>
          <w:rFonts w:ascii="宋体" w:hAnsi="宋体"/>
          <w:szCs w:val="24"/>
        </w:rPr>
      </w:pPr>
      <w:hyperlink w:anchor="_Toc139037458" w:history="1">
        <w:r>
          <w:rPr>
            <w:rStyle w:val="Hyperlink"/>
            <w:rFonts w:ascii="宋体" w:hAnsi="宋体" w:hint="eastAsia"/>
            <w:szCs w:val="24"/>
          </w:rPr>
          <w:t>九、施工工期及进度方案表</w:t>
        </w:r>
        <w:r>
          <w:rPr>
            <w:rFonts w:ascii="宋体" w:hAnsi="宋体"/>
            <w:szCs w:val="24"/>
          </w:rPr>
          <w:tab/>
        </w:r>
        <w:r>
          <w:rPr>
            <w:rFonts w:ascii="宋体" w:hAnsi="宋体"/>
            <w:szCs w:val="24"/>
          </w:rPr>
          <w:fldChar w:fldCharType="begin" w:dirty="1"/>
        </w:r>
        <w:r>
          <w:rPr>
            <w:rFonts w:ascii="宋体" w:hAnsi="宋体"/>
            <w:szCs w:val="24"/>
          </w:rPr>
          <w:instrText xml:space="preserve"> PAGEREF _Toc139037458 \h </w:instrText>
        </w:r>
        <w:r>
          <w:rPr>
            <w:rFonts w:ascii="宋体" w:hAnsi="宋体"/>
            <w:szCs w:val="24"/>
          </w:rPr>
          <w:fldChar w:fldCharType="separate"/>
        </w:r>
        <w:r>
          <w:rPr>
            <w:rFonts w:ascii="宋体" w:hAnsi="宋体"/>
            <w:szCs w:val="24"/>
          </w:rPr>
          <w:t>58</w:t>
        </w:r>
        <w:r>
          <w:rPr>
            <w:rFonts w:ascii="宋体" w:hAnsi="宋体"/>
            <w:szCs w:val="24"/>
          </w:rPr>
          <w:fldChar w:fldCharType="end"/>
        </w:r>
      </w:hyperlink>
    </w:p>
    <w:p>
      <w:pPr>
        <w:pStyle w:val="TOC1"/>
        <w:tabs>
          <w:tab w:val="right" w:leader="dot" w:pos="8363"/>
        </w:tabs>
        <w:spacing w:before="0" w:beforeLines="0" w:after="0" w:afterLines="0"/>
        <w:rPr>
          <w:rFonts w:ascii="宋体" w:hAnsi="宋体"/>
          <w:szCs w:val="24"/>
        </w:rPr>
      </w:pPr>
      <w:hyperlink w:anchor="_Toc139037459" w:history="1">
        <w:r>
          <w:rPr>
            <w:rStyle w:val="Hyperlink"/>
            <w:rFonts w:ascii="宋体" w:hAnsi="宋体" w:hint="eastAsia"/>
            <w:szCs w:val="24"/>
          </w:rPr>
          <w:t>十、质量、工期、平安目标</w:t>
        </w:r>
        <w:r>
          <w:rPr>
            <w:rFonts w:ascii="宋体" w:hAnsi="宋体"/>
            <w:szCs w:val="24"/>
          </w:rPr>
          <w:tab/>
        </w:r>
        <w:r>
          <w:rPr>
            <w:rFonts w:ascii="宋体" w:hAnsi="宋体"/>
            <w:szCs w:val="24"/>
          </w:rPr>
          <w:fldChar w:fldCharType="begin" w:dirty="1"/>
        </w:r>
        <w:r>
          <w:rPr>
            <w:rFonts w:ascii="宋体" w:hAnsi="宋体"/>
            <w:szCs w:val="24"/>
          </w:rPr>
          <w:instrText xml:space="preserve"> PAGEREF _Toc139037459 \h </w:instrText>
        </w:r>
        <w:r>
          <w:rPr>
            <w:rFonts w:ascii="宋体" w:hAnsi="宋体"/>
            <w:szCs w:val="24"/>
          </w:rPr>
          <w:fldChar w:fldCharType="separate"/>
        </w:r>
        <w:r>
          <w:rPr>
            <w:rFonts w:ascii="宋体" w:hAnsi="宋体"/>
            <w:szCs w:val="24"/>
          </w:rPr>
          <w:t>59</w:t>
        </w:r>
        <w:r>
          <w:rPr>
            <w:rFonts w:ascii="宋体" w:hAnsi="宋体"/>
            <w:szCs w:val="24"/>
          </w:rPr>
          <w:fldChar w:fldCharType="end"/>
        </w:r>
      </w:hyperlink>
    </w:p>
    <w:p>
      <w:pPr>
        <w:pStyle w:val="TOC1"/>
        <w:tabs>
          <w:tab w:val="right" w:leader="dot" w:pos="8363"/>
        </w:tabs>
        <w:spacing w:before="0" w:beforeLines="0" w:after="0" w:afterLines="0"/>
        <w:rPr>
          <w:rFonts w:ascii="宋体" w:hAnsi="宋体"/>
          <w:szCs w:val="24"/>
        </w:rPr>
      </w:pPr>
      <w:hyperlink w:anchor="_Toc139037460" w:history="1">
        <w:r>
          <w:rPr>
            <w:rStyle w:val="Hyperlink"/>
            <w:rFonts w:ascii="宋体" w:hAnsi="宋体" w:hint="eastAsia"/>
            <w:szCs w:val="24"/>
          </w:rPr>
          <w:t>十一、设备及成品保护措施</w:t>
        </w:r>
        <w:r>
          <w:rPr>
            <w:rFonts w:ascii="宋体" w:hAnsi="宋体"/>
            <w:szCs w:val="24"/>
          </w:rPr>
          <w:tab/>
        </w:r>
        <w:r>
          <w:rPr>
            <w:rFonts w:ascii="宋体" w:hAnsi="宋体"/>
            <w:szCs w:val="24"/>
          </w:rPr>
          <w:fldChar w:fldCharType="begin" w:dirty="1"/>
        </w:r>
        <w:r>
          <w:rPr>
            <w:rFonts w:ascii="宋体" w:hAnsi="宋体"/>
            <w:szCs w:val="24"/>
          </w:rPr>
          <w:instrText xml:space="preserve"> PAGEREF _Toc139037460 \h </w:instrText>
        </w:r>
        <w:r>
          <w:rPr>
            <w:rFonts w:ascii="宋体" w:hAnsi="宋体"/>
            <w:szCs w:val="24"/>
          </w:rPr>
          <w:fldChar w:fldCharType="separate"/>
        </w:r>
        <w:r>
          <w:rPr>
            <w:rFonts w:ascii="宋体" w:hAnsi="宋体"/>
            <w:szCs w:val="24"/>
          </w:rPr>
          <w:t>60</w:t>
        </w:r>
        <w:r>
          <w:rPr>
            <w:rFonts w:ascii="宋体" w:hAnsi="宋体"/>
            <w:szCs w:val="24"/>
          </w:rPr>
          <w:fldChar w:fldCharType="end"/>
        </w:r>
      </w:hyperlink>
    </w:p>
    <w:p>
      <w:pPr>
        <w:pStyle w:val="TOC2"/>
        <w:tabs>
          <w:tab w:val="right" w:leader="dot" w:pos="8363"/>
        </w:tabs>
        <w:rPr>
          <w:rFonts w:ascii="宋体" w:hAnsi="宋体"/>
          <w:szCs w:val="24"/>
        </w:rPr>
      </w:pPr>
      <w:hyperlink w:anchor="_Toc139037461" w:history="1">
        <w:r>
          <w:rPr>
            <w:rStyle w:val="Hyperlink"/>
            <w:rFonts w:ascii="宋体" w:hAnsi="宋体"/>
            <w:b/>
            <w:bCs/>
            <w:szCs w:val="24"/>
          </w:rPr>
          <w:t>1</w:t>
        </w:r>
        <w:r>
          <w:rPr>
            <w:rStyle w:val="Hyperlink"/>
            <w:rFonts w:ascii="宋体" w:hAnsi="宋体" w:hint="eastAsia"/>
            <w:b/>
            <w:bCs/>
            <w:szCs w:val="24"/>
          </w:rPr>
          <w:t>、成品保护总那么</w:t>
        </w:r>
        <w:r>
          <w:rPr>
            <w:rFonts w:ascii="宋体" w:hAnsi="宋体"/>
            <w:szCs w:val="24"/>
          </w:rPr>
          <w:tab/>
        </w:r>
        <w:r>
          <w:rPr>
            <w:rFonts w:ascii="宋体" w:hAnsi="宋体"/>
            <w:szCs w:val="24"/>
          </w:rPr>
          <w:fldChar w:fldCharType="begin" w:dirty="1"/>
        </w:r>
        <w:r>
          <w:rPr>
            <w:rFonts w:ascii="宋体" w:hAnsi="宋体"/>
            <w:szCs w:val="24"/>
          </w:rPr>
          <w:instrText xml:space="preserve"> PAGEREF _Toc139037461 \h </w:instrText>
        </w:r>
        <w:r>
          <w:rPr>
            <w:rFonts w:ascii="宋体" w:hAnsi="宋体"/>
            <w:szCs w:val="24"/>
          </w:rPr>
          <w:fldChar w:fldCharType="separate"/>
        </w:r>
        <w:r>
          <w:rPr>
            <w:rFonts w:ascii="宋体" w:hAnsi="宋体"/>
            <w:szCs w:val="24"/>
          </w:rPr>
          <w:t>60</w:t>
        </w:r>
        <w:r>
          <w:rPr>
            <w:rFonts w:ascii="宋体" w:hAnsi="宋体"/>
            <w:szCs w:val="24"/>
          </w:rPr>
          <w:fldChar w:fldCharType="end"/>
        </w:r>
      </w:hyperlink>
    </w:p>
    <w:p>
      <w:pPr>
        <w:pStyle w:val="TOC2"/>
        <w:tabs>
          <w:tab w:val="right" w:leader="dot" w:pos="8363"/>
        </w:tabs>
        <w:rPr>
          <w:rFonts w:ascii="宋体" w:hAnsi="宋体"/>
          <w:szCs w:val="24"/>
        </w:rPr>
      </w:pPr>
      <w:hyperlink w:anchor="_Toc139037462" w:history="1">
        <w:r>
          <w:rPr>
            <w:rStyle w:val="Hyperlink"/>
            <w:rFonts w:ascii="宋体" w:hAnsi="宋体"/>
            <w:b/>
            <w:bCs/>
            <w:szCs w:val="24"/>
          </w:rPr>
          <w:t>2</w:t>
        </w:r>
        <w:r>
          <w:rPr>
            <w:rStyle w:val="Hyperlink"/>
            <w:rFonts w:ascii="宋体" w:hAnsi="宋体" w:hint="eastAsia"/>
            <w:b/>
            <w:bCs/>
            <w:szCs w:val="24"/>
          </w:rPr>
          <w:t>、运送过程中的成品保护</w:t>
        </w:r>
        <w:r>
          <w:rPr>
            <w:rFonts w:ascii="宋体" w:hAnsi="宋体"/>
            <w:szCs w:val="24"/>
          </w:rPr>
          <w:tab/>
        </w:r>
        <w:r>
          <w:rPr>
            <w:rFonts w:ascii="宋体" w:hAnsi="宋体"/>
            <w:szCs w:val="24"/>
          </w:rPr>
          <w:fldChar w:fldCharType="begin" w:dirty="1"/>
        </w:r>
        <w:r>
          <w:rPr>
            <w:rFonts w:ascii="宋体" w:hAnsi="宋体"/>
            <w:szCs w:val="24"/>
          </w:rPr>
          <w:instrText xml:space="preserve"> PAGEREF _Toc139037462 \h </w:instrText>
        </w:r>
        <w:r>
          <w:rPr>
            <w:rFonts w:ascii="宋体" w:hAnsi="宋体"/>
            <w:szCs w:val="24"/>
          </w:rPr>
          <w:fldChar w:fldCharType="separate"/>
        </w:r>
        <w:r>
          <w:rPr>
            <w:rFonts w:ascii="宋体" w:hAnsi="宋体"/>
            <w:szCs w:val="24"/>
          </w:rPr>
          <w:t>60</w:t>
        </w:r>
        <w:r>
          <w:rPr>
            <w:rFonts w:ascii="宋体" w:hAnsi="宋体"/>
            <w:szCs w:val="24"/>
          </w:rPr>
          <w:fldChar w:fldCharType="end"/>
        </w:r>
      </w:hyperlink>
    </w:p>
    <w:p>
      <w:pPr>
        <w:pStyle w:val="TOC2"/>
        <w:tabs>
          <w:tab w:val="right" w:leader="dot" w:pos="8363"/>
        </w:tabs>
        <w:rPr>
          <w:rFonts w:ascii="宋体" w:hAnsi="宋体"/>
          <w:szCs w:val="24"/>
        </w:rPr>
      </w:pPr>
      <w:hyperlink w:anchor="_Toc139037463" w:history="1">
        <w:r>
          <w:rPr>
            <w:rStyle w:val="Hyperlink"/>
            <w:rFonts w:ascii="宋体" w:hAnsi="宋体"/>
            <w:b/>
            <w:bCs/>
            <w:szCs w:val="24"/>
          </w:rPr>
          <w:t>3</w:t>
        </w:r>
        <w:r>
          <w:rPr>
            <w:rStyle w:val="Hyperlink"/>
            <w:rFonts w:ascii="宋体" w:hAnsi="宋体" w:hint="eastAsia"/>
            <w:b/>
            <w:bCs/>
            <w:szCs w:val="24"/>
          </w:rPr>
          <w:t>、场内存放中的成品保护</w:t>
        </w:r>
        <w:r>
          <w:rPr>
            <w:rFonts w:ascii="宋体" w:hAnsi="宋体"/>
            <w:szCs w:val="24"/>
          </w:rPr>
          <w:tab/>
        </w:r>
        <w:r>
          <w:rPr>
            <w:rFonts w:ascii="宋体" w:hAnsi="宋体"/>
            <w:szCs w:val="24"/>
          </w:rPr>
          <w:fldChar w:fldCharType="begin" w:dirty="1"/>
        </w:r>
        <w:r>
          <w:rPr>
            <w:rFonts w:ascii="宋体" w:hAnsi="宋体"/>
            <w:szCs w:val="24"/>
          </w:rPr>
          <w:instrText xml:space="preserve"> PAGEREF _Toc139037463 \h </w:instrText>
        </w:r>
        <w:r>
          <w:rPr>
            <w:rFonts w:ascii="宋体" w:hAnsi="宋体"/>
            <w:szCs w:val="24"/>
          </w:rPr>
          <w:fldChar w:fldCharType="separate"/>
        </w:r>
        <w:r>
          <w:rPr>
            <w:rFonts w:ascii="宋体" w:hAnsi="宋体"/>
            <w:szCs w:val="24"/>
          </w:rPr>
          <w:t>60</w:t>
        </w:r>
        <w:r>
          <w:rPr>
            <w:rFonts w:ascii="宋体" w:hAnsi="宋体"/>
            <w:szCs w:val="24"/>
          </w:rPr>
          <w:fldChar w:fldCharType="end"/>
        </w:r>
      </w:hyperlink>
    </w:p>
    <w:p>
      <w:pPr>
        <w:pStyle w:val="TOC2"/>
        <w:tabs>
          <w:tab w:val="right" w:leader="dot" w:pos="8363"/>
        </w:tabs>
        <w:rPr>
          <w:rFonts w:ascii="宋体" w:hAnsi="宋体"/>
          <w:szCs w:val="24"/>
        </w:rPr>
      </w:pPr>
      <w:hyperlink w:anchor="_Toc139037464" w:history="1">
        <w:r>
          <w:rPr>
            <w:rStyle w:val="Hyperlink"/>
            <w:rFonts w:ascii="宋体" w:hAnsi="宋体"/>
            <w:b/>
            <w:bCs/>
            <w:szCs w:val="24"/>
          </w:rPr>
          <w:t>4</w:t>
        </w:r>
        <w:r>
          <w:rPr>
            <w:rStyle w:val="Hyperlink"/>
            <w:rFonts w:ascii="宋体" w:hAnsi="宋体" w:hint="eastAsia"/>
            <w:b/>
            <w:bCs/>
            <w:szCs w:val="24"/>
          </w:rPr>
          <w:t>、施工过程中的成品保护</w:t>
        </w:r>
        <w:r>
          <w:rPr>
            <w:rFonts w:ascii="宋体" w:hAnsi="宋体"/>
            <w:szCs w:val="24"/>
          </w:rPr>
          <w:tab/>
        </w:r>
        <w:r>
          <w:rPr>
            <w:rFonts w:ascii="宋体" w:hAnsi="宋体"/>
            <w:szCs w:val="24"/>
          </w:rPr>
          <w:fldChar w:fldCharType="begin" w:dirty="1"/>
        </w:r>
        <w:r>
          <w:rPr>
            <w:rFonts w:ascii="宋体" w:hAnsi="宋体"/>
            <w:szCs w:val="24"/>
          </w:rPr>
          <w:instrText xml:space="preserve"> PAGEREF _Toc139037464 \h </w:instrText>
        </w:r>
        <w:r>
          <w:rPr>
            <w:rFonts w:ascii="宋体" w:hAnsi="宋体"/>
            <w:szCs w:val="24"/>
          </w:rPr>
          <w:fldChar w:fldCharType="separate"/>
        </w:r>
        <w:r>
          <w:rPr>
            <w:rFonts w:ascii="宋体" w:hAnsi="宋体"/>
            <w:szCs w:val="24"/>
          </w:rPr>
          <w:t>60</w:t>
        </w:r>
        <w:r>
          <w:rPr>
            <w:rFonts w:ascii="宋体" w:hAnsi="宋体"/>
            <w:szCs w:val="24"/>
          </w:rPr>
          <w:fldChar w:fldCharType="end"/>
        </w:r>
      </w:hyperlink>
    </w:p>
    <w:p>
      <w:pPr>
        <w:pStyle w:val="TOC2"/>
        <w:tabs>
          <w:tab w:val="right" w:leader="dot" w:pos="8363"/>
        </w:tabs>
        <w:rPr>
          <w:rFonts w:ascii="宋体" w:hAnsi="宋体"/>
          <w:szCs w:val="24"/>
        </w:rPr>
      </w:pPr>
      <w:hyperlink w:anchor="_Toc139037465" w:history="1">
        <w:r>
          <w:rPr>
            <w:rStyle w:val="Hyperlink"/>
            <w:rFonts w:ascii="宋体" w:hAnsi="宋体"/>
            <w:b/>
            <w:bCs/>
            <w:szCs w:val="24"/>
          </w:rPr>
          <w:t>5</w:t>
        </w:r>
        <w:r>
          <w:rPr>
            <w:rStyle w:val="Hyperlink"/>
            <w:rFonts w:ascii="宋体" w:hAnsi="宋体" w:hint="eastAsia"/>
            <w:b/>
            <w:bCs/>
            <w:szCs w:val="24"/>
          </w:rPr>
          <w:t>、交付验收之前的成品保护</w:t>
        </w:r>
        <w:r>
          <w:rPr>
            <w:rFonts w:ascii="宋体" w:hAnsi="宋体"/>
            <w:szCs w:val="24"/>
          </w:rPr>
          <w:tab/>
        </w:r>
        <w:r>
          <w:rPr>
            <w:rFonts w:ascii="宋体" w:hAnsi="宋体"/>
            <w:szCs w:val="24"/>
          </w:rPr>
          <w:fldChar w:fldCharType="begin" w:dirty="1"/>
        </w:r>
        <w:r>
          <w:rPr>
            <w:rFonts w:ascii="宋体" w:hAnsi="宋体"/>
            <w:szCs w:val="24"/>
          </w:rPr>
          <w:instrText xml:space="preserve"> PAGEREF _Toc139037465 \h </w:instrText>
        </w:r>
        <w:r>
          <w:rPr>
            <w:rFonts w:ascii="宋体" w:hAnsi="宋体"/>
            <w:szCs w:val="24"/>
          </w:rPr>
          <w:fldChar w:fldCharType="separate"/>
        </w:r>
        <w:r>
          <w:rPr>
            <w:rFonts w:ascii="宋体" w:hAnsi="宋体"/>
            <w:szCs w:val="24"/>
          </w:rPr>
          <w:t>61</w:t>
        </w:r>
        <w:r>
          <w:rPr>
            <w:rFonts w:ascii="宋体" w:hAnsi="宋体"/>
            <w:szCs w:val="24"/>
          </w:rPr>
          <w:fldChar w:fldCharType="end"/>
        </w:r>
      </w:hyperlink>
    </w:p>
    <w:p>
      <w:pPr>
        <w:pStyle w:val="TOC2"/>
        <w:tabs>
          <w:tab w:val="right" w:leader="dot" w:pos="8363"/>
        </w:tabs>
        <w:rPr>
          <w:rFonts w:ascii="宋体" w:hAnsi="宋体"/>
          <w:szCs w:val="24"/>
        </w:rPr>
      </w:pPr>
      <w:hyperlink w:anchor="_Toc139037466" w:history="1">
        <w:r>
          <w:rPr>
            <w:rStyle w:val="Hyperlink"/>
            <w:rFonts w:ascii="宋体" w:hAnsi="宋体"/>
            <w:b/>
            <w:bCs/>
            <w:szCs w:val="24"/>
          </w:rPr>
          <w:t>6</w:t>
        </w:r>
        <w:r>
          <w:rPr>
            <w:rStyle w:val="Hyperlink"/>
            <w:rFonts w:ascii="宋体" w:hAnsi="宋体" w:hint="eastAsia"/>
            <w:b/>
            <w:bCs/>
            <w:szCs w:val="24"/>
          </w:rPr>
          <w:t>、其他成品保护措施</w:t>
        </w:r>
        <w:r>
          <w:rPr>
            <w:rFonts w:ascii="宋体" w:hAnsi="宋体"/>
            <w:szCs w:val="24"/>
          </w:rPr>
          <w:tab/>
        </w:r>
        <w:r>
          <w:rPr>
            <w:rFonts w:ascii="宋体" w:hAnsi="宋体"/>
            <w:szCs w:val="24"/>
          </w:rPr>
          <w:fldChar w:fldCharType="begin" w:dirty="1"/>
        </w:r>
        <w:r>
          <w:rPr>
            <w:rFonts w:ascii="宋体" w:hAnsi="宋体"/>
            <w:szCs w:val="24"/>
          </w:rPr>
          <w:instrText xml:space="preserve"> PAGEREF _Toc139037466 \h </w:instrText>
        </w:r>
        <w:r>
          <w:rPr>
            <w:rFonts w:ascii="宋体" w:hAnsi="宋体"/>
            <w:szCs w:val="24"/>
          </w:rPr>
          <w:fldChar w:fldCharType="separate"/>
        </w:r>
        <w:r>
          <w:rPr>
            <w:rFonts w:ascii="宋体" w:hAnsi="宋体"/>
            <w:szCs w:val="24"/>
          </w:rPr>
          <w:t>61</w:t>
        </w:r>
        <w:r>
          <w:rPr>
            <w:rFonts w:ascii="宋体" w:hAnsi="宋体"/>
            <w:szCs w:val="24"/>
          </w:rPr>
          <w:fldChar w:fldCharType="end"/>
        </w:r>
      </w:hyperlink>
    </w:p>
    <w:p>
      <w:pPr>
        <w:pStyle w:val="TOC2"/>
        <w:tabs>
          <w:tab w:val="right" w:leader="dot" w:pos="8363"/>
        </w:tabs>
        <w:rPr>
          <w:rFonts w:ascii="宋体" w:hAnsi="宋体"/>
          <w:szCs w:val="24"/>
        </w:rPr>
      </w:pPr>
      <w:hyperlink w:anchor="_Toc139037467" w:history="1">
        <w:r>
          <w:rPr>
            <w:rStyle w:val="Hyperlink"/>
            <w:rFonts w:ascii="宋体" w:hAnsi="宋体"/>
            <w:b/>
            <w:bCs/>
            <w:szCs w:val="24"/>
          </w:rPr>
          <w:t>7</w:t>
        </w:r>
        <w:r>
          <w:rPr>
            <w:rStyle w:val="Hyperlink"/>
            <w:rFonts w:ascii="宋体" w:hAnsi="宋体" w:hint="eastAsia"/>
            <w:b/>
            <w:bCs/>
            <w:szCs w:val="24"/>
          </w:rPr>
          <w:t>、对违反成品保护措施的处分</w:t>
        </w:r>
        <w:r>
          <w:rPr>
            <w:rFonts w:ascii="宋体" w:hAnsi="宋体"/>
            <w:szCs w:val="24"/>
          </w:rPr>
          <w:tab/>
        </w:r>
        <w:r>
          <w:rPr>
            <w:rFonts w:ascii="宋体" w:hAnsi="宋体"/>
            <w:szCs w:val="24"/>
          </w:rPr>
          <w:fldChar w:fldCharType="begin" w:dirty="1"/>
        </w:r>
        <w:r>
          <w:rPr>
            <w:rFonts w:ascii="宋体" w:hAnsi="宋体"/>
            <w:szCs w:val="24"/>
          </w:rPr>
          <w:instrText xml:space="preserve"> PAGEREF _Toc139037467 \h </w:instrText>
        </w:r>
        <w:r>
          <w:rPr>
            <w:rFonts w:ascii="宋体" w:hAnsi="宋体"/>
            <w:szCs w:val="24"/>
          </w:rPr>
          <w:fldChar w:fldCharType="separate"/>
        </w:r>
        <w:r>
          <w:rPr>
            <w:rFonts w:ascii="宋体" w:hAnsi="宋体"/>
            <w:szCs w:val="24"/>
          </w:rPr>
          <w:t>61</w:t>
        </w:r>
        <w:r>
          <w:rPr>
            <w:rFonts w:ascii="宋体" w:hAnsi="宋体"/>
            <w:szCs w:val="24"/>
          </w:rPr>
          <w:fldChar w:fldCharType="end"/>
        </w:r>
      </w:hyperlink>
    </w:p>
    <w:p>
      <w:pPr>
        <w:pStyle w:val="TOC1"/>
        <w:tabs>
          <w:tab w:val="right" w:leader="dot" w:pos="8363"/>
        </w:tabs>
        <w:spacing w:before="0" w:beforeLines="0" w:after="0" w:afterLines="0"/>
        <w:rPr>
          <w:rFonts w:ascii="宋体" w:hAnsi="宋体"/>
          <w:szCs w:val="24"/>
        </w:rPr>
      </w:pPr>
      <w:hyperlink w:anchor="_Toc139037468" w:history="1">
        <w:r>
          <w:rPr>
            <w:rStyle w:val="Hyperlink"/>
            <w:rFonts w:ascii="宋体" w:hAnsi="宋体" w:hint="eastAsia"/>
            <w:szCs w:val="24"/>
          </w:rPr>
          <w:t>十二、与业主、土建、监理的配合</w:t>
        </w:r>
        <w:r>
          <w:rPr>
            <w:rFonts w:ascii="宋体" w:hAnsi="宋体"/>
            <w:szCs w:val="24"/>
          </w:rPr>
          <w:tab/>
        </w:r>
        <w:r>
          <w:rPr>
            <w:rFonts w:ascii="宋体" w:hAnsi="宋体"/>
            <w:szCs w:val="24"/>
          </w:rPr>
          <w:fldChar w:fldCharType="begin" w:dirty="1"/>
        </w:r>
        <w:r>
          <w:rPr>
            <w:rFonts w:ascii="宋体" w:hAnsi="宋体"/>
            <w:szCs w:val="24"/>
          </w:rPr>
          <w:instrText xml:space="preserve"> PAGEREF _Toc139037468 \h </w:instrText>
        </w:r>
        <w:r>
          <w:rPr>
            <w:rFonts w:ascii="宋体" w:hAnsi="宋体"/>
            <w:szCs w:val="24"/>
          </w:rPr>
          <w:fldChar w:fldCharType="separate"/>
        </w:r>
        <w:r>
          <w:rPr>
            <w:rFonts w:ascii="宋体" w:hAnsi="宋体"/>
            <w:szCs w:val="24"/>
          </w:rPr>
          <w:t>62</w:t>
        </w:r>
        <w:r>
          <w:rPr>
            <w:rFonts w:ascii="宋体" w:hAnsi="宋体"/>
            <w:szCs w:val="24"/>
          </w:rPr>
          <w:fldChar w:fldCharType="end"/>
        </w:r>
      </w:hyperlink>
    </w:p>
    <w:p>
      <w:pPr>
        <w:pStyle w:val="TOC2"/>
        <w:tabs>
          <w:tab w:val="right" w:leader="dot" w:pos="8363"/>
        </w:tabs>
        <w:rPr>
          <w:rFonts w:ascii="宋体" w:hAnsi="宋体"/>
          <w:szCs w:val="24"/>
        </w:rPr>
      </w:pPr>
      <w:hyperlink w:anchor="_Toc139037469" w:history="1">
        <w:r>
          <w:rPr>
            <w:rStyle w:val="Hyperlink"/>
            <w:rFonts w:ascii="宋体" w:hAnsi="宋体"/>
            <w:b/>
            <w:bCs/>
            <w:szCs w:val="24"/>
          </w:rPr>
          <w:t>1</w:t>
        </w:r>
        <w:r>
          <w:rPr>
            <w:rStyle w:val="Hyperlink"/>
            <w:rFonts w:ascii="宋体" w:hAnsi="宋体" w:hint="eastAsia"/>
            <w:b/>
            <w:bCs/>
            <w:szCs w:val="24"/>
          </w:rPr>
          <w:t>、与土建单位配合的施工目标和方案</w:t>
        </w:r>
        <w:r>
          <w:rPr>
            <w:rFonts w:ascii="宋体" w:hAnsi="宋体"/>
            <w:szCs w:val="24"/>
          </w:rPr>
          <w:tab/>
        </w:r>
        <w:r>
          <w:rPr>
            <w:rFonts w:ascii="宋体" w:hAnsi="宋体"/>
            <w:szCs w:val="24"/>
          </w:rPr>
          <w:fldChar w:fldCharType="begin" w:dirty="1"/>
        </w:r>
        <w:r>
          <w:rPr>
            <w:rFonts w:ascii="宋体" w:hAnsi="宋体"/>
            <w:szCs w:val="24"/>
          </w:rPr>
          <w:instrText xml:space="preserve"> PAGEREF _Toc139037469 \h </w:instrText>
        </w:r>
        <w:r>
          <w:rPr>
            <w:rFonts w:ascii="宋体" w:hAnsi="宋体"/>
            <w:szCs w:val="24"/>
          </w:rPr>
          <w:fldChar w:fldCharType="separate"/>
        </w:r>
        <w:r>
          <w:rPr>
            <w:rFonts w:ascii="宋体" w:hAnsi="宋体"/>
            <w:szCs w:val="24"/>
          </w:rPr>
          <w:t>62</w:t>
        </w:r>
        <w:r>
          <w:rPr>
            <w:rFonts w:ascii="宋体" w:hAnsi="宋体"/>
            <w:szCs w:val="24"/>
          </w:rPr>
          <w:fldChar w:fldCharType="end"/>
        </w:r>
      </w:hyperlink>
    </w:p>
    <w:p>
      <w:pPr>
        <w:pStyle w:val="TOC2"/>
        <w:tabs>
          <w:tab w:val="right" w:leader="dot" w:pos="8363"/>
        </w:tabs>
        <w:rPr>
          <w:rFonts w:ascii="宋体" w:hAnsi="宋体"/>
          <w:szCs w:val="24"/>
        </w:rPr>
      </w:pPr>
      <w:hyperlink w:anchor="_Toc139037470" w:history="1">
        <w:r>
          <w:rPr>
            <w:rStyle w:val="Hyperlink"/>
            <w:rFonts w:ascii="宋体" w:hAnsi="宋体"/>
            <w:b/>
            <w:bCs/>
            <w:szCs w:val="24"/>
          </w:rPr>
          <w:t>2</w:t>
        </w:r>
        <w:r>
          <w:rPr>
            <w:rStyle w:val="Hyperlink"/>
            <w:rFonts w:ascii="宋体" w:hAnsi="宋体" w:hint="eastAsia"/>
            <w:b/>
            <w:bCs/>
            <w:szCs w:val="24"/>
          </w:rPr>
          <w:t>、与招标单位、土建、监理单位的协调配合关系</w:t>
        </w:r>
        <w:r>
          <w:rPr>
            <w:rFonts w:ascii="宋体" w:hAnsi="宋体"/>
            <w:szCs w:val="24"/>
          </w:rPr>
          <w:tab/>
        </w:r>
        <w:r>
          <w:rPr>
            <w:rFonts w:ascii="宋体" w:hAnsi="宋体"/>
            <w:szCs w:val="24"/>
          </w:rPr>
          <w:fldChar w:fldCharType="begin" w:dirty="1"/>
        </w:r>
        <w:r>
          <w:rPr>
            <w:rFonts w:ascii="宋体" w:hAnsi="宋体"/>
            <w:szCs w:val="24"/>
          </w:rPr>
          <w:instrText xml:space="preserve"> PAGEREF _Toc139037470 \h </w:instrText>
        </w:r>
        <w:r>
          <w:rPr>
            <w:rFonts w:ascii="宋体" w:hAnsi="宋体"/>
            <w:szCs w:val="24"/>
          </w:rPr>
          <w:fldChar w:fldCharType="separate"/>
        </w:r>
        <w:r>
          <w:rPr>
            <w:rFonts w:ascii="宋体" w:hAnsi="宋体"/>
            <w:szCs w:val="24"/>
          </w:rPr>
          <w:t>62</w:t>
        </w:r>
        <w:r>
          <w:rPr>
            <w:rFonts w:ascii="宋体" w:hAnsi="宋体"/>
            <w:szCs w:val="24"/>
          </w:rPr>
          <w:fldChar w:fldCharType="end"/>
        </w:r>
      </w:hyperlink>
    </w:p>
    <w:p>
      <w:pPr>
        <w:pStyle w:val="TOC2"/>
        <w:tabs>
          <w:tab w:val="right" w:leader="dot" w:pos="8363"/>
        </w:tabs>
        <w:rPr>
          <w:rFonts w:ascii="宋体" w:hAnsi="宋体"/>
          <w:szCs w:val="24"/>
        </w:rPr>
      </w:pPr>
      <w:hyperlink w:anchor="_Toc139037471" w:history="1">
        <w:r>
          <w:rPr>
            <w:rStyle w:val="Hyperlink"/>
            <w:rFonts w:ascii="宋体" w:hAnsi="宋体"/>
            <w:b/>
            <w:bCs/>
            <w:szCs w:val="24"/>
          </w:rPr>
          <w:t>3</w:t>
        </w:r>
        <w:r>
          <w:rPr>
            <w:rStyle w:val="Hyperlink"/>
            <w:rFonts w:ascii="宋体" w:hAnsi="宋体" w:hint="eastAsia"/>
            <w:b/>
            <w:bCs/>
            <w:szCs w:val="24"/>
          </w:rPr>
          <w:t>、工程中相关专业的协调配合</w:t>
        </w:r>
        <w:r>
          <w:rPr>
            <w:rFonts w:ascii="宋体" w:hAnsi="宋体"/>
            <w:szCs w:val="24"/>
          </w:rPr>
          <w:tab/>
        </w:r>
        <w:r>
          <w:rPr>
            <w:rFonts w:ascii="宋体" w:hAnsi="宋体"/>
            <w:szCs w:val="24"/>
          </w:rPr>
          <w:fldChar w:fldCharType="begin" w:dirty="1"/>
        </w:r>
        <w:r>
          <w:rPr>
            <w:rFonts w:ascii="宋体" w:hAnsi="宋体"/>
            <w:szCs w:val="24"/>
          </w:rPr>
          <w:instrText xml:space="preserve"> PAGEREF _Toc139037471 \h </w:instrText>
        </w:r>
        <w:r>
          <w:rPr>
            <w:rFonts w:ascii="宋体" w:hAnsi="宋体"/>
            <w:szCs w:val="24"/>
          </w:rPr>
          <w:fldChar w:fldCharType="separate"/>
        </w:r>
        <w:r>
          <w:rPr>
            <w:rFonts w:ascii="宋体" w:hAnsi="宋体"/>
            <w:szCs w:val="24"/>
          </w:rPr>
          <w:t>63</w:t>
        </w:r>
        <w:r>
          <w:rPr>
            <w:rFonts w:ascii="宋体" w:hAnsi="宋体"/>
            <w:szCs w:val="24"/>
          </w:rPr>
          <w:fldChar w:fldCharType="end"/>
        </w:r>
      </w:hyperlink>
    </w:p>
    <w:p>
      <w:pPr>
        <w:pStyle w:val="TOC2"/>
        <w:tabs>
          <w:tab w:val="right" w:leader="dot" w:pos="8363"/>
        </w:tabs>
        <w:rPr>
          <w:rFonts w:ascii="宋体" w:hAnsi="宋体"/>
          <w:szCs w:val="24"/>
        </w:rPr>
      </w:pPr>
      <w:hyperlink w:anchor="_Toc139037472" w:history="1">
        <w:r>
          <w:rPr>
            <w:rStyle w:val="Hyperlink"/>
            <w:rFonts w:ascii="宋体" w:hAnsi="宋体"/>
            <w:b/>
            <w:bCs/>
            <w:szCs w:val="24"/>
          </w:rPr>
          <w:t>4</w:t>
        </w:r>
        <w:r>
          <w:rPr>
            <w:rStyle w:val="Hyperlink"/>
            <w:rFonts w:ascii="宋体" w:hAnsi="宋体" w:hint="eastAsia"/>
            <w:b/>
            <w:bCs/>
            <w:szCs w:val="24"/>
          </w:rPr>
          <w:t>、弱电工程在施工、调试和验收阶段的相关要求</w:t>
        </w:r>
        <w:r>
          <w:rPr>
            <w:rFonts w:ascii="宋体" w:hAnsi="宋体"/>
            <w:szCs w:val="24"/>
          </w:rPr>
          <w:tab/>
        </w:r>
        <w:r>
          <w:rPr>
            <w:rFonts w:ascii="宋体" w:hAnsi="宋体"/>
            <w:szCs w:val="24"/>
          </w:rPr>
          <w:fldChar w:fldCharType="begin" w:dirty="1"/>
        </w:r>
        <w:r>
          <w:rPr>
            <w:rFonts w:ascii="宋体" w:hAnsi="宋体"/>
            <w:szCs w:val="24"/>
          </w:rPr>
          <w:instrText xml:space="preserve"> PAGEREF _Toc139037472 \h </w:instrText>
        </w:r>
        <w:r>
          <w:rPr>
            <w:rFonts w:ascii="宋体" w:hAnsi="宋体"/>
            <w:szCs w:val="24"/>
          </w:rPr>
          <w:fldChar w:fldCharType="separate"/>
        </w:r>
        <w:r>
          <w:rPr>
            <w:rFonts w:ascii="宋体" w:hAnsi="宋体"/>
            <w:szCs w:val="24"/>
          </w:rPr>
          <w:t>63</w:t>
        </w:r>
        <w:r>
          <w:rPr>
            <w:rFonts w:ascii="宋体" w:hAnsi="宋体"/>
            <w:szCs w:val="24"/>
          </w:rPr>
          <w:fldChar w:fldCharType="end"/>
        </w:r>
      </w:hyperlink>
    </w:p>
    <w:p>
      <w:pPr>
        <w:snapToGrid w:val="0"/>
        <w:spacing w:before="0" w:beforeLines="0"/>
        <w:ind w:firstLine="362" w:firstLineChars="151"/>
        <w:rPr>
          <w:b/>
          <w:sz w:val="28"/>
        </w:rPr>
        <w:sectPr>
          <w:type w:val="nextPage"/>
          <w:pgSz w:w="11906" w:h="16838"/>
          <w:pgMar w:top="1162" w:right="1270" w:bottom="1162" w:left="1230" w:header="851" w:footer="992" w:gutter="0"/>
          <w:pgNumType w:start="1"/>
          <w:cols w:space="708"/>
          <w:titlePg w:val="0"/>
          <w:docGrid w:type="lines" w:linePitch="326"/>
        </w:sectPr>
      </w:pPr>
      <w:r>
        <w:rPr>
          <w:rFonts w:ascii="宋体" w:hAnsi="宋体"/>
          <w:b/>
          <w:caps/>
          <w:szCs w:val="24"/>
        </w:rPr>
        <w:fldChar w:fldCharType="end"/>
      </w:r>
    </w:p>
    <w:p>
      <w:pPr>
        <w:pStyle w:val="Heading1"/>
        <w:numPr>
          <w:ilvl w:val="0"/>
          <w:numId w:val="0"/>
        </w:numPr>
        <w:tabs>
          <w:tab w:val="left" w:pos="624"/>
        </w:tabs>
        <w:rPr>
          <w:rFonts w:hint="eastAsia"/>
          <w:sz w:val="36"/>
        </w:rPr>
      </w:pPr>
      <w:bookmarkStart w:id="1" w:name="_Toc139037418"/>
      <w:r>
        <w:rPr>
          <w:rFonts w:hint="eastAsia"/>
          <w:sz w:val="36"/>
        </w:rPr>
        <w:t>一、前言</w:t>
      </w:r>
      <w:bookmarkEnd w:id="0"/>
      <w:bookmarkEnd w:id="1"/>
    </w:p>
    <w:p>
      <w:pPr>
        <w:snapToGrid w:val="0"/>
        <w:spacing w:before="0" w:beforeLines="0"/>
        <w:ind w:firstLine="480" w:firstLineChars="200"/>
        <w:rPr>
          <w:rFonts w:hint="eastAsia"/>
        </w:rPr>
      </w:pPr>
      <w:r>
        <w:rPr>
          <w:rFonts w:hint="eastAsia"/>
          <w:lang w:eastAsia="zh-CN"/>
        </w:rPr>
        <w:t>东北农业大学学生公寓北区</w:t>
      </w:r>
      <w:r>
        <w:rPr>
          <w:rFonts w:hint="eastAsia"/>
          <w:lang w:val="en-US" w:eastAsia="zh-CN"/>
        </w:rPr>
        <w:t>11#楼弱电</w:t>
      </w:r>
      <w:r>
        <w:rPr>
          <w:rFonts w:hint="eastAsia"/>
        </w:rPr>
        <w:t>工程；建筑面积为1</w:t>
      </w:r>
      <w:r>
        <w:rPr>
          <w:rFonts w:hint="eastAsia"/>
          <w:lang w:val="en-US" w:eastAsia="zh-CN"/>
        </w:rPr>
        <w:t>1743.74</w:t>
      </w:r>
      <w:r>
        <w:rPr>
          <w:rFonts w:hint="eastAsia"/>
        </w:rPr>
        <w:t>m</w:t>
      </w:r>
      <w:r>
        <w:rPr>
          <w:rFonts w:hint="eastAsia"/>
          <w:vertAlign w:val="superscript"/>
        </w:rPr>
        <w:t>2</w:t>
      </w:r>
      <w:r>
        <w:rPr>
          <w:rFonts w:hint="eastAsia"/>
        </w:rPr>
        <w:t>。该弱电工程包括以下子系统工程：</w:t>
      </w:r>
    </w:p>
    <w:p>
      <w:pPr>
        <w:numPr>
          <w:ilvl w:val="0"/>
          <w:numId w:val="5"/>
        </w:numPr>
        <w:snapToGrid w:val="0"/>
        <w:spacing w:before="0" w:beforeLines="0"/>
        <w:rPr>
          <w:rFonts w:hint="eastAsia"/>
        </w:rPr>
      </w:pPr>
      <w:r>
        <w:rPr>
          <w:rFonts w:hint="eastAsia"/>
        </w:rPr>
        <w:t>综合布线系统</w:t>
      </w:r>
    </w:p>
    <w:p>
      <w:pPr>
        <w:numPr>
          <w:ilvl w:val="0"/>
          <w:numId w:val="5"/>
        </w:numPr>
        <w:snapToGrid w:val="0"/>
        <w:spacing w:before="0" w:beforeLines="0"/>
        <w:rPr>
          <w:rFonts w:hint="eastAsia"/>
        </w:rPr>
      </w:pPr>
      <w:r>
        <w:rPr>
          <w:rFonts w:hint="eastAsia"/>
        </w:rPr>
        <w:t>有线电视系统</w:t>
      </w:r>
    </w:p>
    <w:p>
      <w:pPr>
        <w:numPr>
          <w:ilvl w:val="0"/>
          <w:numId w:val="5"/>
        </w:numPr>
        <w:snapToGrid w:val="0"/>
        <w:spacing w:before="0" w:beforeLines="0"/>
        <w:rPr>
          <w:rFonts w:hint="eastAsia"/>
        </w:rPr>
      </w:pPr>
      <w:r>
        <w:rPr>
          <w:rFonts w:hint="eastAsia"/>
          <w:lang w:eastAsia="zh-CN"/>
        </w:rPr>
        <w:t>传呼</w:t>
      </w:r>
      <w:r>
        <w:rPr>
          <w:rFonts w:hint="eastAsia"/>
        </w:rPr>
        <w:t xml:space="preserve">   系统</w:t>
      </w:r>
    </w:p>
    <w:p>
      <w:pPr>
        <w:numPr>
          <w:ilvl w:val="0"/>
          <w:numId w:val="5"/>
        </w:numPr>
        <w:snapToGrid w:val="0"/>
        <w:spacing w:before="0" w:beforeLines="0"/>
        <w:rPr>
          <w:rFonts w:hint="eastAsia"/>
        </w:rPr>
      </w:pPr>
      <w:r>
        <w:rPr>
          <w:rFonts w:hint="eastAsia"/>
          <w:lang w:eastAsia="zh-CN"/>
        </w:rPr>
        <w:t>监控系统</w:t>
      </w:r>
    </w:p>
    <w:p>
      <w:pPr>
        <w:numPr>
          <w:ilvl w:val="0"/>
          <w:numId w:val="0"/>
        </w:numPr>
        <w:snapToGrid w:val="0"/>
        <w:spacing w:before="0" w:beforeLines="0"/>
        <w:ind w:left="425" w:leftChars="0"/>
        <w:rPr>
          <w:rFonts w:hint="eastAsia"/>
        </w:rPr>
      </w:pPr>
      <w:r>
        <w:rPr>
          <w:rFonts w:hint="eastAsia"/>
          <w:lang w:eastAsia="zh-CN"/>
        </w:rPr>
        <w:t>哈尔滨奥特消防机电安装集团</w:t>
      </w:r>
      <w:r>
        <w:rPr>
          <w:rFonts w:hint="eastAsia"/>
        </w:rPr>
        <w:t>，作为建筑弱电系统集成的专业工程公司，有雄厚的技术实力和丰富的施工管理经验，并以优秀的产品、科学的管理、善打硬仗的施工队伍、严谨的过程质量控制手段和完善的售后效劳，完成了多项同类工程的实施工作，并在同行业内取得了良好的信誉。对于本工程的要求，我们完全有能力提供一项令用户满意的工程产品。</w:t>
      </w:r>
    </w:p>
    <w:p>
      <w:pPr>
        <w:snapToGrid w:val="0"/>
        <w:spacing w:before="0" w:beforeLines="0"/>
        <w:ind w:firstLine="480" w:firstLineChars="200"/>
        <w:rPr>
          <w:rFonts w:hint="eastAsia"/>
        </w:rPr>
      </w:pPr>
      <w:r>
        <w:rPr>
          <w:rFonts w:hint="eastAsia"/>
          <w:b/>
        </w:rPr>
        <w:t>如果我公司在本工程中有幸中标</w:t>
      </w:r>
      <w:r>
        <w:rPr>
          <w:rFonts w:hint="eastAsia"/>
        </w:rPr>
        <w:t>，我们将根据招标文件要求，并依照投标承诺和本工程《弱电工程施工招标文件》的内容，按照ISO9001</w:t>
      </w:r>
      <w:r>
        <w:t>-</w:t>
      </w:r>
      <w:r>
        <w:rPr>
          <w:rFonts w:hint="eastAsia"/>
        </w:rPr>
        <w:t>2000质量管理体系标准的要求展开工作，结合现场实际，从工程实施的组织管理、工作流程、施工进度、过程控制、质量保证等方面，对工程从细化设计切实可行的技术和施工组织方案到最终完成的全过程进行精密周全的筹划，并在实施过程中按标准要求展开工作，以确保工程的顺利实施和系统设计功能的切实实现，保证本工程以先进而经济实用的系统功能、科学周全的现场组织协调和优良的施工质量以及快速完善的售后效劳满足用户和业主的要求，并使之真正成为具有国内领先水平的智能化建筑。</w:t>
      </w:r>
    </w:p>
    <w:p>
      <w:pPr>
        <w:pStyle w:val="Heading1"/>
        <w:numPr>
          <w:ilvl w:val="0"/>
          <w:numId w:val="0"/>
        </w:numPr>
        <w:tabs>
          <w:tab w:val="left" w:pos="624"/>
        </w:tabs>
        <w:rPr>
          <w:rFonts w:hint="eastAsia"/>
          <w:sz w:val="36"/>
        </w:rPr>
      </w:pPr>
      <w:bookmarkStart w:id="2" w:name="_Toc139037419"/>
      <w:r>
        <w:rPr>
          <w:rFonts w:hint="eastAsia"/>
          <w:sz w:val="36"/>
        </w:rPr>
        <w:t>二、分项工程安装施工方案</w:t>
      </w:r>
      <w:bookmarkEnd w:id="2"/>
    </w:p>
    <w:p>
      <w:pPr>
        <w:pStyle w:val="Heading2"/>
        <w:numPr>
          <w:ilvl w:val="0"/>
          <w:numId w:val="0"/>
        </w:numPr>
        <w:tabs>
          <w:tab w:val="left" w:pos="624"/>
        </w:tabs>
        <w:rPr>
          <w:rFonts w:ascii="Times New Roman" w:hAnsi="Times New Roman" w:hint="eastAsia"/>
          <w:b/>
          <w:bCs/>
          <w:sz w:val="30"/>
          <w:szCs w:val="30"/>
        </w:rPr>
      </w:pPr>
      <w:bookmarkStart w:id="3" w:name="_Toc139037420"/>
      <w:r>
        <w:rPr>
          <w:rFonts w:ascii="Times New Roman" w:hAnsi="Times New Roman" w:hint="eastAsia"/>
          <w:b/>
          <w:bCs/>
          <w:sz w:val="30"/>
          <w:szCs w:val="30"/>
        </w:rPr>
        <w:t>1.总体施工方案</w:t>
      </w:r>
      <w:bookmarkEnd w:id="3"/>
    </w:p>
    <w:p>
      <w:pPr>
        <w:snapToGrid w:val="0"/>
        <w:spacing w:before="0" w:beforeLines="0"/>
        <w:rPr>
          <w:rFonts w:hint="eastAsia"/>
        </w:rPr>
        <w:sectPr>
          <w:pgSz w:w="11906" w:h="16838"/>
          <w:pgMar w:top="1440" w:right="1797" w:bottom="1440" w:left="1797" w:header="851" w:footer="992" w:gutter="0"/>
          <w:pgNumType w:start="0"/>
          <w:cols w:space="708"/>
          <w:docGrid w:type="lines" w:linePitch="326"/>
        </w:sectPr>
      </w:pPr>
      <w:r>
        <w:rPr>
          <w:rFonts w:hint="eastAsia"/>
        </w:rPr>
        <w:t>为实现弱电工程标书方案的总体要求，并按照此方案建成一个高水平的建筑智能化系统，我公司进行了精心筹划。针对其工程特点和《招标文件》要求，我们从系统方案设计到最终完成整个建筑物弱电系统集成，乃至保修效劳期全过程</w:t>
      </w:r>
    </w:p>
    <w:p>
      <w:pPr>
        <w:snapToGrid w:val="0"/>
        <w:spacing w:before="0" w:beforeLines="0"/>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8" o:spid="_x0000_s1025" type="#_x0000_t75" style="width:414pt;height:255.4pt;margin-top:128.7pt;margin-left:0;mso-wrap-style:square;position:absolute;z-index:251658240" o:allowincell="f" filled="f" stroked="f">
            <v:imagedata r:id="rId4" o:title="未命名"/>
            <v:path o:extrusionok="f"/>
            <o:lock v:ext="edit" aspectratio="t"/>
            <w10:wrap type="topAndBottom"/>
          </v:shape>
        </w:pict>
      </w:r>
      <w:r>
        <w:rPr>
          <w:rFonts w:hint="eastAsia"/>
        </w:rPr>
        <w:t>考虑，确定本工程的各系统在实施过程中具有相同的实施共性，即分别经历以下六个阶段。</w:t>
      </w:r>
    </w:p>
    <w:p>
      <w:pPr>
        <w:snapToGrid w:val="0"/>
        <w:spacing w:before="0" w:beforeLines="0"/>
        <w:rPr>
          <w:rFonts w:hint="eastAsia"/>
        </w:rPr>
      </w:pPr>
      <w:r>
        <w:rPr>
          <w:rFonts w:hint="eastAsia"/>
        </w:rPr>
        <w:t>实施流程说明：</w:t>
      </w:r>
    </w:p>
    <w:p>
      <w:pPr>
        <w:snapToGrid w:val="0"/>
        <w:spacing w:before="0" w:beforeLines="0"/>
        <w:rPr>
          <w:rFonts w:hint="eastAsia"/>
          <w:b/>
        </w:rPr>
      </w:pPr>
      <w:r>
        <w:rPr>
          <w:rFonts w:hint="eastAsia"/>
          <w:b/>
        </w:rPr>
        <w:t>第一阶段：施工前期准备。</w:t>
        <w:tab/>
      </w:r>
    </w:p>
    <w:p>
      <w:pPr>
        <w:snapToGrid w:val="0"/>
        <w:spacing w:before="0" w:beforeLines="0"/>
        <w:rPr>
          <w:rFonts w:hint="eastAsia"/>
        </w:rPr>
      </w:pPr>
      <w:r>
        <w:rPr>
          <w:rFonts w:hint="eastAsia"/>
        </w:rPr>
        <w:t>1)公司组建工程施工工程部，确定施工现场的管理和组织机构，并配备满足需要的人力和物资资源。</w:t>
      </w:r>
    </w:p>
    <w:p>
      <w:pPr>
        <w:snapToGrid w:val="0"/>
        <w:spacing w:before="0" w:beforeLines="0"/>
        <w:rPr>
          <w:rFonts w:hint="eastAsia"/>
        </w:rPr>
      </w:pPr>
      <w:r>
        <w:rPr>
          <w:rFonts w:hint="eastAsia"/>
        </w:rPr>
        <w:t>2)施工图设计。在预定时间内，完成施工图深化设计，按照相关国家标准〔细节附后〕，结合我公司的设计控制规程，在与业主、土建等方面密切配合和公司内部设计评审和设计确认的前提下，满足工程设计原那么的总体要求，并及时绘制完成施工图纸。</w:t>
      </w:r>
    </w:p>
    <w:p>
      <w:pPr>
        <w:snapToGrid w:val="0"/>
        <w:spacing w:before="0" w:beforeLines="0"/>
        <w:ind w:firstLine="480" w:firstLineChars="200"/>
        <w:rPr>
          <w:rFonts w:hint="eastAsia"/>
        </w:rPr>
      </w:pPr>
      <w:r>
        <w:rPr>
          <w:rFonts w:hint="eastAsia"/>
        </w:rPr>
        <w:t>3)材料订货。根据深化设计结果，确定系统材料需求，按需订货。</w:t>
      </w:r>
    </w:p>
    <w:p>
      <w:pPr>
        <w:snapToGrid w:val="0"/>
        <w:spacing w:before="0" w:beforeLines="0"/>
        <w:rPr>
          <w:rFonts w:hint="eastAsia"/>
        </w:rPr>
      </w:pPr>
      <w:r>
        <w:rPr>
          <w:rFonts w:hint="eastAsia"/>
        </w:rPr>
        <w:t>4)在进行以上两项工作的同时，进行现场勘察和进场施工准备。工程主要负责人员与现场有关单位人员会晤，并组织工程部人员勘察工地现场，了解其它相关专业的进度，根据现场情况编制详实的分项施工进度方案。同时安排现场库房和办公地点，进行进场前施工人员三级教育，组织人员进驻现场准备施工。</w:t>
      </w:r>
    </w:p>
    <w:p>
      <w:pPr>
        <w:snapToGrid w:val="0"/>
        <w:spacing w:before="0" w:beforeLines="0"/>
        <w:rPr>
          <w:rFonts w:hint="eastAsia"/>
        </w:rPr>
      </w:pPr>
      <w:r>
        <w:rPr>
          <w:rFonts w:hint="eastAsia"/>
        </w:rPr>
        <w:t>5)现场与各个子系统涉及的被控设备生产、安装厂家进行接洽，作好技术配合与协调，要求相关专业留出本系统需要的接口。</w:t>
      </w:r>
    </w:p>
    <w:p>
      <w:pPr>
        <w:snapToGrid w:val="0"/>
        <w:spacing w:before="0" w:beforeLines="0"/>
        <w:ind w:firstLine="480" w:firstLineChars="200"/>
        <w:rPr>
          <w:rFonts w:hint="eastAsia"/>
        </w:rPr>
        <w:sectPr>
          <w:type w:val="nextPage"/>
          <w:pgSz w:w="11906" w:h="16838"/>
          <w:pgMar w:top="1440" w:right="1797" w:bottom="1440" w:left="1797" w:header="851" w:footer="992" w:gutter="0"/>
          <w:pgNumType w:start="1"/>
          <w:cols w:space="708"/>
          <w:titlePg w:val="0"/>
          <w:docGrid w:type="lines" w:linePitch="326"/>
        </w:sectPr>
      </w:pPr>
      <w:r>
        <w:rPr>
          <w:rFonts w:hint="eastAsia"/>
        </w:rPr>
        <w:t>6)在进行以上工作同时，根据本工程特点确定协作单位配合要求。</w:t>
      </w:r>
    </w:p>
    <w:p>
      <w:pPr>
        <w:snapToGrid w:val="0"/>
        <w:spacing w:before="0" w:beforeLines="0"/>
        <w:rPr>
          <w:rFonts w:hint="eastAsia"/>
          <w:b/>
        </w:rPr>
      </w:pPr>
      <w:r>
        <w:rPr>
          <w:rFonts w:hint="eastAsia"/>
          <w:b/>
        </w:rPr>
        <w:t>第二阶段：现场管线施工。</w:t>
        <w:tab/>
      </w:r>
    </w:p>
    <w:p>
      <w:pPr>
        <w:snapToGrid w:val="0"/>
        <w:spacing w:before="0" w:beforeLines="0"/>
        <w:rPr>
          <w:rFonts w:hint="eastAsia"/>
        </w:rPr>
      </w:pPr>
      <w:r>
        <w:rPr>
          <w:rFonts w:hint="eastAsia"/>
        </w:rPr>
        <w:t>1)工程部人员根据不同的职责分工，配合处理施工过程中有关的专业协调、过程和最终施工质量检验、工程报验、技术、平安、进度控制等的各类事宜。</w:t>
      </w:r>
    </w:p>
    <w:p>
      <w:pPr>
        <w:snapToGrid w:val="0"/>
        <w:spacing w:before="0" w:beforeLines="0"/>
        <w:rPr>
          <w:rFonts w:hint="eastAsia"/>
        </w:rPr>
      </w:pPr>
      <w:r>
        <w:rPr>
          <w:rFonts w:hint="eastAsia"/>
        </w:rPr>
        <w:t>2)在确保质量、平安、进度的前提下，配合土建和装修进度按照预期时间完成各系统管材和线槽的预埋和系统穿线的施工。</w:t>
      </w:r>
    </w:p>
    <w:p>
      <w:pPr>
        <w:snapToGrid w:val="0"/>
        <w:spacing w:before="0" w:beforeLines="0"/>
        <w:rPr>
          <w:rFonts w:hint="eastAsia"/>
          <w:b/>
        </w:rPr>
      </w:pPr>
      <w:r>
        <w:rPr>
          <w:rFonts w:hint="eastAsia"/>
          <w:b/>
        </w:rPr>
        <w:t>第三阶段：设备安装和接线。</w:t>
        <w:tab/>
      </w:r>
    </w:p>
    <w:p>
      <w:pPr>
        <w:snapToGrid w:val="0"/>
        <w:spacing w:before="0" w:beforeLines="0"/>
        <w:rPr>
          <w:rFonts w:hint="eastAsia"/>
        </w:rPr>
      </w:pPr>
      <w:r>
        <w:rPr>
          <w:rFonts w:hint="eastAsia"/>
        </w:rPr>
        <w:t>1)根据公司关键过程质量控制要求和现场装修安排安装的进度，在作好线路检测的前提下，开始各系统的设备安装和接线工作，并在方案时间内完成各系统现场设备和控制设备的安装和接线，以免影响装修等专业的进度要求。</w:t>
      </w:r>
    </w:p>
    <w:p>
      <w:pPr>
        <w:snapToGrid w:val="0"/>
        <w:spacing w:before="0" w:beforeLines="0"/>
        <w:rPr>
          <w:rFonts w:hint="eastAsia"/>
        </w:rPr>
      </w:pPr>
      <w:r>
        <w:rPr>
          <w:rFonts w:hint="eastAsia"/>
        </w:rPr>
        <w:t>2)各系统中央控制设备安装就位，具备系统调试根本调试条件。</w:t>
      </w:r>
    </w:p>
    <w:p>
      <w:pPr>
        <w:snapToGrid w:val="0"/>
        <w:spacing w:before="0" w:beforeLines="0"/>
        <w:rPr>
          <w:rFonts w:hint="eastAsia"/>
          <w:b/>
        </w:rPr>
      </w:pPr>
      <w:r>
        <w:rPr>
          <w:rFonts w:hint="eastAsia"/>
          <w:b/>
        </w:rPr>
        <w:t>第四阶段：分系统调试。</w:t>
        <w:tab/>
      </w:r>
    </w:p>
    <w:p>
      <w:pPr>
        <w:snapToGrid w:val="0"/>
        <w:spacing w:before="0" w:beforeLines="0"/>
        <w:rPr>
          <w:rFonts w:hint="eastAsia"/>
        </w:rPr>
      </w:pPr>
      <w:r>
        <w:rPr>
          <w:rFonts w:hint="eastAsia"/>
        </w:rPr>
        <w:t>根据专业标准和标准要求对本建筑弱电工程各子系统分局部项进行调试。</w:t>
      </w:r>
    </w:p>
    <w:p>
      <w:pPr>
        <w:snapToGrid w:val="0"/>
        <w:spacing w:before="0" w:beforeLines="0"/>
        <w:rPr>
          <w:rFonts w:hint="eastAsia"/>
          <w:b/>
        </w:rPr>
      </w:pPr>
      <w:r>
        <w:rPr>
          <w:rFonts w:hint="eastAsia"/>
          <w:b/>
        </w:rPr>
        <w:t>第五阶段：系统验收。</w:t>
        <w:tab/>
      </w:r>
    </w:p>
    <w:p>
      <w:pPr>
        <w:snapToGrid w:val="0"/>
        <w:spacing w:before="0" w:beforeLines="0"/>
        <w:rPr>
          <w:rFonts w:hint="eastAsia"/>
        </w:rPr>
      </w:pPr>
      <w:r>
        <w:rPr>
          <w:rFonts w:hint="eastAsia"/>
        </w:rPr>
        <w:t>完成以上各项工作后，根据设计方案和专业检验标准的要求，在完成综合检验并到达质量优良的目标前提下，提请有关单位对系统进行验收。验收方式方案采取分系统按常规分别对设备和功能进行验收。</w:t>
      </w:r>
    </w:p>
    <w:p>
      <w:pPr>
        <w:snapToGrid w:val="0"/>
        <w:spacing w:before="0" w:beforeLines="0"/>
        <w:rPr>
          <w:rFonts w:hint="eastAsia"/>
          <w:b/>
        </w:rPr>
      </w:pPr>
      <w:r>
        <w:rPr>
          <w:rFonts w:hint="eastAsia"/>
          <w:b/>
        </w:rPr>
        <w:t>验收合格后，进入质量保修期运行。</w:t>
      </w:r>
    </w:p>
    <w:p>
      <w:pPr>
        <w:snapToGrid w:val="0"/>
        <w:spacing w:before="0" w:beforeLines="0"/>
        <w:rPr>
          <w:rFonts w:hint="eastAsia"/>
          <w:b/>
          <w:bCs/>
        </w:rPr>
      </w:pPr>
      <w:r>
        <w:rPr>
          <w:rFonts w:hint="eastAsia"/>
        </w:rPr>
        <w:t>在以上各阶段的实施中，关键在于施工图深化设计阶段的控制，因为各系统的设计深度和质量直接影响到现场的施工质量和系统功能的最终实现，所以必须加强设计阶段的组织管理和质量保证措施。另外，现场施工过程的环节控制，其控制内容包括管线施工、设备安装接线、系统调试到竣工验收的全过程。</w:t>
      </w:r>
    </w:p>
    <w:p>
      <w:pPr>
        <w:snapToGrid w:val="0"/>
      </w:pPr>
      <w:r>
        <w:t>1</w:t>
      </w:r>
      <w:r>
        <w:rPr>
          <w:rFonts w:hint="eastAsia"/>
        </w:rPr>
        <w:t>)弱电工程的实施方法</w:t>
      </w:r>
    </w:p>
    <w:p>
      <w:pPr>
        <w:snapToGrid w:val="0"/>
      </w:pPr>
      <w:r>
        <w:rPr>
          <w:rFonts w:hint="eastAsia"/>
        </w:rPr>
        <w:t>在本工程的施工过程中，各项系统的安装和调试人员都应经过严格的培训后才能上岗施工，否那么将会影响工程质量和施工进度。</w:t>
      </w:r>
    </w:p>
    <w:p>
      <w:pPr>
        <w:snapToGrid w:val="0"/>
      </w:pPr>
      <w:r>
        <w:rPr>
          <w:rFonts w:hint="eastAsia"/>
        </w:rPr>
        <w:t>2)</w:t>
      </w:r>
      <w:r>
        <w:t xml:space="preserve"> </w:t>
      </w:r>
      <w:r>
        <w:rPr>
          <w:rFonts w:hint="eastAsia"/>
        </w:rPr>
        <w:t>公共设备的安装和调试</w:t>
      </w:r>
    </w:p>
    <w:p>
      <w:pPr>
        <w:snapToGrid w:val="0"/>
      </w:pPr>
      <w:r>
        <w:rPr>
          <w:rFonts w:hint="eastAsia"/>
        </w:rPr>
        <w:t>对于线缆的敷设要求和施工标准参照《根底工程》，在安装工序中应按照培训的要求和有关安装考前须知来进行操作：</w:t>
      </w:r>
    </w:p>
    <w:p>
      <w:pPr>
        <w:snapToGrid w:val="0"/>
        <w:sectPr>
          <w:type w:val="nextPage"/>
          <w:pgSz w:w="11906" w:h="16838"/>
          <w:pgMar w:top="1440" w:right="1797" w:bottom="1440" w:left="1797" w:header="851" w:footer="992" w:gutter="0"/>
          <w:pgNumType w:start="2"/>
          <w:cols w:space="708"/>
          <w:titlePg w:val="0"/>
          <w:docGrid w:type="lines" w:linePitch="326"/>
        </w:sectPr>
      </w:pPr>
    </w:p>
    <w:p>
      <w:pPr>
        <w:snapToGrid w:val="0"/>
      </w:pPr>
      <w:r>
        <w:rPr>
          <w:rFonts w:hint="eastAsia"/>
        </w:rPr>
        <w:t>对于这些系统调试时应注意前端设备的分类，作好标注标签，检查好线路防止显示器上信号不稳定的现象，线路的连接按照说明书内线缆的连接顺序进行连接，防止线序的错接现象。保证链路的畅通是施工的关键；按照设计标准的要求，在施工技术难点和重点上要求厂家供货商提高技术支持，对施工的骨干分子进行培训，按照要求进行施工，并聘请厂家技术人员进行现场技术督导；</w:t>
      </w:r>
    </w:p>
    <w:p>
      <w:pPr>
        <w:snapToGrid w:val="0"/>
      </w:pPr>
      <w:r>
        <w:rPr>
          <w:rFonts w:hint="eastAsia"/>
        </w:rPr>
        <w:t>3)</w:t>
      </w:r>
      <w:r>
        <w:t xml:space="preserve"> </w:t>
      </w:r>
      <w:r>
        <w:rPr>
          <w:rFonts w:hint="eastAsia"/>
        </w:rPr>
        <w:t>室内设备的安装及调试</w:t>
      </w:r>
    </w:p>
    <w:p>
      <w:pPr>
        <w:snapToGrid w:val="0"/>
      </w:pPr>
      <w:r>
        <w:rPr>
          <w:rFonts w:hint="eastAsia"/>
        </w:rPr>
        <w:t>a. 设备间和配线间的安装和调试方法</w:t>
      </w:r>
    </w:p>
    <w:p>
      <w:pPr>
        <w:snapToGrid w:val="0"/>
      </w:pPr>
      <w:r>
        <w:rPr>
          <w:rFonts w:hint="eastAsia"/>
        </w:rPr>
        <w:t>设备间与配线间是各系统的枢纽，是与设备连接的重要环节。在施工前进行施工图纸的审核和技术交底工作。设备的安装按照设计要求，根据施工图纸的标注位置进行安装，并保证设备的可运行状态。</w:t>
      </w:r>
    </w:p>
    <w:p>
      <w:pPr>
        <w:snapToGrid w:val="0"/>
      </w:pPr>
      <w:r>
        <w:rPr>
          <w:rFonts w:hint="eastAsia"/>
        </w:rPr>
        <w:t>本工程中设备间除弱电系统外，还与   系统连接在一起，在配线间按照设计标准土建工程施工竣工后，我单位将配合装修工程进行安装；因为设备间是各个系统的汇总地，所以各类线缆繁多，这就要求施工人员必须将各系统的线缆别离开，并做好标注，用扎带绑好；装修工程完毕后开始对设备间进行各系统操作设备的安装，除按照培训内容要求进行安装外，还应注意一些系统安装调试中常见的故障，凭经验来检查并排除问题。</w:t>
      </w:r>
    </w:p>
    <w:p>
      <w:pPr>
        <w:snapToGrid w:val="0"/>
      </w:pPr>
      <w:r>
        <w:rPr>
          <w:rFonts w:hint="eastAsia"/>
        </w:rPr>
        <w:t>配线间是设备间的分支，在本工程中主要是指弱电井，其安装要求和设备间根本相同。</w:t>
      </w:r>
    </w:p>
    <w:p>
      <w:pPr>
        <w:snapToGrid w:val="0"/>
        <w:rPr>
          <w:rFonts w:hint="eastAsia"/>
        </w:rPr>
      </w:pPr>
      <w:r>
        <w:rPr>
          <w:rFonts w:hint="eastAsia"/>
        </w:rPr>
        <w:t>无论是设备间还是配线间它们是整个弱电系统的综合表达，在安装时对施工人员的技术和素质要求都很高，这就要求施工人员必须经过严格的培训才能上岗施工，否那么会给工程质量和工程进度带来意想不到的严重后果。</w:t>
      </w:r>
    </w:p>
    <w:p>
      <w:pPr>
        <w:pStyle w:val="Heading2"/>
        <w:numPr>
          <w:ilvl w:val="0"/>
          <w:numId w:val="0"/>
        </w:numPr>
        <w:tabs>
          <w:tab w:val="left" w:pos="624"/>
        </w:tabs>
        <w:rPr>
          <w:rFonts w:ascii="Times New Roman" w:hAnsi="Times New Roman" w:hint="eastAsia"/>
          <w:b/>
          <w:bCs/>
          <w:sz w:val="30"/>
          <w:szCs w:val="30"/>
        </w:rPr>
      </w:pPr>
      <w:bookmarkStart w:id="4" w:name="_Toc139037421"/>
      <w:r>
        <w:rPr>
          <w:rFonts w:ascii="Times New Roman" w:hAnsi="Times New Roman" w:hint="eastAsia"/>
          <w:b/>
          <w:bCs/>
          <w:sz w:val="30"/>
          <w:szCs w:val="30"/>
        </w:rPr>
        <w:t>2. 管线施工方法</w:t>
      </w:r>
      <w:bookmarkEnd w:id="4"/>
    </w:p>
    <w:p>
      <w:pPr>
        <w:numPr>
          <w:ilvl w:val="0"/>
          <w:numId w:val="9"/>
        </w:numPr>
        <w:snapToGrid w:val="0"/>
      </w:pPr>
      <w:r>
        <w:rPr>
          <w:rFonts w:hint="eastAsia"/>
        </w:rPr>
        <w:t>线管和线槽的敷设</w:t>
      </w:r>
    </w:p>
    <w:p>
      <w:pPr>
        <w:snapToGrid w:val="0"/>
        <w:rPr>
          <w:rFonts w:hint="eastAsia"/>
        </w:rPr>
      </w:pPr>
      <w:r>
        <w:rPr>
          <w:rFonts w:hint="eastAsia"/>
        </w:rPr>
        <w:t>本工程的管线路由为：各个系统由中心机房引金属线槽至弱电井，在弱电井中由FPC管连接到各信息点和布线点的布线方式为FPC管，引至各信息点和布线点。</w:t>
      </w:r>
    </w:p>
    <w:p>
      <w:pPr>
        <w:numPr>
          <w:ilvl w:val="0"/>
          <w:numId w:val="9"/>
        </w:numPr>
        <w:snapToGrid w:val="0"/>
        <w:rPr>
          <w:rFonts w:hint="eastAsia"/>
        </w:rPr>
      </w:pPr>
      <w:r>
        <w:rPr>
          <w:rFonts w:hint="eastAsia"/>
        </w:rPr>
        <w:t>竖井金属线槽的安装</w:t>
      </w:r>
    </w:p>
    <w:p>
      <w:pPr>
        <w:snapToGrid w:val="0"/>
        <w:sectPr>
          <w:type w:val="nextPage"/>
          <w:pgSz w:w="11906" w:h="16838"/>
          <w:pgMar w:top="1440" w:right="1797" w:bottom="1440" w:left="1797" w:header="851" w:footer="992" w:gutter="0"/>
          <w:pgNumType w:start="3"/>
          <w:cols w:space="708"/>
          <w:titlePg w:val="0"/>
          <w:docGrid w:type="lines" w:linePitch="326"/>
        </w:sectPr>
      </w:pPr>
    </w:p>
    <w:p>
      <w:pPr>
        <w:snapToGrid w:val="0"/>
      </w:pPr>
      <w:r>
        <w:rPr>
          <w:rFonts w:hint="eastAsia"/>
        </w:rPr>
        <w:t>金属线槽安装前，要根据图纸确定出始端和终端的位置，找出水平或垂直线，用粉袋弹线定位，并根据线槽固定的要求，分匀档距标出支吊架的位置。线槽的标高要根据现场情况确定。一方面要便于以后的敷管和布线，又不影响别的专业施工，另一方面要美观整齐。</w:t>
      </w:r>
    </w:p>
    <w:p>
      <w:pPr>
        <w:snapToGrid w:val="0"/>
      </w:pPr>
      <w:r>
        <w:rPr>
          <w:rFonts w:hint="eastAsia"/>
        </w:rPr>
        <w:t>在弱电井中，线槽沿墙敷设，用膨胀螺栓将角钢支架固定的墙上，再用紧固螺栓将金属线槽固定在角钢支架上，固定后的线槽要平直美观。</w:t>
      </w:r>
    </w:p>
    <w:p>
      <w:pPr>
        <w:snapToGrid w:val="0"/>
      </w:pPr>
      <w:r>
        <w:rPr>
          <w:rFonts w:hint="eastAsia"/>
        </w:rPr>
        <w:t>在吊顶内敷设线槽时，用吊架悬吊安装，吊杆用四号角钢制作，对较小的线槽，用</w:t>
      </w:r>
      <w:r>
        <w:t xml:space="preserve">L </w:t>
      </w:r>
      <w:r>
        <w:rPr>
          <w:rFonts w:hint="eastAsia"/>
        </w:rPr>
        <w:t>型支架固定，而较大的线槽，用</w:t>
      </w:r>
      <w:r>
        <w:t xml:space="preserve">U </w:t>
      </w:r>
      <w:r>
        <w:rPr>
          <w:rFonts w:hint="eastAsia"/>
        </w:rPr>
        <w:t>型支架固定。角钢上部通过膨胀螺栓固定在楼板上，角钢与线槽之间用拉钉连接固定。</w:t>
      </w:r>
    </w:p>
    <w:p>
      <w:pPr>
        <w:snapToGrid w:val="0"/>
      </w:pPr>
      <w:r>
        <w:rPr>
          <w:rFonts w:hint="eastAsia"/>
        </w:rPr>
        <w:t>吊装金属线槽在吊杆安装好以后，进行线槽的组装，首先应安装干线线槽，后安装支线线槽。金属线槽的连接应无间断，直线段连接应采用连接板，用垫圈、弹簧垫圈、螺栓螺母紧固，连接处间隙应紧密、平直。在线槽的两个固定点之间，线槽与线槽的直线段连接点只允许有一个。</w:t>
      </w:r>
    </w:p>
    <w:p>
      <w:pPr>
        <w:numPr>
          <w:ilvl w:val="0"/>
          <w:numId w:val="6"/>
        </w:numPr>
        <w:snapToGrid w:val="0"/>
      </w:pPr>
      <w:r>
        <w:rPr>
          <w:rFonts w:hint="eastAsia"/>
        </w:rPr>
        <w:t>线管的敷设</w:t>
      </w:r>
      <w:r>
        <w:t>:</w:t>
      </w:r>
    </w:p>
    <w:p>
      <w:pPr>
        <w:snapToGrid w:val="0"/>
      </w:pPr>
      <w:r>
        <w:rPr>
          <w:rFonts w:hint="eastAsia"/>
        </w:rPr>
        <w:t>本工程全部采用FPC管。管与管的连接，采用套接并用胶带绑扎紧密。</w:t>
      </w:r>
    </w:p>
    <w:p>
      <w:pPr>
        <w:numPr>
          <w:ilvl w:val="0"/>
          <w:numId w:val="6"/>
        </w:numPr>
        <w:snapToGrid w:val="0"/>
      </w:pPr>
      <w:r>
        <w:rPr>
          <w:rFonts w:hint="eastAsia"/>
        </w:rPr>
        <w:t>在线管敷设过程中要注意以下几点：</w:t>
      </w:r>
    </w:p>
    <w:p>
      <w:pPr>
        <w:snapToGrid w:val="0"/>
      </w:pPr>
      <w:r>
        <w:rPr>
          <w:rFonts w:hint="eastAsia"/>
        </w:rPr>
        <w:t>a.</w:t>
      </w:r>
      <w:r>
        <w:t xml:space="preserve"> </w:t>
      </w:r>
      <w:r>
        <w:rPr>
          <w:rFonts w:hint="eastAsia"/>
        </w:rPr>
        <w:t>管的弯曲角度不应小于</w:t>
      </w:r>
      <w:r>
        <w:t xml:space="preserve">90 </w:t>
      </w:r>
      <w:r>
        <w:rPr>
          <w:rFonts w:hint="eastAsia"/>
        </w:rPr>
        <w:t>度，弯曲半径不应小于线管外径的10</w:t>
      </w:r>
      <w:r>
        <w:t xml:space="preserve"> </w:t>
      </w:r>
      <w:r>
        <w:rPr>
          <w:rFonts w:hint="eastAsia"/>
        </w:rPr>
        <w:t>倍，弯曲处不应有凹陷、裂缝和明显的弯扁。</w:t>
      </w:r>
    </w:p>
    <w:p>
      <w:pPr>
        <w:snapToGrid w:val="0"/>
      </w:pPr>
      <w:r>
        <w:rPr>
          <w:rFonts w:hint="eastAsia"/>
        </w:rPr>
        <w:t>b</w:t>
      </w:r>
      <w:r>
        <w:t xml:space="preserve">. </w:t>
      </w:r>
      <w:r>
        <w:rPr>
          <w:rFonts w:hint="eastAsia"/>
        </w:rPr>
        <w:t>线管应排列整齐、固定牢固，管卡间距应均匀。</w:t>
      </w:r>
    </w:p>
    <w:p>
      <w:pPr>
        <w:snapToGrid w:val="0"/>
      </w:pPr>
      <w:r>
        <w:rPr>
          <w:rFonts w:hint="eastAsia"/>
        </w:rPr>
        <w:t>c</w:t>
      </w:r>
      <w:r>
        <w:t xml:space="preserve">. </w:t>
      </w:r>
      <w:r>
        <w:rPr>
          <w:rFonts w:hint="eastAsia"/>
        </w:rPr>
        <w:t>线管的连接应保证整个系统的电气连续性。</w:t>
      </w:r>
    </w:p>
    <w:p>
      <w:pPr>
        <w:snapToGrid w:val="0"/>
      </w:pPr>
      <w:r>
        <w:rPr>
          <w:rFonts w:hint="eastAsia"/>
        </w:rPr>
        <w:t>d</w:t>
      </w:r>
      <w:r>
        <w:t xml:space="preserve">. </w:t>
      </w:r>
      <w:r>
        <w:rPr>
          <w:rFonts w:hint="eastAsia"/>
        </w:rPr>
        <w:t>当线管的直线段长度超过</w:t>
      </w:r>
      <w:r>
        <w:t xml:space="preserve">30 </w:t>
      </w:r>
      <w:r>
        <w:rPr>
          <w:rFonts w:hint="eastAsia"/>
        </w:rPr>
        <w:t>米或弯曲角度的总和超过</w:t>
      </w:r>
      <w:r>
        <w:t xml:space="preserve">270 </w:t>
      </w:r>
      <w:r>
        <w:rPr>
          <w:rFonts w:hint="eastAsia"/>
        </w:rPr>
        <w:t>度时，应在其中间加装接线盒。</w:t>
      </w:r>
    </w:p>
    <w:p>
      <w:pPr>
        <w:numPr>
          <w:ilvl w:val="0"/>
          <w:numId w:val="6"/>
        </w:numPr>
        <w:snapToGrid w:val="0"/>
      </w:pPr>
      <w:r>
        <w:rPr>
          <w:rFonts w:hint="eastAsia"/>
        </w:rPr>
        <w:t>系统线缆规格和敷设</w:t>
      </w:r>
    </w:p>
    <w:p>
      <w:pPr>
        <w:snapToGrid w:val="0"/>
        <w:rPr>
          <w:rFonts w:hint="eastAsia"/>
        </w:rPr>
      </w:pPr>
      <w:r>
        <w:rPr>
          <w:rFonts w:hint="eastAsia"/>
        </w:rPr>
        <w:t>本工程工程由于系统较多，所用线缆的类型和规格就比拟多。主要包括五类线，大对数电缆，视频同轴电缆，光纤，普通铜芯线等。</w:t>
      </w:r>
    </w:p>
    <w:p>
      <w:pPr>
        <w:snapToGrid w:val="0"/>
        <w:sectPr>
          <w:type w:val="nextPage"/>
          <w:pgSz w:w="11906" w:h="16838"/>
          <w:pgMar w:top="1440" w:right="1797" w:bottom="1440" w:left="1797" w:header="851" w:footer="992" w:gutter="0"/>
          <w:pgNumType w:start="4"/>
          <w:cols w:space="708"/>
          <w:titlePg w:val="0"/>
          <w:docGrid w:type="lines" w:linePitch="326"/>
        </w:sectPr>
      </w:pPr>
      <w:r>
        <w:rPr>
          <w:rFonts w:hint="eastAsia"/>
        </w:rPr>
        <w:t>a. 线缆在敷设前，应做外观和导通检查，并用</w:t>
      </w:r>
      <w:r>
        <w:t xml:space="preserve">500V </w:t>
      </w:r>
      <w:r>
        <w:rPr>
          <w:rFonts w:hint="eastAsia"/>
        </w:rPr>
        <w:t>兆欧表测量绝缘电阻，其电阻值不应小于</w:t>
      </w:r>
      <w:r>
        <w:t>5MΩ</w:t>
      </w:r>
      <w:r>
        <w:rPr>
          <w:rFonts w:hint="eastAsia"/>
        </w:rPr>
        <w:t>。</w:t>
      </w:r>
    </w:p>
    <w:p>
      <w:pPr>
        <w:snapToGrid w:val="0"/>
      </w:pPr>
      <w:r>
        <w:rPr>
          <w:rFonts w:hint="eastAsia"/>
        </w:rPr>
        <w:t>b. 敷设线缆要合理安排，不宜交叉，敷设时防止电缆之间及电缆与其他硬物体之间的摩擦，固定时，松紧要适度。</w:t>
      </w:r>
    </w:p>
    <w:p>
      <w:pPr>
        <w:snapToGrid w:val="0"/>
      </w:pPr>
      <w:r>
        <w:rPr>
          <w:rFonts w:hint="eastAsia"/>
        </w:rPr>
        <w:t>c.</w:t>
      </w:r>
      <w:r>
        <w:t xml:space="preserve"> </w:t>
      </w:r>
      <w:r>
        <w:rPr>
          <w:rFonts w:hint="eastAsia"/>
        </w:rPr>
        <w:t>在同一线槽内的不同信号、不同电压等级的电缆应分类布置，最好不要将强、弱电线路敷设在同一线槽内。</w:t>
      </w:r>
    </w:p>
    <w:p>
      <w:pPr>
        <w:snapToGrid w:val="0"/>
      </w:pPr>
      <w:r>
        <w:rPr>
          <w:rFonts w:hint="eastAsia"/>
        </w:rPr>
        <w:t>d.电线穿管前应清扫管路，穿线时不应损伤导线。</w:t>
      </w:r>
    </w:p>
    <w:p>
      <w:pPr>
        <w:snapToGrid w:val="0"/>
      </w:pPr>
      <w:r>
        <w:rPr>
          <w:rFonts w:hint="eastAsia"/>
        </w:rPr>
        <w:t>e.</w:t>
      </w:r>
      <w:r>
        <w:t xml:space="preserve"> </w:t>
      </w:r>
      <w:r>
        <w:rPr>
          <w:rFonts w:hint="eastAsia"/>
        </w:rPr>
        <w:t>信号线路、供电线路、连锁线路以及有特殊要求的仪表信号线路，应分别采用各自的线管。</w:t>
      </w:r>
    </w:p>
    <w:p>
      <w:pPr>
        <w:snapToGrid w:val="0"/>
      </w:pPr>
      <w:r>
        <w:rPr>
          <w:rFonts w:hint="eastAsia"/>
        </w:rPr>
        <w:t>f.控制盘内端子板两端的线路，均应按施工图纸编号。</w:t>
      </w:r>
    </w:p>
    <w:p>
      <w:pPr>
        <w:snapToGrid w:val="0"/>
      </w:pPr>
      <w:r>
        <w:rPr>
          <w:rFonts w:hint="eastAsia"/>
        </w:rPr>
        <w:t>g. 每个接线端子最多可以接两根导线。</w:t>
      </w:r>
    </w:p>
    <w:p>
      <w:pPr>
        <w:snapToGrid w:val="0"/>
      </w:pPr>
      <w:r>
        <w:rPr>
          <w:rFonts w:hint="eastAsia"/>
        </w:rPr>
        <w:t>h. 导线与端子板、仪表、电气设备等连接时，应留有适当余量。</w:t>
      </w:r>
    </w:p>
    <w:p>
      <w:pPr>
        <w:numPr>
          <w:ilvl w:val="0"/>
          <w:numId w:val="6"/>
        </w:numPr>
        <w:snapToGrid w:val="0"/>
      </w:pPr>
      <w:r>
        <w:rPr>
          <w:rFonts w:hint="eastAsia"/>
        </w:rPr>
        <w:t>光缆的敷设</w:t>
      </w:r>
    </w:p>
    <w:p>
      <w:pPr>
        <w:snapToGrid w:val="0"/>
      </w:pPr>
      <w:r>
        <w:rPr>
          <w:rFonts w:hint="eastAsia"/>
        </w:rPr>
        <w:t>本系统的光缆敷设是在中心机房引至各楼层交换机光配线架上，再引至各部位光纤信息点。在敷设过程中，采用由上往下垂直布放的施工方式，具体布设要求如下：</w:t>
      </w:r>
    </w:p>
    <w:p>
      <w:pPr>
        <w:snapToGrid w:val="0"/>
      </w:pPr>
      <w:r>
        <w:rPr>
          <w:rFonts w:hint="eastAsia"/>
        </w:rPr>
        <w:t>a. 弱电井中施工，光缆应敷设在线槽内，排列整齐，不应溢出槽道，为了防止光缆下垂或脱落，在穿越每个楼层的槽道上、下端和中间，均应对光缆采取切实有效的固定装置，使光缆牢固稳定。</w:t>
      </w:r>
    </w:p>
    <w:p>
      <w:pPr>
        <w:snapToGrid w:val="0"/>
      </w:pPr>
      <w:r>
        <w:rPr>
          <w:rFonts w:hint="eastAsia"/>
        </w:rPr>
        <w:t>b. 光缆敷设后，应细致检查，要求外护套完整无损，不得有压扁、扭伤、折痕和裂缝等缺陷。如出现异常，应及时检测，予以解决。如为严重缺陷或有断纤现象，应检修测试合格后才能允许使用。</w:t>
      </w:r>
    </w:p>
    <w:p>
      <w:pPr>
        <w:snapToGrid w:val="0"/>
      </w:pPr>
      <w:r>
        <w:rPr>
          <w:rFonts w:hint="eastAsia"/>
        </w:rPr>
        <w:t>c. 光缆敷设后，要求敷设的预留长度符合设计要求，在设备端应预留</w:t>
      </w:r>
      <w:r>
        <w:t xml:space="preserve">5~10 </w:t>
      </w:r>
      <w:r>
        <w:rPr>
          <w:rFonts w:hint="eastAsia"/>
        </w:rPr>
        <w:t>米，有特殊要求的场合，根据需要预留长度，光缆的曲率半径应符合规定，转弯的状态应圆顺，不得有死弯和折痕。</w:t>
      </w:r>
    </w:p>
    <w:p>
      <w:pPr>
        <w:snapToGrid w:val="0"/>
      </w:pPr>
      <w:r>
        <w:rPr>
          <w:rFonts w:hint="eastAsia"/>
        </w:rPr>
        <w:t>d. 在同一线槽中，光缆和其它线缆平行敷设，应有一定间距，要分开敷设和固定，各种缆线间的最小净距应符合设计规定，保证光缆传输数据的平安运行。</w:t>
      </w:r>
    </w:p>
    <w:p>
      <w:pPr>
        <w:snapToGrid w:val="0"/>
        <w:sectPr>
          <w:type w:val="nextPage"/>
          <w:pgSz w:w="11906" w:h="16838"/>
          <w:pgMar w:top="1440" w:right="1797" w:bottom="1440" w:left="1797" w:header="851" w:footer="992" w:gutter="0"/>
          <w:pgNumType w:start="5"/>
          <w:cols w:space="708"/>
          <w:titlePg w:val="0"/>
          <w:docGrid w:type="lines" w:linePitch="326"/>
        </w:sectPr>
      </w:pPr>
      <w:r>
        <w:rPr>
          <w:rFonts w:hint="eastAsia"/>
        </w:rPr>
        <w:t>e.</w:t>
      </w:r>
    </w:p>
    <w:p>
      <w:pPr>
        <w:snapToGrid w:val="0"/>
      </w:pPr>
      <w:r>
        <w:rPr>
          <w:rFonts w:hint="eastAsia"/>
        </w:rPr>
        <w:t xml:space="preserve"> 光缆全部固定牢靠后，应将建筑内各个楼层光缆穿过的所有槽洞、管孔的空隙局部，先用油蔴封堵材料堵塞密封，再加堵防火堵料等防火措施，以求防火和防潮效果。</w:t>
      </w:r>
    </w:p>
    <w:p>
      <w:pPr>
        <w:numPr>
          <w:ilvl w:val="0"/>
          <w:numId w:val="6"/>
        </w:numPr>
        <w:snapToGrid w:val="0"/>
        <w:rPr>
          <w:rFonts w:hint="eastAsia"/>
        </w:rPr>
      </w:pPr>
      <w:r>
        <w:rPr>
          <w:rFonts w:hint="eastAsia"/>
        </w:rPr>
        <w:t>质量保证：</w:t>
      </w:r>
    </w:p>
    <w:p>
      <w:pPr>
        <w:snapToGrid w:val="0"/>
      </w:pPr>
      <w:r>
        <w:rPr>
          <w:rFonts w:hint="eastAsia"/>
        </w:rPr>
        <w:t>施工过程中，必须重视质量，按照施工和验收标准的有关规定，加强自检、互检和随工检查等技术措施。技术人员必须按照上述标准的要求，加强工地的技术监督及工程质量检查工作，力求消灭一切因施工质量而造成的隐患。所有随工验收和竣工验收的工程内容和检验方法等均应按照《智能化工程施工和验收标准》的规定办理。</w:t>
      </w:r>
    </w:p>
    <w:p>
      <w:pPr>
        <w:snapToGrid w:val="0"/>
      </w:pPr>
      <w:r>
        <w:rPr>
          <w:rFonts w:hint="eastAsia"/>
        </w:rPr>
        <w:t>在弱电工程安装施工时，力求做到不影响建筑结构强度和内部装修美观，不发生降低其它系统使用功能和有碍于用户通信畅通的事故。</w:t>
      </w:r>
    </w:p>
    <w:p>
      <w:pPr>
        <w:numPr>
          <w:ilvl w:val="0"/>
          <w:numId w:val="6"/>
        </w:numPr>
        <w:snapToGrid w:val="0"/>
      </w:pPr>
      <w:r>
        <w:rPr>
          <w:rFonts w:hint="eastAsia"/>
        </w:rPr>
        <w:t>施工前的准备</w:t>
      </w:r>
    </w:p>
    <w:p>
      <w:pPr>
        <w:snapToGrid w:val="0"/>
      </w:pPr>
      <w:r>
        <w:rPr>
          <w:rFonts w:hint="eastAsia"/>
        </w:rPr>
        <w:t>a. 熟悉掌握和全面了解设计文件和图纸。</w:t>
      </w:r>
    </w:p>
    <w:p>
      <w:pPr>
        <w:snapToGrid w:val="0"/>
      </w:pPr>
      <w:r>
        <w:rPr>
          <w:rFonts w:hint="eastAsia"/>
        </w:rPr>
        <w:t>b. 现场调查工程环境的施工条件。对于设备间必须检验或调查其环境条件和建筑工艺，才能安装施工。首先这些房间的土建工程必须全部完工，墙壁和地面均平整、室内通风、枯燥、光洁，门窗齐全，各方面均符合工艺要求。房间内按设计要求预先设置的地槽、暗敷管路和孔洞的位置、数量和尺寸均正确无误，满足安装施工需要。房间内均应设置可靠的施工电源。</w:t>
      </w:r>
    </w:p>
    <w:p>
      <w:pPr>
        <w:snapToGrid w:val="0"/>
        <w:rPr>
          <w:rFonts w:hint="eastAsia"/>
        </w:rPr>
      </w:pPr>
      <w:r>
        <w:rPr>
          <w:rFonts w:hint="eastAsia"/>
        </w:rPr>
        <w:t>c. 设备、器材、仪表和工具的检验</w:t>
      </w:r>
    </w:p>
    <w:p>
      <w:pPr>
        <w:pStyle w:val="Heading2"/>
        <w:numPr>
          <w:ilvl w:val="0"/>
          <w:numId w:val="0"/>
        </w:numPr>
        <w:tabs>
          <w:tab w:val="left" w:pos="624"/>
        </w:tabs>
        <w:rPr>
          <w:rFonts w:ascii="Times New Roman" w:hAnsi="Times New Roman"/>
          <w:b/>
          <w:bCs/>
          <w:sz w:val="30"/>
          <w:szCs w:val="30"/>
        </w:rPr>
      </w:pPr>
      <w:bookmarkStart w:id="5" w:name="_Toc139037422"/>
      <w:r>
        <w:rPr>
          <w:rFonts w:ascii="Times New Roman" w:hAnsi="Times New Roman" w:hint="eastAsia"/>
          <w:b/>
          <w:bCs/>
          <w:sz w:val="30"/>
          <w:szCs w:val="30"/>
        </w:rPr>
        <w:t>3. 综合布线系统的施工</w:t>
      </w:r>
      <w:bookmarkEnd w:id="5"/>
    </w:p>
    <w:p>
      <w:pPr>
        <w:pStyle w:val="Heading3"/>
        <w:tabs>
          <w:tab w:val="left" w:pos="624"/>
        </w:tabs>
        <w:rPr>
          <w:rFonts w:ascii="宋体" w:eastAsia="宋体" w:hAnsi="宋体"/>
          <w:b/>
          <w:sz w:val="28"/>
          <w:szCs w:val="28"/>
        </w:rPr>
      </w:pPr>
      <w:bookmarkStart w:id="6" w:name="_Toc139037423"/>
      <w:r>
        <w:rPr>
          <w:rFonts w:ascii="宋体" w:eastAsia="宋体" w:hAnsi="宋体" w:hint="eastAsia"/>
          <w:b/>
          <w:sz w:val="28"/>
          <w:szCs w:val="28"/>
        </w:rPr>
        <w:t>根本要求</w:t>
      </w:r>
      <w:bookmarkEnd w:id="6"/>
    </w:p>
    <w:p>
      <w:pPr>
        <w:snapToGrid w:val="0"/>
      </w:pPr>
      <w:r>
        <w:rPr>
          <w:rFonts w:hint="eastAsia"/>
        </w:rPr>
        <w:t>a. 施工必须按照《建筑与建筑群综合布线系统工程施工及验收标准》的有关规定进行安装施工和工程验收，在实际施工过程中，如遇上述标准中没有包括的内容时，可按照《建筑与建筑群综合布线系统工程设计标准》的规定要求执行，也可以根据工程设计要求办理。</w:t>
      </w:r>
    </w:p>
    <w:p>
      <w:pPr>
        <w:snapToGrid w:val="0"/>
        <w:sectPr>
          <w:type w:val="nextPage"/>
          <w:pgSz w:w="11906" w:h="16838"/>
          <w:pgMar w:top="1440" w:right="1797" w:bottom="1440" w:left="1797" w:header="851" w:footer="992" w:gutter="0"/>
          <w:pgNumType w:start="6"/>
          <w:cols w:space="708"/>
          <w:titlePg w:val="0"/>
          <w:docGrid w:type="lines" w:linePitch="326"/>
        </w:sectPr>
      </w:pPr>
      <w:r>
        <w:rPr>
          <w:rFonts w:hint="eastAsia"/>
        </w:rPr>
        <w:t>b.</w:t>
      </w:r>
    </w:p>
    <w:p>
      <w:pPr>
        <w:snapToGrid w:val="0"/>
      </w:pPr>
      <w:r>
        <w:rPr>
          <w:rFonts w:hint="eastAsia"/>
        </w:rPr>
        <w:t xml:space="preserve"> 在施工过程中，必须重视质量，按照施工和验收标准的有关规定，加强自检、互检和随工检查等技术措施。建设方或监理人员必须按照上述标准的要求，加强工地的技术监督及工程质量检查工作，力求消灭一切因施工质量而造成的隐患。所有随工验收和竣工验收的工程内容和检验方法等均应按照《建筑与建筑群综合布线系统工程施工和验收标准》的规定办理。</w:t>
      </w:r>
    </w:p>
    <w:p>
      <w:pPr>
        <w:snapToGrid w:val="0"/>
        <w:rPr>
          <w:rFonts w:hint="eastAsia"/>
        </w:rPr>
      </w:pPr>
      <w:r>
        <w:rPr>
          <w:rFonts w:hint="eastAsia"/>
        </w:rPr>
        <w:t>c. 在综合布线系统工程安装施工时，力求做到不影响建筑结构强度，不损内部装修美观要求，不发生降低其它系统使用功能和有碍于用户通信畅通的事故。</w:t>
      </w:r>
    </w:p>
    <w:p>
      <w:pPr>
        <w:snapToGrid w:val="0"/>
      </w:pPr>
      <w:r>
        <w:rPr>
          <w:rFonts w:hint="eastAsia"/>
        </w:rPr>
        <w:t>d</w:t>
      </w:r>
      <w:r>
        <w:t>.</w:t>
      </w:r>
      <w:r>
        <w:rPr>
          <w:rFonts w:hint="eastAsia"/>
        </w:rPr>
        <w:t xml:space="preserve"> 熟悉掌握和全面了解设计文件和图纸。</w:t>
      </w:r>
    </w:p>
    <w:p>
      <w:pPr>
        <w:snapToGrid w:val="0"/>
      </w:pPr>
      <w:r>
        <w:rPr>
          <w:rFonts w:hint="eastAsia"/>
        </w:rPr>
        <w:t>e</w:t>
      </w:r>
      <w:r>
        <w:t>.</w:t>
      </w:r>
      <w:r>
        <w:rPr>
          <w:rFonts w:hint="eastAsia"/>
        </w:rPr>
        <w:t xml:space="preserve"> 现场调查工程环境的施工条件。对于设备间和干线交接间等专用房间，必须对其环境条件和建筑工艺进行调查和检验，才能安装施工。首先这些房间的土建工程必须全部完工，墙壁和地面均平整、室内通风、枯燥、光洁，门窗齐全，各方面均符合工艺要求。房间内按设计要求预先设置的地槽、暗敷管路和孔洞的位置、数量和尺寸均正确无误，满足安装施工需要。房间内均应设置可靠的施工电源。</w:t>
      </w:r>
    </w:p>
    <w:p>
      <w:pPr>
        <w:snapToGrid w:val="0"/>
      </w:pPr>
      <w:r>
        <w:rPr>
          <w:rFonts w:hint="eastAsia"/>
        </w:rPr>
        <w:t>f. 设备、器材、仪表和工具的检验</w:t>
      </w:r>
    </w:p>
    <w:p>
      <w:pPr>
        <w:snapToGrid w:val="0"/>
      </w:pPr>
      <w:r>
        <w:rPr>
          <w:rFonts w:hint="eastAsia"/>
        </w:rPr>
        <w:t>g</w:t>
      </w:r>
      <w:r>
        <w:t>.</w:t>
      </w:r>
      <w:r>
        <w:rPr>
          <w:rFonts w:hint="eastAsia"/>
        </w:rPr>
        <w:t xml:space="preserve"> 综合布线系统工程中所需的设备、器材、仪表和工具较多，在安装施工前必须认真检验、核对和测试，做好一切准备工作。具体内容如下：</w:t>
      </w:r>
    </w:p>
    <w:p>
      <w:pPr>
        <w:snapToGrid w:val="0"/>
      </w:pPr>
      <w:r>
        <w:rPr>
          <w:rFonts w:hint="eastAsia"/>
        </w:rPr>
        <w:t>h</w:t>
      </w:r>
      <w:r>
        <w:t>.</w:t>
      </w:r>
      <w:r>
        <w:rPr>
          <w:rFonts w:hint="eastAsia"/>
        </w:rPr>
        <w:t xml:space="preserve"> 配线接续设备的检验：工程中使用的配线架或交接设备等其型号、规格、数量以及接续方式，均应符合设计的规定要求。光、电缆交接设备的编排及标志名称应与设计相符，标志名称应统一，其位置应准确、清晰。配线设备有箱体时，要求箱体外壳应是密封防尘和防潮，箱体外表完好，箱门开启关闭灵活。箱内的接续模块或接线端子及零部件应装配齐全、牢固有效，所有配件应无漏装、松动、脱落、移位或损坏等现象。配线接续设备的电气性能指标均应符合我国现行标准规定的要求；</w:t>
      </w:r>
    </w:p>
    <w:p>
      <w:pPr>
        <w:snapToGrid w:val="0"/>
        <w:sectPr>
          <w:type w:val="nextPage"/>
          <w:pgSz w:w="11906" w:h="16838"/>
          <w:pgMar w:top="1440" w:right="1797" w:bottom="1440" w:left="1797" w:header="851" w:footer="992" w:gutter="0"/>
          <w:pgNumType w:start="7"/>
          <w:cols w:space="708"/>
          <w:titlePg w:val="0"/>
          <w:docGrid w:type="lines" w:linePitch="326"/>
        </w:sectPr>
      </w:pPr>
      <w:r>
        <w:rPr>
          <w:rFonts w:hint="eastAsia"/>
        </w:rPr>
        <w:t>i. 接插部件的检验要求：接线模块〔包括接线排等〕、信息插座和其它接插部件的塑料材质应具有阻燃性能。光纤插座的连接器使用的型号与规格以及数量等都应与设计中规定相符。光纤插座的面板应有明显标志表示发射和接收，以示区别而便于使用。光缆接续盒及其附件的规格均应符合设计要求，各种粘接材料、粘接剂应检查其使用有效期，凡超过有效期的，一律不得在工程中使用，以保证粘接局部的质量。</w:t>
      </w:r>
    </w:p>
    <w:p>
      <w:pPr>
        <w:snapToGrid w:val="0"/>
      </w:pPr>
      <w:r>
        <w:rPr>
          <w:rFonts w:hint="eastAsia"/>
        </w:rPr>
        <w:t>j. 测试仪表的检验和要求：测试仪表应能测试 超五类双绞线的各种电气性能，在安装施工前应检查仪表有无损坏或有较大误差，如发现问题应及时调试和校正，以备使用。测试仪表的精度要求按照《建筑与建筑群综合布线系统施工及验收标准》和系统的有关要求考虑，在必要时，应经过相关专业的计量部门进行校验，并取得确认的合格证后，方可在工程中使用。</w:t>
      </w:r>
    </w:p>
    <w:p>
      <w:pPr>
        <w:snapToGrid w:val="0"/>
      </w:pPr>
      <w:r>
        <w:rPr>
          <w:rFonts w:hint="eastAsia"/>
        </w:rPr>
        <w:t>综合布线系统工程中一些重要且贵重的仪器或仪表，如光纤熔接机、电缆芯线接续机和切割器等，应建立保管责任制，设专人负责使用、搬运维修和保管，以保证这些仪器仪表能正常工作。</w:t>
      </w:r>
    </w:p>
    <w:p>
      <w:pPr>
        <w:snapToGrid w:val="0"/>
      </w:pPr>
      <w:r>
        <w:rPr>
          <w:rFonts w:hint="eastAsia"/>
        </w:rPr>
        <w:t>k. 施工工具的检验：施工工具是进行安装施工的必要条件，在安装施工前应对工具进行清点和检验，尤其是登高梯子，要检查是否牢固，以免发生人员受伤事故，电开工具必须详细检查和通电测试，检查有无产生漏电的隐患，只有证实确无问题时，才可在工程中使用。</w:t>
      </w:r>
    </w:p>
    <w:p>
      <w:pPr>
        <w:pStyle w:val="Heading3"/>
        <w:tabs>
          <w:tab w:val="left" w:pos="624"/>
        </w:tabs>
        <w:rPr>
          <w:rFonts w:ascii="宋体" w:eastAsia="宋体" w:hAnsi="宋体"/>
          <w:b/>
          <w:sz w:val="28"/>
          <w:szCs w:val="28"/>
        </w:rPr>
      </w:pPr>
      <w:bookmarkStart w:id="7" w:name="_Toc139037424"/>
      <w:r>
        <w:rPr>
          <w:rFonts w:ascii="宋体" w:eastAsia="宋体" w:hAnsi="宋体" w:hint="eastAsia"/>
          <w:b/>
          <w:sz w:val="28"/>
          <w:szCs w:val="28"/>
        </w:rPr>
        <w:t>综合布线系统工程的设备安装</w:t>
      </w:r>
      <w:bookmarkEnd w:id="7"/>
    </w:p>
    <w:p>
      <w:pPr>
        <w:snapToGrid w:val="0"/>
      </w:pPr>
      <w:r>
        <w:rPr>
          <w:rFonts w:hint="eastAsia"/>
        </w:rPr>
        <w:t>a</w:t>
      </w:r>
      <w:r>
        <w:t>.</w:t>
      </w:r>
      <w:r>
        <w:rPr>
          <w:rFonts w:hint="eastAsia"/>
        </w:rPr>
        <w:t xml:space="preserve"> 机架设备的安装</w:t>
      </w:r>
    </w:p>
    <w:p>
      <w:pPr>
        <w:snapToGrid w:val="0"/>
      </w:pPr>
      <w:r>
        <w:t>a)</w:t>
      </w:r>
      <w:r>
        <w:rPr>
          <w:rFonts w:hint="eastAsia"/>
        </w:rPr>
        <w:t>机架、设备安装完工后，其水平和垂直度都必须符合生产厂家的规定，假设厂家无规定，要求机架和设备与地面垂直，其前后左右的垂直偏差度均不应大于</w:t>
      </w:r>
      <w:r>
        <w:t>3mm</w:t>
      </w:r>
      <w:r>
        <w:rPr>
          <w:rFonts w:hint="eastAsia"/>
        </w:rPr>
        <w:t>；</w:t>
      </w:r>
    </w:p>
    <w:p>
      <w:pPr>
        <w:snapToGrid w:val="0"/>
      </w:pPr>
      <w:r>
        <w:t>b)</w:t>
      </w:r>
      <w:r>
        <w:rPr>
          <w:rFonts w:hint="eastAsia"/>
        </w:rPr>
        <w:t>机架上各种零部件不应缺少或碰坏，设备内部不应留有线头等杂物，各种标志应统一、完整、清晰、醒目；</w:t>
      </w:r>
    </w:p>
    <w:p>
      <w:pPr>
        <w:snapToGrid w:val="0"/>
      </w:pPr>
      <w:r>
        <w:t>c)</w:t>
      </w:r>
      <w:r>
        <w:rPr>
          <w:rFonts w:hint="eastAsia"/>
        </w:rPr>
        <w:t>机架和设备必须安装牢固可靠，各种螺丝必须拧紧，无松动、缺少、损坏或锈蚀等缺陷，机架更不应有摇晃现象。</w:t>
      </w:r>
    </w:p>
    <w:p>
      <w:pPr>
        <w:snapToGrid w:val="0"/>
      </w:pPr>
      <w:r>
        <w:t>d)</w:t>
      </w:r>
      <w:r>
        <w:rPr>
          <w:rFonts w:hint="eastAsia"/>
        </w:rPr>
        <w:t>为便于施工和维护人员操作，机架和设备前应预留</w:t>
      </w:r>
      <w:r>
        <w:t xml:space="preserve">1.5m </w:t>
      </w:r>
      <w:r>
        <w:rPr>
          <w:rFonts w:hint="eastAsia"/>
        </w:rPr>
        <w:t>的空间，机架和设备的反面距离墙面应大于</w:t>
      </w:r>
      <w:r>
        <w:t>0.8m</w:t>
      </w:r>
      <w:r>
        <w:rPr>
          <w:rFonts w:hint="eastAsia"/>
        </w:rPr>
        <w:t>，以便人员施工维护和通行。相邻机架设备应靠近，同列机架和设备的机面应排列平齐。</w:t>
      </w:r>
    </w:p>
    <w:p>
      <w:pPr>
        <w:snapToGrid w:val="0"/>
        <w:sectPr>
          <w:type w:val="nextPage"/>
          <w:pgSz w:w="11906" w:h="16838"/>
          <w:pgMar w:top="1440" w:right="1797" w:bottom="1440" w:left="1797" w:header="851" w:footer="992" w:gutter="0"/>
          <w:pgNumType w:start="8"/>
          <w:cols w:space="708"/>
          <w:titlePg w:val="0"/>
          <w:docGrid w:type="lines" w:linePitch="326"/>
        </w:sectPr>
      </w:pPr>
      <w:r>
        <w:t>e)</w:t>
      </w:r>
      <w:r>
        <w:rPr>
          <w:rFonts w:hint="eastAsia"/>
        </w:rPr>
        <w:t>配线架如采用双面配线架的落地安装方式时，应符合以下规定要求：如果缆线从配线架下面引上走线方式时，配线架的底座位置应与成端电缆的上线孔相对应，以利缆线平直引入架上。各个直列上下两端垂直倾斜误差不应大于</w:t>
      </w:r>
      <w:r>
        <w:t>3mm</w:t>
      </w:r>
    </w:p>
    <w:p>
      <w:pPr>
        <w:snapToGrid w:val="0"/>
      </w:pPr>
      <w:r>
        <w:rPr>
          <w:rFonts w:hint="eastAsia"/>
        </w:rPr>
        <w:t>，底座水平误差每平方米不应大于</w:t>
      </w:r>
      <w:r>
        <w:t>2mm</w:t>
      </w:r>
      <w:r>
        <w:rPr>
          <w:rFonts w:hint="eastAsia"/>
        </w:rPr>
        <w:t>。跳线环等装置牢固，其位置横竖上下、前后均应整齐平直一致。接线端子应按电缆用途划分连接区域，以便连接，且应设置各种标志，以示区别。</w:t>
      </w:r>
    </w:p>
    <w:p>
      <w:pPr>
        <w:snapToGrid w:val="0"/>
      </w:pPr>
      <w:r>
        <w:t>f)</w:t>
      </w:r>
      <w:r>
        <w:rPr>
          <w:rFonts w:hint="eastAsia"/>
        </w:rPr>
        <w:t>配线架如采用单面配线架的墙上安装方式时，要求墙壁必须巩固牢靠，能承受机架重量，其机架〔柜〕底距地面宜为</w:t>
      </w:r>
      <w:r>
        <w:t>300</w:t>
      </w:r>
      <w:r>
        <w:rPr>
          <w:rFonts w:hint="eastAsia"/>
        </w:rPr>
        <w:t>～</w:t>
      </w:r>
      <w:r>
        <w:t>800mm</w:t>
      </w:r>
      <w:r>
        <w:rPr>
          <w:rFonts w:hint="eastAsia"/>
        </w:rPr>
        <w:t>，视具体情况取定。其接线端子应按电缆用途划分连接区域，以便连接，并设置标志，以示区别。</w:t>
      </w:r>
    </w:p>
    <w:p>
      <w:pPr>
        <w:snapToGrid w:val="0"/>
        <w:rPr>
          <w:rFonts w:hint="eastAsia"/>
        </w:rPr>
      </w:pPr>
      <w:r>
        <w:t>g)</w:t>
      </w:r>
      <w:r>
        <w:rPr>
          <w:rFonts w:hint="eastAsia"/>
        </w:rPr>
        <w:t>机架、设备、金属钢管和槽道的接地装置应符合设计和施工及验收标准规定要求，并保持良好的电气连接。所有与地线连接处应使用接地垫圈，垫圈尖角应对向铁件，刺破其涂层。只允许一次装好，不得将已装过的垫圈取下重复使用，以保证接地回路通畅无阻。</w:t>
      </w:r>
    </w:p>
    <w:p>
      <w:pPr>
        <w:snapToGrid w:val="0"/>
      </w:pPr>
      <w:r>
        <w:rPr>
          <w:rFonts w:hint="eastAsia"/>
        </w:rPr>
        <w:t>b</w:t>
      </w:r>
      <w:r>
        <w:t>.</w:t>
      </w:r>
      <w:r>
        <w:rPr>
          <w:rFonts w:hint="eastAsia"/>
        </w:rPr>
        <w:t xml:space="preserve"> 连接硬件和信息插座的安装</w:t>
      </w:r>
    </w:p>
    <w:p>
      <w:pPr>
        <w:snapToGrid w:val="0"/>
      </w:pPr>
      <w:r>
        <w:rPr>
          <w:rFonts w:hint="eastAsia"/>
        </w:rPr>
        <w:t>综合布线系统中的连接硬件和信息插座是重要的零部件，其安装质量的优劣直接影响连接质量的好坏，也必然决定传输信息质量。因此在安装中要注意以下要求：</w:t>
      </w:r>
    </w:p>
    <w:p>
      <w:pPr>
        <w:snapToGrid w:val="0"/>
      </w:pPr>
      <w:r>
        <w:t>a)</w:t>
      </w:r>
      <w:r>
        <w:rPr>
          <w:rFonts w:hint="eastAsia"/>
        </w:rPr>
        <w:t>接线模块等连接硬件的型号、规格和数量，都必须要与设备配套使用。根据用户需要配置，做到连接硬件正确安装、对号入座完整无缺，缆线连接区域划界清楚，标志应完整、正确、齐全、清晰和醒目，以利维护和管理。</w:t>
      </w:r>
    </w:p>
    <w:p>
      <w:pPr>
        <w:snapToGrid w:val="0"/>
      </w:pPr>
      <w:r>
        <w:t>b)</w:t>
      </w:r>
      <w:r>
        <w:rPr>
          <w:rFonts w:hint="eastAsia"/>
        </w:rPr>
        <w:t>接续模块等连接硬件要求安装牢固稳定，无松动现象，设备外表的面板应保持在一个水平面上，做到美观整齐、平直一致。</w:t>
      </w:r>
    </w:p>
    <w:p>
      <w:pPr>
        <w:snapToGrid w:val="0"/>
      </w:pPr>
      <w:r>
        <w:t>c)</w:t>
      </w:r>
      <w:r>
        <w:rPr>
          <w:rFonts w:hint="eastAsia"/>
        </w:rPr>
        <w:t>缆线与接续模块相接时，根据工艺要求按标准剥除缆线的外护套长度，利用接线工具将线对与接续模块卡接，同时切除多余导线线头，并清理干净，以免发生线路障碍而影响通信质量。</w:t>
      </w:r>
    </w:p>
    <w:p>
      <w:pPr>
        <w:snapToGrid w:val="0"/>
      </w:pPr>
      <w:r>
        <w:t>d)</w:t>
      </w:r>
      <w:r>
        <w:rPr>
          <w:rFonts w:hint="eastAsia"/>
        </w:rPr>
        <w:t>综合布线系统的信息插座多种多样，安装施工方法也有区别，其具体要求如下：</w:t>
      </w:r>
    </w:p>
    <w:p>
      <w:pPr>
        <w:snapToGrid w:val="0"/>
        <w:sectPr>
          <w:type w:val="nextPage"/>
          <w:pgSz w:w="11906" w:h="16838"/>
          <w:pgMar w:top="1440" w:right="1797" w:bottom="1440" w:left="1797" w:header="851" w:footer="992" w:gutter="0"/>
          <w:pgNumType w:start="9"/>
          <w:cols w:space="708"/>
          <w:titlePg w:val="0"/>
          <w:docGrid w:type="lines" w:linePitch="326"/>
        </w:sectPr>
      </w:pPr>
      <w:r>
        <w:rPr>
          <w:rFonts w:hint="eastAsia"/>
        </w:rPr>
        <w:t>安装在地面上或活动地板上的地面信息插座，是由接线盒体和插座面板两局部组成，接线盒体均埋在地面下，其盒盖面与地面齐平，可以开启，要求必须严密防水和防尘。在不使用时，插座面板与地面齐平，不得影响人们日常行动。</w:t>
      </w:r>
    </w:p>
    <w:p>
      <w:pPr>
        <w:snapToGrid w:val="0"/>
      </w:pPr>
      <w:r>
        <w:rPr>
          <w:rFonts w:hint="eastAsia"/>
        </w:rPr>
        <w:t>安装在墙上的信息插座，其位置应高出地面</w:t>
      </w:r>
      <w:r>
        <w:t xml:space="preserve">30cm </w:t>
      </w:r>
      <w:r>
        <w:rPr>
          <w:rFonts w:hint="eastAsia"/>
        </w:rPr>
        <w:t>左右。信息插座的具体数量和装设位置以及规格型号应根据设计中的规定来配备和确定。</w:t>
      </w:r>
    </w:p>
    <w:p>
      <w:pPr>
        <w:snapToGrid w:val="0"/>
      </w:pPr>
      <w:r>
        <w:rPr>
          <w:rFonts w:hint="eastAsia"/>
        </w:rPr>
        <w:t>信息插座底座的固定方法应以现场施工的具体条件来定，安装必须牢固可靠，不应有松动现象。</w:t>
      </w:r>
    </w:p>
    <w:p>
      <w:pPr>
        <w:snapToGrid w:val="0"/>
        <w:rPr>
          <w:rFonts w:hint="eastAsia"/>
        </w:rPr>
      </w:pPr>
      <w:r>
        <w:rPr>
          <w:rFonts w:hint="eastAsia"/>
        </w:rPr>
        <w:t>信息插座应有明显的标志，可以采用颜色、图形和文字符号来表示所接终端设备的类型，以便使用时区别，以免混淆。</w:t>
      </w:r>
    </w:p>
    <w:p>
      <w:pPr>
        <w:pStyle w:val="Heading3"/>
        <w:tabs>
          <w:tab w:val="left" w:pos="624"/>
        </w:tabs>
        <w:rPr>
          <w:rFonts w:ascii="宋体" w:eastAsia="宋体" w:hAnsi="宋体"/>
          <w:b/>
          <w:sz w:val="28"/>
          <w:szCs w:val="28"/>
        </w:rPr>
      </w:pPr>
      <w:bookmarkStart w:id="8" w:name="_Toc139037425"/>
      <w:r>
        <w:rPr>
          <w:rFonts w:ascii="宋体" w:eastAsia="宋体" w:hAnsi="宋体" w:hint="eastAsia"/>
          <w:b/>
          <w:sz w:val="28"/>
          <w:szCs w:val="28"/>
        </w:rPr>
        <w:t>系统的测试及调试</w:t>
      </w:r>
      <w:bookmarkEnd w:id="8"/>
    </w:p>
    <w:p>
      <w:pPr>
        <w:snapToGrid w:val="0"/>
        <w:rPr>
          <w:rFonts w:hint="eastAsia"/>
        </w:rPr>
      </w:pPr>
      <w:r>
        <w:rPr>
          <w:rFonts w:hint="eastAsia"/>
        </w:rPr>
        <w:t>所有线缆及配线设备全部安装完毕后，即进入测试阶段。测试时选用的专业电缆测试仪必须满足超五类的测试要求。</w:t>
      </w:r>
    </w:p>
    <w:p>
      <w:pPr>
        <w:snapToGrid w:val="0"/>
        <w:rPr>
          <w:rFonts w:hint="eastAsia"/>
        </w:rPr>
      </w:pPr>
      <w:r>
        <w:t>综合布线工程的电缆系统电气性能测试及光纤系统性能测试，其中电缆系统测试内容分别为根本测试工程和任选工程测试。各项测试应有详细记录，以作为竣工资料的一局部，测试记录格式如表7.0.1所示。</w:t>
      </w:r>
    </w:p>
    <w:tbl>
      <w:tblPr>
        <w:tblStyle w:val="TableNormal"/>
        <w:tblpPr w:leftFromText="180" w:rightFromText="180" w:vertAnchor="text" w:horzAnchor="margin" w:tblpY="-41"/>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720"/>
        <w:gridCol w:w="480"/>
        <w:gridCol w:w="480"/>
        <w:gridCol w:w="480"/>
        <w:gridCol w:w="840"/>
        <w:gridCol w:w="840"/>
        <w:gridCol w:w="840"/>
        <w:gridCol w:w="840"/>
        <w:gridCol w:w="840"/>
        <w:gridCol w:w="720"/>
        <w:gridCol w:w="720"/>
        <w:gridCol w:w="720"/>
        <w:gridCol w:w="600"/>
      </w:tblGrid>
      <w:tr>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cantSplit/>
        </w:trPr>
        <w:tc>
          <w:tcPr>
            <w:tcW w:w="720" w:type="dxa"/>
            <w:vMerge w:val="restart"/>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pPr>
            <w:r>
              <w:rPr>
                <w:rFonts w:hint="eastAsia"/>
              </w:rPr>
              <w:t>序号</w:t>
            </w:r>
          </w:p>
        </w:tc>
        <w:tc>
          <w:tcPr>
            <w:tcW w:w="1440" w:type="dxa"/>
            <w:gridSpan w:val="3"/>
            <w:vMerge w:val="restart"/>
            <w:tcBorders>
              <w:top w:val="single" w:sz="4" w:space="0" w:color="auto"/>
              <w:left w:val="single" w:sz="4" w:space="0" w:color="auto"/>
              <w:bottom w:val="single" w:sz="4" w:space="0" w:color="auto"/>
              <w:right w:val="single" w:sz="4" w:space="0" w:color="auto"/>
            </w:tcBorders>
            <w:vAlign w:val="center"/>
          </w:tcPr>
          <w:p>
            <w:pPr>
              <w:spacing w:before="100" w:beforeLines="0" w:beforeAutospacing="1" w:after="100" w:afterLines="0" w:afterAutospacing="1" w:line="200" w:lineRule="atLeast"/>
              <w:ind w:firstLine="0"/>
              <w:jc w:val="center"/>
            </w:pPr>
            <w:r>
              <w:rPr>
                <w:rFonts w:hint="eastAsia"/>
              </w:rPr>
              <w:t>编</w:t>
            </w:r>
            <w:r>
              <w:t xml:space="preserve">  </w:t>
            </w:r>
            <w:r>
              <w:rPr>
                <w:rFonts w:hint="eastAsia"/>
              </w:rPr>
              <w:t>号</w:t>
            </w:r>
          </w:p>
        </w:tc>
        <w:tc>
          <w:tcPr>
            <w:tcW w:w="6360" w:type="dxa"/>
            <w:gridSpan w:val="8"/>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r>
              <w:rPr>
                <w:rFonts w:hint="eastAsia"/>
              </w:rPr>
              <w:t>内</w:t>
            </w:r>
            <w:r>
              <w:t xml:space="preserve">         </w:t>
            </w:r>
            <w:r>
              <w:rPr>
                <w:rFonts w:hint="eastAsia"/>
              </w:rPr>
              <w:t>容</w:t>
            </w:r>
          </w:p>
        </w:tc>
        <w:tc>
          <w:tcPr>
            <w:tcW w:w="600" w:type="dxa"/>
            <w:vMerge w:val="restart"/>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pPr>
            <w:r>
              <w:rPr>
                <w:rFonts w:hint="eastAsia"/>
              </w:rPr>
              <w:t>记录</w:t>
            </w:r>
          </w:p>
        </w:tc>
      </w:tr>
      <w:tr>
        <w:tblPrEx>
          <w:tblLayout w:type="fixed"/>
          <w:tblCellMar>
            <w:top w:w="0" w:type="dxa"/>
            <w:left w:w="108" w:type="dxa"/>
            <w:bottom w:w="0" w:type="dxa"/>
            <w:right w:w="108" w:type="dxa"/>
          </w:tblCellMar>
          <w:tblLook w:val="0000"/>
        </w:tblPrEx>
        <w:trPr>
          <w:cantSplit/>
        </w:trPr>
        <w:tc>
          <w:tcPr>
            <w:tcW w:w="1" w:type="dxa"/>
            <w:vMerge/>
            <w:tcBorders>
              <w:top w:val="single" w:sz="4" w:space="0" w:color="auto"/>
              <w:left w:val="single" w:sz="4" w:space="0" w:color="auto"/>
              <w:bottom w:val="single" w:sz="4" w:space="0" w:color="auto"/>
              <w:right w:val="single" w:sz="4" w:space="0" w:color="auto"/>
            </w:tcBorders>
            <w:vAlign w:val="center"/>
          </w:tcPr>
          <w:p/>
        </w:tc>
        <w:tc>
          <w:tcPr>
            <w:tcW w:w="1" w:type="dxa"/>
            <w:gridSpan w:val="3"/>
            <w:vMerge/>
            <w:tcBorders>
              <w:top w:val="single" w:sz="4" w:space="0" w:color="auto"/>
              <w:left w:val="single" w:sz="4" w:space="0" w:color="auto"/>
              <w:bottom w:val="single" w:sz="4" w:space="0" w:color="auto"/>
              <w:right w:val="single" w:sz="4" w:space="0" w:color="auto"/>
            </w:tcBorders>
            <w:vAlign w:val="center"/>
          </w:tcPr>
          <w:p/>
        </w:tc>
        <w:tc>
          <w:tcPr>
            <w:tcW w:w="4920" w:type="dxa"/>
            <w:gridSpan w:val="6"/>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r>
              <w:rPr>
                <w:rFonts w:hint="eastAsia"/>
              </w:rPr>
              <w:t>电</w:t>
            </w:r>
            <w:r>
              <w:t xml:space="preserve">  </w:t>
            </w:r>
            <w:r>
              <w:rPr>
                <w:rFonts w:hint="eastAsia"/>
              </w:rPr>
              <w:t>缆</w:t>
            </w:r>
            <w:r>
              <w:t xml:space="preserve">  </w:t>
            </w:r>
            <w:r>
              <w:rPr>
                <w:rFonts w:hint="eastAsia"/>
              </w:rPr>
              <w:t>系</w:t>
            </w:r>
            <w:r>
              <w:t xml:space="preserve">  </w:t>
            </w:r>
            <w:r>
              <w:rPr>
                <w:rFonts w:hint="eastAsia"/>
              </w:rPr>
              <w:t>统</w:t>
            </w:r>
          </w:p>
        </w:tc>
        <w:tc>
          <w:tcPr>
            <w:tcW w:w="1440" w:type="dxa"/>
            <w:gridSpan w:val="2"/>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pPr>
            <w:r>
              <w:rPr>
                <w:rFonts w:hint="eastAsia"/>
              </w:rPr>
              <w:t>光缆系统</w:t>
            </w:r>
          </w:p>
        </w:tc>
        <w:tc>
          <w:tcPr>
            <w:tcW w:w="1" w:type="dxa"/>
            <w:vMerge/>
            <w:tcBorders>
              <w:top w:val="single" w:sz="4" w:space="0" w:color="auto"/>
              <w:left w:val="single" w:sz="4" w:space="0" w:color="auto"/>
              <w:bottom w:val="single" w:sz="4" w:space="0" w:color="auto"/>
              <w:right w:val="single" w:sz="4" w:space="0" w:color="auto"/>
            </w:tcBorders>
            <w:vAlign w:val="center"/>
          </w:tcPr>
          <w:p/>
        </w:tc>
      </w:tr>
      <w:tr>
        <w:tblPrEx>
          <w:tblLayout w:type="fixed"/>
          <w:tblCellMar>
            <w:top w:w="0" w:type="dxa"/>
            <w:left w:w="108" w:type="dxa"/>
            <w:bottom w:w="0" w:type="dxa"/>
            <w:right w:w="108" w:type="dxa"/>
          </w:tblCellMar>
          <w:tblLook w:val="0000"/>
        </w:tblPrEx>
        <w:trPr>
          <w:cantSplit/>
          <w:trHeight w:val="965"/>
        </w:trPr>
        <w:tc>
          <w:tcPr>
            <w:tcW w:w="1" w:type="dxa"/>
            <w:vMerge/>
            <w:tcBorders>
              <w:top w:val="single" w:sz="4" w:space="0" w:color="auto"/>
              <w:left w:val="single" w:sz="4" w:space="0" w:color="auto"/>
              <w:bottom w:val="single" w:sz="4" w:space="0" w:color="auto"/>
              <w:right w:val="single" w:sz="4" w:space="0" w:color="auto"/>
            </w:tcBorders>
            <w:vAlign w:val="center"/>
          </w:tcPr>
          <w:p/>
        </w:tc>
        <w:tc>
          <w:tcPr>
            <w:tcW w:w="48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pPr>
            <w:r>
              <w:rPr>
                <w:rFonts w:hint="eastAsia"/>
              </w:rPr>
              <w:t>地址号</w:t>
            </w:r>
          </w:p>
        </w:tc>
        <w:tc>
          <w:tcPr>
            <w:tcW w:w="48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pPr>
            <w:r>
              <w:rPr>
                <w:rFonts w:hint="eastAsia"/>
              </w:rPr>
              <w:t>缆线号</w:t>
            </w:r>
          </w:p>
        </w:tc>
        <w:tc>
          <w:tcPr>
            <w:tcW w:w="480" w:type="dxa"/>
            <w:tcBorders>
              <w:top w:val="single" w:sz="4" w:space="0" w:color="auto"/>
              <w:left w:val="single" w:sz="4" w:space="0" w:color="auto"/>
              <w:bottom w:val="single" w:sz="4" w:space="0" w:color="auto"/>
              <w:right w:val="single" w:sz="4" w:space="0" w:color="auto"/>
            </w:tcBorders>
          </w:tcPr>
          <w:p>
            <w:pPr>
              <w:snapToGrid w:val="0"/>
              <w:spacing w:before="100" w:beforeLines="0" w:beforeAutospacing="1" w:after="100" w:afterLines="0" w:afterAutospacing="1" w:line="200" w:lineRule="atLeast"/>
              <w:ind w:firstLine="0"/>
              <w:rPr>
                <w:spacing w:val="-20"/>
              </w:rPr>
            </w:pPr>
            <w:r>
              <w:rPr>
                <w:rFonts w:hint="eastAsia"/>
                <w:spacing w:val="-20"/>
              </w:rPr>
              <w:t>设备号</w:t>
            </w: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pPr>
            <w:r>
              <w:rPr>
                <w:rFonts w:hint="eastAsia"/>
              </w:rPr>
              <w:t>长度</w:t>
            </w: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pPr>
            <w:r>
              <w:rPr>
                <w:rFonts w:hint="eastAsia"/>
              </w:rPr>
              <w:t>接线图</w:t>
            </w: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pPr>
            <w:r>
              <w:rPr>
                <w:rFonts w:hint="eastAsia"/>
              </w:rPr>
              <w:t>衰减</w:t>
            </w: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rPr>
                <w:spacing w:val="-20"/>
              </w:rPr>
            </w:pPr>
            <w:r>
              <w:rPr>
                <w:rFonts w:hint="eastAsia"/>
                <w:spacing w:val="-20"/>
              </w:rPr>
              <w:t>近端串音〔2端〕</w:t>
            </w: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rPr>
                <w:spacing w:val="-20"/>
              </w:rPr>
            </w:pPr>
            <w:r>
              <w:rPr>
                <w:rFonts w:hint="eastAsia"/>
                <w:spacing w:val="-20"/>
              </w:rPr>
              <w:t>电缆屏蔽层连通情况</w:t>
            </w:r>
          </w:p>
        </w:tc>
        <w:tc>
          <w:tcPr>
            <w:tcW w:w="72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pPr>
            <w:r>
              <w:rPr>
                <w:rFonts w:hint="eastAsia"/>
              </w:rPr>
              <w:t>其他任选工程</w:t>
            </w:r>
          </w:p>
        </w:tc>
        <w:tc>
          <w:tcPr>
            <w:tcW w:w="72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pPr>
            <w:r>
              <w:rPr>
                <w:rFonts w:hint="eastAsia"/>
              </w:rPr>
              <w:t>衰减</w:t>
            </w:r>
          </w:p>
        </w:tc>
        <w:tc>
          <w:tcPr>
            <w:tcW w:w="72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pPr>
            <w:r>
              <w:rPr>
                <w:rFonts w:hint="eastAsia"/>
              </w:rPr>
              <w:t>长度</w:t>
            </w:r>
          </w:p>
        </w:tc>
        <w:tc>
          <w:tcPr>
            <w:tcW w:w="60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r>
              <w:t> </w:t>
            </w:r>
          </w:p>
        </w:tc>
      </w:tr>
      <w:tr>
        <w:tblPrEx>
          <w:tblLayout w:type="fixed"/>
          <w:tblCellMar>
            <w:top w:w="0" w:type="dxa"/>
            <w:left w:w="108" w:type="dxa"/>
            <w:bottom w:w="0" w:type="dxa"/>
            <w:right w:w="108" w:type="dxa"/>
          </w:tblCellMar>
          <w:tblLook w:val="0000"/>
        </w:tblPrEx>
        <w:trPr>
          <w:trHeight w:val="405"/>
        </w:trPr>
        <w:tc>
          <w:tcPr>
            <w:tcW w:w="72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48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48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48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840" w:type="dxa"/>
            <w:tcBorders>
              <w:top w:val="single" w:sz="4" w:space="0" w:color="auto"/>
              <w:left w:val="single" w:sz="4" w:space="0" w:color="auto"/>
              <w:bottom w:val="single" w:sz="4" w:space="0" w:color="auto"/>
              <w:right w:val="single" w:sz="4" w:space="0" w:color="auto"/>
            </w:tcBorders>
          </w:tcPr>
          <w:p>
            <w:pPr>
              <w:spacing w:line="200" w:lineRule="atLeast"/>
            </w:pP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72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72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72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60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r>
      <w:tr>
        <w:tblPrEx>
          <w:tblLayout w:type="fixed"/>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48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48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48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840" w:type="dxa"/>
            <w:tcBorders>
              <w:top w:val="single" w:sz="4" w:space="0" w:color="auto"/>
              <w:left w:val="single" w:sz="4" w:space="0" w:color="auto"/>
              <w:bottom w:val="single" w:sz="4" w:space="0" w:color="auto"/>
              <w:right w:val="single" w:sz="4" w:space="0" w:color="auto"/>
            </w:tcBorders>
          </w:tcPr>
          <w:p>
            <w:pPr>
              <w:spacing w:line="200" w:lineRule="atLeast"/>
            </w:pPr>
          </w:p>
        </w:tc>
        <w:tc>
          <w:tcPr>
            <w:tcW w:w="84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72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72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72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c>
          <w:tcPr>
            <w:tcW w:w="600" w:type="dxa"/>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r>
      <w:tr>
        <w:tblPrEx>
          <w:tblLayout w:type="fixed"/>
          <w:tblCellMar>
            <w:top w:w="0" w:type="dxa"/>
            <w:left w:w="108" w:type="dxa"/>
            <w:bottom w:w="0" w:type="dxa"/>
            <w:right w:w="108" w:type="dxa"/>
          </w:tblCellMar>
          <w:tblLook w:val="0000"/>
        </w:tblPrEx>
        <w:trPr>
          <w:cantSplit/>
          <w:trHeight w:val="408"/>
        </w:trPr>
        <w:tc>
          <w:tcPr>
            <w:tcW w:w="3840" w:type="dxa"/>
            <w:gridSpan w:val="6"/>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ind w:firstLine="0"/>
              <w:rPr>
                <w:rFonts w:hint="eastAsia"/>
              </w:rPr>
            </w:pPr>
            <w:r>
              <w:rPr>
                <w:rFonts w:hint="eastAsia"/>
              </w:rPr>
              <w:t>测试日期、人员及测试仪表型号</w:t>
            </w:r>
          </w:p>
        </w:tc>
        <w:tc>
          <w:tcPr>
            <w:tcW w:w="5280" w:type="dxa"/>
            <w:gridSpan w:val="7"/>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r>
      <w:tr>
        <w:tblPrEx>
          <w:tblLayout w:type="fixed"/>
          <w:tblCellMar>
            <w:top w:w="0" w:type="dxa"/>
            <w:left w:w="108" w:type="dxa"/>
            <w:bottom w:w="0" w:type="dxa"/>
            <w:right w:w="108" w:type="dxa"/>
          </w:tblCellMar>
          <w:tblLook w:val="0000"/>
        </w:tblPrEx>
        <w:trPr>
          <w:cantSplit/>
        </w:trPr>
        <w:tc>
          <w:tcPr>
            <w:tcW w:w="3840" w:type="dxa"/>
            <w:gridSpan w:val="6"/>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rPr>
                <w:rFonts w:hint="eastAsia"/>
              </w:rPr>
            </w:pPr>
            <w:r>
              <w:rPr>
                <w:rFonts w:hint="eastAsia"/>
              </w:rPr>
              <w:t>处理情况</w:t>
            </w:r>
          </w:p>
        </w:tc>
        <w:tc>
          <w:tcPr>
            <w:tcW w:w="5280" w:type="dxa"/>
            <w:gridSpan w:val="7"/>
            <w:tcBorders>
              <w:top w:val="single" w:sz="4" w:space="0" w:color="auto"/>
              <w:left w:val="single" w:sz="4" w:space="0" w:color="auto"/>
              <w:bottom w:val="single" w:sz="4" w:space="0" w:color="auto"/>
              <w:right w:val="single" w:sz="4" w:space="0" w:color="auto"/>
            </w:tcBorders>
          </w:tcPr>
          <w:p>
            <w:pPr>
              <w:spacing w:before="100" w:beforeLines="0" w:beforeAutospacing="1" w:after="100" w:afterLines="0" w:afterAutospacing="1" w:line="200" w:lineRule="atLeast"/>
              <w:jc w:val="center"/>
            </w:pPr>
          </w:p>
        </w:tc>
      </w:tr>
    </w:tbl>
    <w:p>
      <w:pPr>
        <w:snapToGrid w:val="0"/>
        <w:rPr>
          <w:rFonts w:hint="eastAsia"/>
        </w:rPr>
      </w:pPr>
      <w:r>
        <w:t>表7.0.1 5类及光纤综合布线系统工程电气性能测试记录</w:t>
      </w:r>
      <w:r>
        <w:rPr>
          <w:rFonts w:hint="eastAsia"/>
        </w:rPr>
        <w:t>。</w:t>
      </w:r>
    </w:p>
    <w:p>
      <w:pPr>
        <w:ind w:firstLine="480" w:firstLineChars="200"/>
        <w:rPr>
          <w:rFonts w:hint="eastAsia"/>
        </w:rPr>
      </w:pPr>
      <w:r>
        <w:rPr>
          <w:rFonts w:hint="eastAsia"/>
        </w:rPr>
        <w:t>测试完毕后，通过</w:t>
      </w:r>
      <w:r>
        <w:t>测试仪表</w:t>
      </w:r>
      <w:r>
        <w:rPr>
          <w:rFonts w:hint="eastAsia"/>
        </w:rPr>
        <w:t>的</w:t>
      </w:r>
      <w:r>
        <w:t>输出端口，将所有存贮的测试数据输出至计算机和打印机，进行维护和文档管理。</w:t>
      </w:r>
    </w:p>
    <w:p>
      <w:pPr>
        <w:pStyle w:val="Heading3"/>
        <w:tabs>
          <w:tab w:val="left" w:pos="624"/>
        </w:tabs>
        <w:rPr>
          <w:rFonts w:ascii="宋体" w:eastAsia="宋体" w:hAnsi="宋体" w:hint="eastAsia"/>
          <w:b/>
          <w:sz w:val="28"/>
          <w:szCs w:val="28"/>
        </w:rPr>
      </w:pPr>
      <w:bookmarkStart w:id="9" w:name="_Toc139037431"/>
      <w:r>
        <w:rPr>
          <w:rFonts w:ascii="宋体" w:eastAsia="宋体" w:hAnsi="宋体" w:hint="eastAsia"/>
          <w:b/>
          <w:sz w:val="28"/>
          <w:szCs w:val="28"/>
        </w:rPr>
        <w:t>系统的测试与调试</w:t>
      </w:r>
      <w:bookmarkEnd w:id="9"/>
    </w:p>
    <w:p>
      <w:pPr>
        <w:autoSpaceDE w:val="0"/>
        <w:autoSpaceDN w:val="0"/>
        <w:adjustRightInd w:val="0"/>
        <w:snapToGrid w:val="0"/>
        <w:ind w:firstLine="554"/>
        <w:rPr>
          <w:rFonts w:hint="eastAsia"/>
          <w:lang w:val="zh-CN"/>
        </w:rPr>
        <w:sectPr>
          <w:type w:val="nextPage"/>
          <w:pgSz w:w="11906" w:h="16838"/>
          <w:pgMar w:top="1440" w:right="1797" w:bottom="1440" w:left="1797" w:header="851" w:footer="992" w:gutter="0"/>
          <w:pgNumType w:start="10"/>
          <w:cols w:space="708"/>
          <w:titlePg w:val="0"/>
          <w:docGrid w:type="lines" w:linePitch="326"/>
        </w:sectPr>
      </w:pPr>
      <w:r>
        <w:rPr>
          <w:rFonts w:hint="eastAsia"/>
          <w:lang w:val="zh-CN"/>
        </w:rPr>
        <w:t>先进行单机调试，测试页面链接正确性及触摸点对应情况。</w:t>
      </w:r>
    </w:p>
    <w:p>
      <w:pPr>
        <w:autoSpaceDE w:val="0"/>
        <w:autoSpaceDN w:val="0"/>
        <w:adjustRightInd w:val="0"/>
        <w:snapToGrid w:val="0"/>
        <w:ind w:firstLine="554"/>
        <w:rPr>
          <w:rFonts w:hint="eastAsia"/>
          <w:lang w:val="zh-CN"/>
        </w:rPr>
      </w:pPr>
      <w:r>
        <w:rPr>
          <w:rFonts w:hint="eastAsia"/>
          <w:lang w:val="zh-CN"/>
        </w:rPr>
        <w:t>再进行联机调试，保证数据传输可靠。</w:t>
      </w:r>
    </w:p>
    <w:p>
      <w:pPr>
        <w:pStyle w:val="Heading2"/>
        <w:numPr>
          <w:ilvl w:val="0"/>
          <w:numId w:val="0"/>
        </w:numPr>
        <w:tabs>
          <w:tab w:val="left" w:pos="624"/>
        </w:tabs>
        <w:rPr>
          <w:rFonts w:ascii="Times New Roman" w:hAnsi="Times New Roman" w:hint="eastAsia"/>
          <w:b/>
          <w:bCs/>
          <w:sz w:val="30"/>
          <w:szCs w:val="30"/>
        </w:rPr>
      </w:pPr>
      <w:bookmarkStart w:id="10" w:name="_Toc139037432"/>
      <w:r>
        <w:rPr>
          <w:rFonts w:ascii="Times New Roman" w:hAnsi="Times New Roman" w:hint="eastAsia"/>
          <w:b/>
          <w:bCs/>
          <w:sz w:val="30"/>
          <w:szCs w:val="30"/>
        </w:rPr>
        <w:t>6. 有线电视系统的施工</w:t>
      </w:r>
      <w:bookmarkEnd w:id="10"/>
    </w:p>
    <w:p>
      <w:pPr>
        <w:ind w:firstLine="425" w:firstLineChars="177"/>
        <w:jc w:val="left"/>
        <w:rPr>
          <w:rFonts w:hint="eastAsia"/>
        </w:rPr>
      </w:pPr>
      <w:r>
        <w:rPr>
          <w:rFonts w:hint="eastAsia"/>
        </w:rPr>
        <w:t>有线电视系统是由学校有线电视网引入信号的节目，有线电视网的实现方法为信号引入后，经过放大器的放大之后，进入分配-分支网络，最后，连接到用户终端。</w:t>
      </w:r>
    </w:p>
    <w:p>
      <w:pPr>
        <w:pStyle w:val="Heading3"/>
        <w:numPr>
          <w:numId w:val="7"/>
        </w:numPr>
        <w:tabs>
          <w:tab w:val="left" w:pos="624"/>
        </w:tabs>
        <w:rPr>
          <w:rFonts w:ascii="宋体" w:eastAsia="宋体" w:hAnsi="宋体" w:hint="eastAsia"/>
          <w:b/>
          <w:sz w:val="28"/>
          <w:szCs w:val="28"/>
        </w:rPr>
      </w:pPr>
      <w:bookmarkStart w:id="11" w:name="_Toc139037433"/>
      <w:r>
        <w:rPr>
          <w:rFonts w:ascii="宋体" w:eastAsia="宋体" w:hAnsi="宋体" w:hint="eastAsia"/>
          <w:b/>
          <w:sz w:val="28"/>
          <w:szCs w:val="28"/>
        </w:rPr>
        <w:t>有线电视系统的设备安装</w:t>
      </w:r>
      <w:bookmarkEnd w:id="11"/>
    </w:p>
    <w:p>
      <w:pPr>
        <w:ind w:firstLine="480" w:firstLineChars="200"/>
        <w:rPr>
          <w:rFonts w:hint="eastAsia"/>
          <w:lang w:val="zh-CN"/>
        </w:rPr>
      </w:pPr>
      <w:r>
        <w:rPr>
          <w:rFonts w:hint="eastAsia"/>
        </w:rPr>
        <w:t xml:space="preserve">a. </w:t>
      </w:r>
      <w:r>
        <w:rPr>
          <w:rFonts w:hint="eastAsia"/>
          <w:lang w:val="zh-CN"/>
        </w:rPr>
        <w:t>放大器安装在实验楼机房电视系统前端设备共用机柜内，</w:t>
      </w:r>
      <w:r>
        <w:rPr>
          <w:rFonts w:hint="eastAsia"/>
        </w:rPr>
        <w:t>安装应牢固、平安并便于测试、调试、检修。另外，注意放大器的散热。</w:t>
      </w:r>
    </w:p>
    <w:p>
      <w:pPr>
        <w:autoSpaceDE w:val="0"/>
        <w:autoSpaceDN w:val="0"/>
        <w:adjustRightInd w:val="0"/>
        <w:ind w:firstLine="480" w:firstLineChars="200"/>
        <w:rPr>
          <w:rFonts w:hint="eastAsia"/>
          <w:lang w:val="zh-CN"/>
        </w:rPr>
      </w:pPr>
      <w:r>
        <w:rPr>
          <w:rFonts w:hint="eastAsia"/>
          <w:lang w:val="zh-CN"/>
        </w:rPr>
        <w:t>b. 分配(分支)器安装根据信号强弱选择安装，各支路信号衰减配比一定要相近，以保持线路中信号衰减一致，以利于调试时保证信号质量。分配器安装在机房内，分支器全部安装在分之器箱内。施工时注意接头的制作要符合标准，安装牢固，线芯不能和地线连在一起。</w:t>
      </w:r>
    </w:p>
    <w:p>
      <w:pPr>
        <w:autoSpaceDE w:val="0"/>
        <w:autoSpaceDN w:val="0"/>
        <w:adjustRightInd w:val="0"/>
        <w:ind w:firstLine="420"/>
        <w:rPr>
          <w:rFonts w:hint="eastAsia"/>
          <w:lang w:val="zh-CN"/>
        </w:rPr>
      </w:pPr>
      <w:r>
        <w:rPr>
          <w:rFonts w:hint="eastAsia"/>
          <w:lang w:val="zh-CN"/>
        </w:rPr>
        <w:t>c.用户终端插座全部暗装，应根据施工图与电源插座盒尽量靠近，间距一致，间距不能少于200mm。</w:t>
      </w:r>
    </w:p>
    <w:p>
      <w:pPr>
        <w:pStyle w:val="Heading3"/>
        <w:rPr>
          <w:rFonts w:ascii="宋体" w:eastAsia="宋体" w:hAnsi="宋体" w:hint="eastAsia"/>
          <w:b/>
          <w:sz w:val="28"/>
          <w:szCs w:val="28"/>
        </w:rPr>
      </w:pPr>
      <w:bookmarkStart w:id="12" w:name="_Toc139037434"/>
      <w:r>
        <w:rPr>
          <w:rFonts w:ascii="宋体" w:eastAsia="宋体" w:hAnsi="宋体" w:hint="eastAsia"/>
          <w:b/>
          <w:sz w:val="28"/>
          <w:szCs w:val="28"/>
        </w:rPr>
        <w:t>系统的测试与调试</w:t>
      </w:r>
      <w:bookmarkEnd w:id="12"/>
    </w:p>
    <w:p>
      <w:pPr>
        <w:autoSpaceDE w:val="0"/>
        <w:autoSpaceDN w:val="0"/>
        <w:adjustRightInd w:val="0"/>
        <w:ind w:firstLine="420"/>
        <w:rPr>
          <w:rFonts w:hint="eastAsia"/>
          <w:sz w:val="36"/>
        </w:rPr>
        <w:sectPr>
          <w:type w:val="nextPage"/>
          <w:pgSz w:w="11906" w:h="16838"/>
          <w:pgMar w:top="1440" w:right="1797" w:bottom="1440" w:left="1797" w:header="851" w:footer="992" w:gutter="0"/>
          <w:pgNumType w:start="11"/>
          <w:cols w:space="708"/>
          <w:titlePg w:val="0"/>
          <w:docGrid w:type="lines" w:linePitch="326"/>
        </w:sectPr>
      </w:pPr>
      <w:r>
        <w:rPr>
          <w:rFonts w:hint="eastAsia"/>
          <w:lang w:val="zh-CN"/>
        </w:rPr>
        <w:t>系统调试：调试之前要检查F连接头端是否固定好，且不会导致内部电缆线轴心和地短路。然后先进行前端设备的调试，节目信号稳定后，调整放大器的输出电平，经过分配器、分支器的衰减后到达终端插座时的电平都保持在65</w:t>
      </w:r>
      <w:r>
        <w:rPr>
          <w:rFonts w:hint="eastAsia"/>
          <w:lang w:val="zh-CN"/>
        </w:rPr>
        <w:t>±</w:t>
      </w:r>
      <w:r>
        <w:rPr>
          <w:rFonts w:hint="eastAsia"/>
          <w:lang w:val="zh-CN"/>
        </w:rPr>
        <w:t>5dB范围内。注意调测过程中作好记录，作为交工验收资料，以备日后维修、维护中使用。</w:t>
      </w:r>
    </w:p>
    <w:p>
      <w:pPr>
        <w:autoSpaceDE w:val="0"/>
        <w:autoSpaceDN w:val="0"/>
        <w:adjustRightInd w:val="0"/>
        <w:ind w:firstLine="420"/>
        <w:rPr>
          <w:rFonts w:hint="eastAsia"/>
          <w:sz w:val="36"/>
        </w:rPr>
      </w:pPr>
      <w:bookmarkStart w:id="13" w:name="_Toc139037436"/>
      <w:r>
        <w:rPr>
          <w:rFonts w:hint="eastAsia"/>
          <w:sz w:val="36"/>
        </w:rPr>
        <w:t>三、材料及主要机具供给方案</w:t>
      </w:r>
      <w:bookmarkEnd w:id="13"/>
    </w:p>
    <w:p>
      <w:pPr>
        <w:pStyle w:val="NormalIndent"/>
        <w:snapToGrid w:val="0"/>
        <w:spacing w:before="0" w:beforeLines="0"/>
        <w:ind w:firstLine="480"/>
      </w:pPr>
      <w:r>
        <w:rPr>
          <w:rFonts w:hint="eastAsia"/>
        </w:rPr>
        <w:t>主要材料及设备在使用前考虑材料的生产、运输及送审检验提前定货，并保证在使用前</w:t>
      </w:r>
      <w:r>
        <w:t xml:space="preserve">10 </w:t>
      </w:r>
      <w:r>
        <w:rPr>
          <w:rFonts w:hint="eastAsia"/>
        </w:rPr>
        <w:t>天左右开始进场，在使用过程中根据堆放场地情况分批进场，以保证施工需要。</w:t>
      </w:r>
    </w:p>
    <w:p>
      <w:pPr>
        <w:pStyle w:val="Heading2"/>
        <w:numPr>
          <w:ilvl w:val="0"/>
          <w:numId w:val="0"/>
        </w:numPr>
        <w:tabs>
          <w:tab w:val="left" w:pos="624"/>
        </w:tabs>
        <w:rPr>
          <w:rFonts w:ascii="Times New Roman" w:hAnsi="Times New Roman"/>
          <w:b/>
          <w:bCs/>
          <w:sz w:val="30"/>
          <w:szCs w:val="30"/>
        </w:rPr>
      </w:pPr>
      <w:bookmarkStart w:id="14" w:name="_Toc139037437"/>
      <w:r>
        <w:rPr>
          <w:rFonts w:ascii="Times New Roman" w:hAnsi="Times New Roman" w:hint="eastAsia"/>
          <w:b/>
          <w:bCs/>
          <w:sz w:val="30"/>
          <w:szCs w:val="30"/>
        </w:rPr>
        <w:t>1、辅材的进场方案</w:t>
      </w:r>
      <w:bookmarkEnd w:id="14"/>
    </w:p>
    <w:p>
      <w:pPr>
        <w:pStyle w:val="NormalIndent"/>
        <w:snapToGrid w:val="0"/>
        <w:spacing w:before="0" w:beforeLines="0"/>
        <w:ind w:firstLine="480"/>
      </w:pPr>
      <w:r>
        <w:rPr>
          <w:rFonts w:hint="eastAsia"/>
        </w:rPr>
        <w:t>在施工人员进场同时进场，按照合同书内选定的辅助材料的型号、品牌向供货商定货，如在合同书中没有指定辅材材料的品牌及型号，我公司将选择</w:t>
      </w:r>
      <w:r>
        <w:t xml:space="preserve">3 </w:t>
      </w:r>
      <w:r>
        <w:rPr>
          <w:rFonts w:hint="eastAsia"/>
        </w:rPr>
        <w:t>种型号相同的品牌供甲方、监理选择，由甲方、监理选定后我方再采购。在施工人员进场的后</w:t>
      </w:r>
      <w:r>
        <w:t xml:space="preserve">1-2 </w:t>
      </w:r>
      <w:r>
        <w:rPr>
          <w:rFonts w:hint="eastAsia"/>
        </w:rPr>
        <w:t>天完成材料交与甲方、监理的审核、检查、审查等工作，经甲方检验合格后将材料运到施工现场的临时仓库内，做好开工的准备工作。施工用辅材包括：各种型号的镀锌管、各种规格的金属线管等辅材。</w:t>
      </w:r>
    </w:p>
    <w:p>
      <w:pPr>
        <w:pStyle w:val="Heading2"/>
        <w:numPr>
          <w:ilvl w:val="0"/>
          <w:numId w:val="0"/>
        </w:numPr>
        <w:tabs>
          <w:tab w:val="left" w:pos="624"/>
        </w:tabs>
        <w:rPr>
          <w:rFonts w:ascii="Times New Roman" w:hAnsi="Times New Roman"/>
          <w:b/>
          <w:bCs/>
          <w:sz w:val="30"/>
          <w:szCs w:val="30"/>
        </w:rPr>
      </w:pPr>
      <w:bookmarkStart w:id="15" w:name="_Toc139037438"/>
      <w:r>
        <w:rPr>
          <w:rFonts w:ascii="Times New Roman" w:hAnsi="Times New Roman" w:hint="eastAsia"/>
          <w:b/>
          <w:bCs/>
          <w:sz w:val="30"/>
          <w:szCs w:val="30"/>
        </w:rPr>
        <w:t>2、线缆的进场方案</w:t>
      </w:r>
      <w:bookmarkEnd w:id="15"/>
    </w:p>
    <w:p>
      <w:pPr>
        <w:pStyle w:val="NormalIndent"/>
        <w:snapToGrid w:val="0"/>
        <w:spacing w:before="0" w:beforeLines="0"/>
      </w:pPr>
      <w:r>
        <w:rPr>
          <w:rFonts w:hint="eastAsia"/>
        </w:rPr>
        <w:t>由于现场施工工序采用流水作业的方式进行施工，因此各系统根底工程完工时间不一致。在各系统线缆敷设时，根据施工现场的实际施工情况分批将各系统使用的线缆投入施工工地，按照施工布线工程的方案表进行布线工程的实施。</w:t>
      </w:r>
    </w:p>
    <w:p>
      <w:pPr>
        <w:pStyle w:val="NormalIndent"/>
        <w:snapToGrid w:val="0"/>
        <w:spacing w:before="0" w:beforeLines="0"/>
      </w:pPr>
      <w:r>
        <w:rPr>
          <w:rFonts w:hint="eastAsia"/>
        </w:rPr>
        <w:t>预先按照合同书内选定的线缆材料品牌、型号规格定货，并进行线缆材料的审核、检查、审查等工作。保证施工工地现场施工按照施工进度顺利进行，防止误工现象的发生。</w:t>
      </w:r>
    </w:p>
    <w:p>
      <w:pPr>
        <w:pStyle w:val="Heading2"/>
        <w:numPr>
          <w:ilvl w:val="0"/>
          <w:numId w:val="0"/>
        </w:numPr>
        <w:tabs>
          <w:tab w:val="left" w:pos="624"/>
        </w:tabs>
        <w:rPr>
          <w:rFonts w:ascii="Times New Roman" w:hAnsi="Times New Roman"/>
          <w:b/>
          <w:bCs/>
          <w:sz w:val="30"/>
          <w:szCs w:val="30"/>
        </w:rPr>
      </w:pPr>
      <w:bookmarkStart w:id="16" w:name="_Toc139037439"/>
      <w:r>
        <w:rPr>
          <w:rFonts w:ascii="Times New Roman" w:hAnsi="Times New Roman" w:hint="eastAsia"/>
          <w:b/>
          <w:bCs/>
          <w:sz w:val="30"/>
          <w:szCs w:val="30"/>
        </w:rPr>
        <w:t>3、主要设备、材料及机具供给方案</w:t>
      </w:r>
      <w:bookmarkEnd w:id="16"/>
    </w:p>
    <w:p>
      <w:pPr>
        <w:pStyle w:val="NormalIndent"/>
        <w:snapToGrid w:val="0"/>
        <w:spacing w:before="0" w:beforeLines="0"/>
      </w:pPr>
      <w:r>
        <w:rPr>
          <w:rFonts w:hint="eastAsia"/>
        </w:rPr>
        <w:t>设备机房是整个设备安装工程中最早要安装的局部；在各工作区终端设备的安装也较早。</w:t>
      </w:r>
    </w:p>
    <w:p>
      <w:pPr>
        <w:pStyle w:val="NormalIndent"/>
        <w:snapToGrid w:val="0"/>
        <w:spacing w:before="0" w:beforeLines="0"/>
        <w:rPr>
          <w:rFonts w:hint="eastAsia"/>
        </w:rPr>
        <w:sectPr>
          <w:type w:val="nextPage"/>
          <w:pgSz w:w="11906" w:h="16838"/>
          <w:pgMar w:top="1440" w:right="1797" w:bottom="1440" w:left="1797" w:header="851" w:footer="992" w:gutter="0"/>
          <w:pgNumType w:start="12"/>
          <w:cols w:space="708"/>
          <w:titlePg w:val="0"/>
          <w:docGrid w:type="lines" w:linePitch="326"/>
        </w:sectPr>
      </w:pPr>
    </w:p>
    <w:p>
      <w:pPr>
        <w:pStyle w:val="NormalIndent"/>
        <w:snapToGrid w:val="0"/>
        <w:spacing w:before="0" w:beforeLines="0"/>
        <w:rPr>
          <w:rFonts w:hint="eastAsia"/>
        </w:rPr>
      </w:pPr>
      <w:r>
        <w:rPr>
          <w:rFonts w:hint="eastAsia"/>
        </w:rPr>
        <w:t>根据上面所考虑施工现场和施工进度的具体问题，在设备材料方案中，首先，按照合同内设备清单内容的品牌、型号规格及厂家向甲方提出定货，并申请甲方、监理对各系统设备进行审核、检查、审查等工作，符合要求前方可安装施工，在安装期间每月向业主递交报告，包括工程进度、发生的故障、存在不利的因素、潜在延误及补救方法的建议等内容，对紧急情况随时向监理和业主报告。其次，按照施工进度方案根据施工现场各施工作业面的情况及各系统前期工程完成的进度，预计在前期工程完成前</w:t>
      </w:r>
      <w:r>
        <w:t xml:space="preserve">6-8 </w:t>
      </w:r>
      <w:r>
        <w:rPr>
          <w:rFonts w:hint="eastAsia"/>
        </w:rPr>
        <w:t>天提设备申请表，并根据具体施工进度情况，分批、分层、安装各系统的设备，采取设备材料分批入场的方式；由于某些设备价格比拟昂贵，防止设备的丧失，我公司会参考施工现场其他施工单位的施工进度来安排设备的采购与安装日期。比方：弱电控制中心机房等设备的安装。主材进场方案表如下：</w:t>
      </w:r>
    </w:p>
    <w:p>
      <w:pPr>
        <w:tabs>
          <w:tab w:val="left" w:pos="4530"/>
        </w:tabs>
        <w:rPr>
          <w:rFonts w:hint="eastAsia"/>
        </w:rPr>
      </w:pPr>
    </w:p>
    <w:p>
      <w:pPr>
        <w:tabs>
          <w:tab w:val="left" w:pos="4530"/>
        </w:tabs>
        <w:rPr>
          <w:rFonts w:hint="eastAsia"/>
        </w:rPr>
      </w:pPr>
    </w:p>
    <w:p>
      <w:pPr>
        <w:tabs>
          <w:tab w:val="left" w:pos="4530"/>
        </w:tabs>
        <w:rPr>
          <w:rFonts w:hint="eastAsia"/>
        </w:rPr>
      </w:pPr>
    </w:p>
    <w:p>
      <w:pPr>
        <w:tabs>
          <w:tab w:val="left" w:pos="4530"/>
        </w:tabs>
        <w:rPr>
          <w:rFonts w:hint="eastAsia"/>
        </w:rPr>
      </w:pPr>
    </w:p>
    <w:p>
      <w:pPr>
        <w:tabs>
          <w:tab w:val="left" w:pos="4530"/>
        </w:tabs>
        <w:rPr>
          <w:rFonts w:hint="eastAsia"/>
        </w:rPr>
      </w:pPr>
    </w:p>
    <w:p>
      <w:pPr>
        <w:tabs>
          <w:tab w:val="left" w:pos="4530"/>
        </w:tabs>
        <w:rPr>
          <w:rFonts w:hint="eastAsia"/>
        </w:rPr>
      </w:pPr>
    </w:p>
    <w:p>
      <w:pPr>
        <w:tabs>
          <w:tab w:val="left" w:pos="4530"/>
        </w:tabs>
        <w:rPr>
          <w:rFonts w:hint="eastAsia"/>
        </w:rPr>
      </w:pPr>
    </w:p>
    <w:p>
      <w:pPr>
        <w:tabs>
          <w:tab w:val="left" w:pos="4530"/>
        </w:tabs>
        <w:rPr>
          <w:rFonts w:hint="eastAsia"/>
        </w:rPr>
      </w:pPr>
    </w:p>
    <w:p>
      <w:pPr>
        <w:tabs>
          <w:tab w:val="left" w:pos="4530"/>
        </w:tabs>
        <w:rPr>
          <w:rFonts w:hint="eastAsia"/>
        </w:rPr>
      </w:pPr>
    </w:p>
    <w:p>
      <w:pPr>
        <w:tabs>
          <w:tab w:val="left" w:pos="4530"/>
        </w:tabs>
        <w:rPr>
          <w:rFonts w:hint="eastAsia"/>
        </w:rPr>
      </w:pPr>
    </w:p>
    <w:p>
      <w:pPr>
        <w:tabs>
          <w:tab w:val="left" w:pos="4530"/>
        </w:tabs>
        <w:rPr>
          <w:rFonts w:hint="eastAsia"/>
        </w:rPr>
      </w:pPr>
    </w:p>
    <w:p>
      <w:pPr>
        <w:tabs>
          <w:tab w:val="left" w:pos="4530"/>
        </w:tabs>
        <w:rPr>
          <w:rFonts w:hint="eastAsia"/>
        </w:rPr>
      </w:pPr>
    </w:p>
    <w:p>
      <w:pPr>
        <w:tabs>
          <w:tab w:val="left" w:pos="4530"/>
        </w:tabs>
        <w:rPr>
          <w:rFonts w:hint="eastAsia"/>
        </w:rPr>
      </w:pPr>
    </w:p>
    <w:p>
      <w:pPr>
        <w:tabs>
          <w:tab w:val="left" w:pos="4530"/>
        </w:tabs>
        <w:rPr>
          <w:rFonts w:hint="eastAsia"/>
        </w:rPr>
      </w:pPr>
    </w:p>
    <w:p>
      <w:pPr>
        <w:tabs>
          <w:tab w:val="left" w:pos="4530"/>
        </w:tabs>
        <w:rPr>
          <w:rFonts w:hint="eastAsia"/>
        </w:rPr>
        <w:sectPr>
          <w:type w:val="nextPage"/>
          <w:pgSz w:w="11906" w:h="16838"/>
          <w:pgMar w:top="1440" w:right="1797" w:bottom="1440" w:left="1797" w:header="851" w:footer="992" w:gutter="0"/>
          <w:pgNumType w:start="13"/>
          <w:cols w:space="708"/>
          <w:titlePg w:val="0"/>
          <w:docGrid w:type="lines" w:linePitch="326"/>
        </w:sectPr>
      </w:pPr>
    </w:p>
    <w:p>
      <w:pPr>
        <w:tabs>
          <w:tab w:val="left" w:pos="4530"/>
        </w:tabs>
        <w:rPr>
          <w:rFonts w:hint="eastAsia"/>
          <w:b/>
          <w:bCs/>
          <w:sz w:val="28"/>
        </w:rPr>
      </w:pPr>
      <w:r>
        <w:rPr>
          <w:rFonts w:hint="eastAsia"/>
          <w:b/>
          <w:bCs/>
          <w:sz w:val="28"/>
        </w:rPr>
        <w:t>表7.1拟投入的主要材料方案表</w:t>
      </w:r>
    </w:p>
    <w:tbl>
      <w:tblPr>
        <w:tblStyle w:val="TableNormal"/>
        <w:tblInd w:w="88" w:type="dxa"/>
        <w:tblLayout w:type="fixed"/>
        <w:tblCellMar>
          <w:top w:w="0" w:type="dxa"/>
          <w:left w:w="108" w:type="dxa"/>
          <w:bottom w:w="0" w:type="dxa"/>
          <w:right w:w="108" w:type="dxa"/>
        </w:tblCellMar>
        <w:tblLook w:val="0000"/>
      </w:tblPr>
      <w:tblGrid>
        <w:gridCol w:w="560"/>
        <w:gridCol w:w="2100"/>
        <w:gridCol w:w="1683"/>
        <w:gridCol w:w="620"/>
        <w:gridCol w:w="720"/>
        <w:gridCol w:w="1540"/>
        <w:gridCol w:w="900"/>
      </w:tblGrid>
      <w:tr>
        <w:tblPrEx>
          <w:tblInd w:w="88" w:type="dxa"/>
          <w:tblLayout w:type="fixed"/>
          <w:tblCellMar>
            <w:top w:w="0" w:type="dxa"/>
            <w:left w:w="108" w:type="dxa"/>
            <w:bottom w:w="0" w:type="dxa"/>
            <w:right w:w="108" w:type="dxa"/>
          </w:tblCellMar>
          <w:tblLook w:val="0000"/>
        </w:tblPrEx>
        <w:trPr>
          <w:trHeight w:val="402"/>
        </w:trPr>
        <w:tc>
          <w:tcPr>
            <w:tcW w:w="560" w:type="dxa"/>
            <w:tcBorders>
              <w:top w:val="single" w:sz="4" w:space="0" w:color="auto"/>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序号</w:t>
            </w:r>
          </w:p>
        </w:tc>
        <w:tc>
          <w:tcPr>
            <w:tcW w:w="2100" w:type="dxa"/>
            <w:tcBorders>
              <w:top w:val="single" w:sz="4" w:space="0" w:color="auto"/>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材料名称</w:t>
            </w:r>
          </w:p>
        </w:tc>
        <w:tc>
          <w:tcPr>
            <w:tcW w:w="1683" w:type="dxa"/>
            <w:tcBorders>
              <w:top w:val="single" w:sz="4" w:space="0" w:color="auto"/>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规格型号</w:t>
            </w:r>
          </w:p>
        </w:tc>
        <w:tc>
          <w:tcPr>
            <w:tcW w:w="620" w:type="dxa"/>
            <w:tcBorders>
              <w:top w:val="single" w:sz="4" w:space="0" w:color="auto"/>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单位</w:t>
            </w:r>
          </w:p>
        </w:tc>
        <w:tc>
          <w:tcPr>
            <w:tcW w:w="720" w:type="dxa"/>
            <w:tcBorders>
              <w:top w:val="single" w:sz="4" w:space="0" w:color="auto"/>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数量</w:t>
            </w:r>
          </w:p>
        </w:tc>
        <w:tc>
          <w:tcPr>
            <w:tcW w:w="1540" w:type="dxa"/>
            <w:tcBorders>
              <w:top w:val="single" w:sz="4" w:space="0" w:color="auto"/>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进场时间</w:t>
            </w:r>
          </w:p>
        </w:tc>
        <w:tc>
          <w:tcPr>
            <w:tcW w:w="900" w:type="dxa"/>
            <w:tcBorders>
              <w:top w:val="single" w:sz="4" w:space="0" w:color="auto"/>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备注</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1</w:t>
            </w:r>
          </w:p>
        </w:tc>
        <w:tc>
          <w:tcPr>
            <w:tcW w:w="2100" w:type="dxa"/>
            <w:tcBorders>
              <w:top w:val="nil"/>
              <w:left w:val="nil"/>
              <w:bottom w:val="single" w:sz="4" w:space="0" w:color="auto"/>
              <w:right w:val="single" w:sz="4" w:space="0" w:color="auto"/>
            </w:tcBorders>
            <w:vAlign w:val="center"/>
          </w:tcPr>
          <w:p>
            <w:pPr>
              <w:kinsoku/>
              <w:autoSpaceDE/>
              <w:autoSpaceDN w:val="0"/>
              <w:ind w:firstLine="425" w:firstLineChars="0"/>
              <w:jc w:val="left"/>
              <w:textAlignment w:val="center"/>
              <w:rPr>
                <w:rFonts w:ascii="宋体" w:hAnsi="宋体" w:cs="宋体"/>
                <w:kern w:val="0"/>
                <w:sz w:val="21"/>
                <w:szCs w:val="21"/>
              </w:rPr>
            </w:pPr>
            <w:r>
              <w:rPr>
                <w:rFonts w:ascii="宋体" w:eastAsia="宋体" w:hAnsi="宋体" w:hint="default"/>
                <w:b w:val="0"/>
                <w:i w:val="0"/>
                <w:snapToGrid/>
                <w:color w:val="000000"/>
                <w:sz w:val="21"/>
                <w:szCs w:val="21"/>
                <w:u w:val="none"/>
                <w:lang w:eastAsia="zh-CN"/>
              </w:rPr>
              <w:t>阻燃管</w:t>
            </w:r>
          </w:p>
        </w:tc>
        <w:tc>
          <w:tcPr>
            <w:tcW w:w="1683" w:type="dxa"/>
            <w:tcBorders>
              <w:top w:val="nil"/>
              <w:left w:val="nil"/>
              <w:bottom w:val="single" w:sz="4" w:space="0" w:color="auto"/>
              <w:right w:val="single" w:sz="4" w:space="0" w:color="auto"/>
            </w:tcBorders>
            <w:vAlign w:val="center"/>
          </w:tcPr>
          <w:p>
            <w:pPr>
              <w:kinsoku/>
              <w:autoSpaceDE/>
              <w:autoSpaceDN w:val="0"/>
              <w:ind w:firstLine="425" w:firstLineChars="0"/>
              <w:jc w:val="both"/>
              <w:textAlignment w:val="center"/>
              <w:rPr>
                <w:kern w:val="0"/>
                <w:sz w:val="21"/>
                <w:szCs w:val="21"/>
              </w:rPr>
            </w:pPr>
            <w:r>
              <w:rPr>
                <w:rFonts w:ascii="宋体" w:eastAsia="宋体" w:hAnsi="宋体" w:hint="default"/>
                <w:b w:val="0"/>
                <w:i w:val="0"/>
                <w:snapToGrid/>
                <w:color w:val="000000"/>
                <w:sz w:val="21"/>
                <w:szCs w:val="21"/>
                <w:u w:val="none"/>
                <w:lang w:eastAsia="zh-CN"/>
              </w:rPr>
              <w:t>FPC2</w:t>
            </w:r>
            <w:r>
              <w:rPr>
                <w:rFonts w:ascii="宋体" w:eastAsia="宋体" w:hAnsi="宋体" w:hint="eastAsia"/>
                <w:b w:val="0"/>
                <w:i w:val="0"/>
                <w:snapToGrid/>
                <w:color w:val="000000"/>
                <w:sz w:val="21"/>
                <w:szCs w:val="21"/>
                <w:u w:val="none"/>
                <w:lang w:val="en-US" w:eastAsia="zh-CN"/>
              </w:rPr>
              <w:t>0~32</w:t>
            </w: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eastAsia="宋体" w:hAnsi="宋体" w:cs="宋体" w:hint="eastAsia"/>
                <w:kern w:val="0"/>
                <w:sz w:val="21"/>
                <w:szCs w:val="21"/>
              </w:rPr>
            </w:pPr>
            <w:r>
              <w:rPr>
                <w:rFonts w:ascii="宋体" w:hAnsi="宋体" w:cs="宋体" w:hint="eastAsia"/>
                <w:kern w:val="0"/>
                <w:sz w:val="21"/>
                <w:szCs w:val="21"/>
                <w:lang w:eastAsia="zh-CN"/>
              </w:rPr>
              <w:t>米</w:t>
            </w: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1"/>
                <w:szCs w:val="21"/>
              </w:rPr>
            </w:pPr>
            <w:r>
              <w:rPr>
                <w:rFonts w:hint="eastAsia"/>
                <w:kern w:val="0"/>
                <w:sz w:val="21"/>
                <w:szCs w:val="21"/>
                <w:lang w:val="en-US" w:eastAsia="zh-CN"/>
              </w:rPr>
              <w:t>4500</w:t>
            </w: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eastAsia="宋体" w:hAnsi="宋体" w:cs="宋体" w:hint="eastAsia"/>
                <w:kern w:val="0"/>
                <w:sz w:val="21"/>
                <w:szCs w:val="21"/>
              </w:rPr>
            </w:pPr>
            <w:r>
              <w:rPr>
                <w:rFonts w:ascii="宋体" w:hAnsi="宋体" w:cs="宋体" w:hint="eastAsia"/>
                <w:kern w:val="0"/>
                <w:sz w:val="21"/>
                <w:szCs w:val="21"/>
                <w:lang w:val="en-US" w:eastAsia="zh-CN"/>
              </w:rPr>
              <w:t>2023-7-5</w:t>
            </w: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2</w:t>
            </w:r>
          </w:p>
        </w:tc>
        <w:tc>
          <w:tcPr>
            <w:tcW w:w="2100" w:type="dxa"/>
            <w:tcBorders>
              <w:top w:val="nil"/>
              <w:left w:val="nil"/>
              <w:bottom w:val="single" w:sz="4" w:space="0" w:color="auto"/>
              <w:right w:val="single" w:sz="4" w:space="0" w:color="auto"/>
            </w:tcBorders>
            <w:vAlign w:val="center"/>
          </w:tcPr>
          <w:p>
            <w:pPr>
              <w:kinsoku/>
              <w:autoSpaceDE/>
              <w:autoSpaceDN w:val="0"/>
              <w:ind w:firstLine="425" w:firstLineChars="0"/>
              <w:jc w:val="left"/>
              <w:textAlignment w:val="center"/>
              <w:rPr>
                <w:rFonts w:ascii="宋体" w:hAnsi="宋体" w:cs="宋体"/>
                <w:kern w:val="0"/>
                <w:sz w:val="21"/>
                <w:szCs w:val="21"/>
              </w:rPr>
            </w:pPr>
            <w:r>
              <w:rPr>
                <w:rFonts w:ascii="宋体" w:eastAsia="宋体" w:hAnsi="宋体" w:hint="default"/>
                <w:b w:val="0"/>
                <w:i w:val="0"/>
                <w:snapToGrid/>
                <w:color w:val="000000"/>
                <w:sz w:val="24"/>
                <w:u w:val="none"/>
                <w:lang w:eastAsia="zh-CN"/>
              </w:rPr>
              <w:t>镀锌钢管</w:t>
            </w:r>
          </w:p>
        </w:tc>
        <w:tc>
          <w:tcPr>
            <w:tcW w:w="1683" w:type="dxa"/>
            <w:tcBorders>
              <w:top w:val="nil"/>
              <w:left w:val="nil"/>
              <w:bottom w:val="single" w:sz="4" w:space="0" w:color="auto"/>
              <w:right w:val="single" w:sz="4" w:space="0" w:color="auto"/>
            </w:tcBorders>
            <w:vAlign w:val="center"/>
          </w:tcPr>
          <w:p>
            <w:pPr>
              <w:tabs>
                <w:tab w:val="left" w:pos="412"/>
                <w:tab w:val="center" w:pos="1006"/>
              </w:tabs>
              <w:kinsoku/>
              <w:autoSpaceDE/>
              <w:autoSpaceDN w:val="0"/>
              <w:jc w:val="left"/>
              <w:textAlignment w:val="center"/>
              <w:rPr>
                <w:kern w:val="0"/>
                <w:sz w:val="21"/>
                <w:szCs w:val="21"/>
              </w:rPr>
            </w:pPr>
            <w:r>
              <w:rPr>
                <w:rFonts w:ascii="宋体" w:eastAsia="宋体" w:hAnsi="宋体" w:hint="default"/>
                <w:b w:val="0"/>
                <w:i w:val="0"/>
                <w:snapToGrid/>
                <w:color w:val="000000"/>
                <w:sz w:val="24"/>
                <w:u w:val="none"/>
                <w:lang w:eastAsia="zh-CN"/>
              </w:rPr>
              <w:t>SC15</w:t>
            </w:r>
            <w:r>
              <w:rPr>
                <w:rFonts w:ascii="宋体" w:eastAsia="宋体" w:hAnsi="宋体" w:hint="eastAsia"/>
                <w:b w:val="0"/>
                <w:i w:val="0"/>
                <w:snapToGrid/>
                <w:color w:val="000000"/>
                <w:sz w:val="24"/>
                <w:u w:val="none"/>
                <w:lang w:val="en-US" w:eastAsia="zh-CN"/>
              </w:rPr>
              <w:t>~25</w:t>
            </w: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lang w:eastAsia="zh-CN"/>
              </w:rPr>
              <w:t>米</w:t>
            </w: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1"/>
                <w:szCs w:val="21"/>
              </w:rPr>
            </w:pPr>
            <w:r>
              <w:rPr>
                <w:rFonts w:hint="eastAsia"/>
                <w:kern w:val="0"/>
                <w:sz w:val="21"/>
                <w:szCs w:val="21"/>
                <w:lang w:val="en-US" w:eastAsia="zh-CN"/>
              </w:rPr>
              <w:t>3000</w:t>
            </w: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lang w:val="en-US" w:eastAsia="zh-CN"/>
              </w:rPr>
              <w:t>2023-7-5</w:t>
            </w: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3</w:t>
            </w:r>
          </w:p>
        </w:tc>
        <w:tc>
          <w:tcPr>
            <w:tcW w:w="2100" w:type="dxa"/>
            <w:tcBorders>
              <w:top w:val="nil"/>
              <w:left w:val="nil"/>
              <w:bottom w:val="single" w:sz="4" w:space="0" w:color="auto"/>
              <w:right w:val="single" w:sz="4" w:space="0" w:color="auto"/>
            </w:tcBorders>
            <w:vAlign w:val="center"/>
          </w:tcPr>
          <w:p>
            <w:pPr>
              <w:kinsoku/>
              <w:autoSpaceDE/>
              <w:autoSpaceDN w:val="0"/>
              <w:ind w:firstLine="425" w:firstLineChars="0"/>
              <w:jc w:val="left"/>
              <w:textAlignment w:val="center"/>
              <w:rPr>
                <w:rFonts w:ascii="宋体" w:hAnsi="宋体" w:cs="宋体"/>
                <w:kern w:val="0"/>
                <w:sz w:val="21"/>
                <w:szCs w:val="21"/>
              </w:rPr>
            </w:pPr>
            <w:r>
              <w:rPr>
                <w:rFonts w:ascii="宋体" w:eastAsia="宋体" w:hAnsi="宋体" w:hint="default"/>
                <w:b w:val="0"/>
                <w:i w:val="0"/>
                <w:snapToGrid/>
                <w:color w:val="000000"/>
                <w:sz w:val="24"/>
                <w:u w:val="none"/>
                <w:lang w:eastAsia="zh-CN"/>
              </w:rPr>
              <w:t>镀锌钢管</w:t>
            </w:r>
          </w:p>
        </w:tc>
        <w:tc>
          <w:tcPr>
            <w:tcW w:w="1683" w:type="dxa"/>
            <w:tcBorders>
              <w:top w:val="nil"/>
              <w:left w:val="nil"/>
              <w:bottom w:val="single" w:sz="4" w:space="0" w:color="auto"/>
              <w:right w:val="single" w:sz="4" w:space="0" w:color="auto"/>
            </w:tcBorders>
            <w:vAlign w:val="center"/>
          </w:tcPr>
          <w:p>
            <w:pPr>
              <w:tabs>
                <w:tab w:val="left" w:pos="412"/>
                <w:tab w:val="center" w:pos="1006"/>
              </w:tabs>
              <w:kinsoku/>
              <w:autoSpaceDE/>
              <w:autoSpaceDN w:val="0"/>
              <w:ind w:firstLine="425" w:firstLineChars="0"/>
              <w:jc w:val="left"/>
              <w:textAlignment w:val="center"/>
              <w:rPr>
                <w:kern w:val="0"/>
                <w:sz w:val="21"/>
                <w:szCs w:val="21"/>
              </w:rPr>
            </w:pPr>
            <w:r>
              <w:rPr>
                <w:rFonts w:ascii="宋体" w:eastAsia="宋体" w:hAnsi="宋体" w:hint="default"/>
                <w:b w:val="0"/>
                <w:i w:val="0"/>
                <w:snapToGrid/>
                <w:color w:val="000000"/>
                <w:sz w:val="24"/>
                <w:u w:val="none"/>
                <w:lang w:eastAsia="zh-CN"/>
              </w:rPr>
              <w:t>SC</w:t>
            </w:r>
            <w:r>
              <w:rPr>
                <w:rFonts w:ascii="宋体" w:eastAsia="宋体" w:hAnsi="宋体" w:hint="eastAsia"/>
                <w:b w:val="0"/>
                <w:i w:val="0"/>
                <w:snapToGrid/>
                <w:color w:val="000000"/>
                <w:sz w:val="24"/>
                <w:u w:val="none"/>
                <w:lang w:val="en-US" w:eastAsia="zh-CN"/>
              </w:rPr>
              <w:t>32~50</w:t>
            </w: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lang w:eastAsia="zh-CN"/>
              </w:rPr>
              <w:t>米</w:t>
            </w: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1"/>
                <w:szCs w:val="21"/>
              </w:rPr>
            </w:pPr>
            <w:r>
              <w:rPr>
                <w:rFonts w:hint="eastAsia"/>
                <w:kern w:val="0"/>
                <w:sz w:val="21"/>
                <w:szCs w:val="21"/>
                <w:lang w:val="en-US" w:eastAsia="zh-CN"/>
              </w:rPr>
              <w:t>360</w:t>
            </w: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lang w:val="en-US" w:eastAsia="zh-CN"/>
              </w:rPr>
              <w:t>2023-7-5</w:t>
            </w: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4</w:t>
            </w:r>
          </w:p>
        </w:tc>
        <w:tc>
          <w:tcPr>
            <w:tcW w:w="2100" w:type="dxa"/>
            <w:tcBorders>
              <w:top w:val="nil"/>
              <w:left w:val="nil"/>
              <w:bottom w:val="single" w:sz="4" w:space="0" w:color="auto"/>
              <w:right w:val="single" w:sz="4" w:space="0" w:color="auto"/>
            </w:tcBorders>
            <w:vAlign w:val="center"/>
          </w:tcPr>
          <w:p>
            <w:pPr>
              <w:kinsoku/>
              <w:autoSpaceDE/>
              <w:autoSpaceDN w:val="0"/>
              <w:ind w:firstLine="425" w:firstLineChars="0"/>
              <w:jc w:val="both"/>
              <w:textAlignment w:val="center"/>
              <w:rPr>
                <w:rFonts w:ascii="宋体" w:eastAsia="宋体" w:hAnsi="宋体" w:cs="宋体" w:hint="eastAsia"/>
                <w:kern w:val="0"/>
                <w:sz w:val="21"/>
                <w:szCs w:val="21"/>
              </w:rPr>
            </w:pPr>
            <w:r>
              <w:rPr>
                <w:rFonts w:ascii="宋体" w:hAnsi="宋体" w:cs="宋体" w:hint="eastAsia"/>
                <w:kern w:val="0"/>
                <w:sz w:val="21"/>
                <w:szCs w:val="21"/>
                <w:lang w:eastAsia="zh-CN"/>
              </w:rPr>
              <w:t>铁方盒</w:t>
            </w:r>
          </w:p>
        </w:tc>
        <w:tc>
          <w:tcPr>
            <w:tcW w:w="1683" w:type="dxa"/>
            <w:tcBorders>
              <w:top w:val="nil"/>
              <w:left w:val="nil"/>
              <w:bottom w:val="single" w:sz="4" w:space="0" w:color="auto"/>
              <w:right w:val="single" w:sz="4" w:space="0" w:color="auto"/>
            </w:tcBorders>
            <w:vAlign w:val="center"/>
          </w:tcPr>
          <w:p>
            <w:pPr>
              <w:kinsoku/>
              <w:autoSpaceDE/>
              <w:autoSpaceDN w:val="0"/>
              <w:ind w:firstLine="425" w:firstLineChars="0"/>
              <w:jc w:val="center"/>
              <w:textAlignment w:val="center"/>
              <w:rPr>
                <w:rFonts w:eastAsia="宋体" w:hint="eastAsia"/>
                <w:kern w:val="0"/>
                <w:sz w:val="21"/>
                <w:szCs w:val="21"/>
              </w:rPr>
            </w:pPr>
            <w:r>
              <w:rPr>
                <w:rFonts w:hint="eastAsia"/>
                <w:kern w:val="0"/>
                <w:sz w:val="21"/>
                <w:szCs w:val="21"/>
                <w:lang w:val="en-US" w:eastAsia="zh-CN"/>
              </w:rPr>
              <w:t>86*86</w:t>
            </w: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eastAsia="宋体" w:hAnsi="宋体" w:cs="宋体" w:hint="eastAsia"/>
                <w:kern w:val="0"/>
                <w:sz w:val="21"/>
                <w:szCs w:val="21"/>
              </w:rPr>
            </w:pPr>
            <w:r>
              <w:rPr>
                <w:rFonts w:ascii="宋体" w:hAnsi="宋体" w:cs="宋体" w:hint="eastAsia"/>
                <w:kern w:val="0"/>
                <w:sz w:val="21"/>
                <w:szCs w:val="21"/>
                <w:lang w:eastAsia="zh-CN"/>
              </w:rPr>
              <w:t>个</w:t>
            </w: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1"/>
                <w:szCs w:val="21"/>
              </w:rPr>
            </w:pPr>
            <w:r>
              <w:rPr>
                <w:rFonts w:hint="eastAsia"/>
                <w:kern w:val="0"/>
                <w:sz w:val="21"/>
                <w:szCs w:val="21"/>
                <w:lang w:val="en-US" w:eastAsia="zh-CN"/>
              </w:rPr>
              <w:t>677</w:t>
            </w: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lang w:val="en-US" w:eastAsia="zh-CN"/>
              </w:rPr>
              <w:t>2023-7-5</w:t>
            </w: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5</w:t>
            </w:r>
          </w:p>
        </w:tc>
        <w:tc>
          <w:tcPr>
            <w:tcW w:w="2100" w:type="dxa"/>
            <w:tcBorders>
              <w:top w:val="nil"/>
              <w:left w:val="nil"/>
              <w:bottom w:val="single" w:sz="4" w:space="0" w:color="auto"/>
              <w:right w:val="single" w:sz="4" w:space="0" w:color="auto"/>
            </w:tcBorders>
            <w:vAlign w:val="center"/>
          </w:tcPr>
          <w:p>
            <w:pPr>
              <w:kinsoku/>
              <w:autoSpaceDE/>
              <w:autoSpaceDN w:val="0"/>
              <w:ind w:firstLine="425" w:firstLineChars="0"/>
              <w:jc w:val="both"/>
              <w:textAlignment w:val="center"/>
              <w:rPr>
                <w:rFonts w:ascii="宋体" w:hAnsi="宋体" w:cs="宋体"/>
                <w:kern w:val="0"/>
                <w:sz w:val="21"/>
                <w:szCs w:val="21"/>
              </w:rPr>
            </w:pPr>
            <w:r>
              <w:rPr>
                <w:rFonts w:ascii="宋体" w:hAnsi="宋体" w:cs="宋体" w:hint="eastAsia"/>
                <w:kern w:val="0"/>
                <w:sz w:val="21"/>
                <w:szCs w:val="21"/>
                <w:lang w:val="en-US" w:eastAsia="zh-CN"/>
              </w:rPr>
              <w:t>PVC</w:t>
            </w:r>
            <w:r>
              <w:rPr>
                <w:rFonts w:ascii="宋体" w:hAnsi="宋体" w:cs="宋体" w:hint="eastAsia"/>
                <w:kern w:val="0"/>
                <w:sz w:val="21"/>
                <w:szCs w:val="21"/>
                <w:lang w:eastAsia="zh-CN"/>
              </w:rPr>
              <w:t>方盒</w:t>
            </w:r>
          </w:p>
        </w:tc>
        <w:tc>
          <w:tcPr>
            <w:tcW w:w="1683" w:type="dxa"/>
            <w:tcBorders>
              <w:top w:val="nil"/>
              <w:left w:val="nil"/>
              <w:bottom w:val="single" w:sz="4" w:space="0" w:color="auto"/>
              <w:right w:val="single" w:sz="4" w:space="0" w:color="auto"/>
            </w:tcBorders>
            <w:vAlign w:val="center"/>
          </w:tcPr>
          <w:p>
            <w:pPr>
              <w:kinsoku/>
              <w:autoSpaceDE/>
              <w:autoSpaceDN w:val="0"/>
              <w:ind w:firstLine="425" w:firstLineChars="0"/>
              <w:jc w:val="center"/>
              <w:textAlignment w:val="center"/>
              <w:rPr>
                <w:rFonts w:eastAsia="宋体" w:hint="eastAsia"/>
                <w:kern w:val="0"/>
                <w:sz w:val="21"/>
                <w:szCs w:val="21"/>
              </w:rPr>
            </w:pPr>
            <w:r>
              <w:rPr>
                <w:rFonts w:hint="eastAsia"/>
                <w:kern w:val="0"/>
                <w:sz w:val="21"/>
                <w:szCs w:val="21"/>
                <w:lang w:val="en-US" w:eastAsia="zh-CN"/>
              </w:rPr>
              <w:t>86*86</w:t>
            </w: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firstLineChars="0"/>
              <w:jc w:val="center"/>
              <w:rPr>
                <w:rFonts w:eastAsia="宋体" w:hint="eastAsia"/>
                <w:kern w:val="0"/>
                <w:sz w:val="21"/>
                <w:szCs w:val="21"/>
              </w:rPr>
            </w:pPr>
            <w:r>
              <w:rPr>
                <w:rFonts w:hint="eastAsia"/>
                <w:kern w:val="0"/>
                <w:sz w:val="21"/>
                <w:szCs w:val="21"/>
                <w:lang w:eastAsia="zh-CN"/>
              </w:rPr>
              <w:t>个</w:t>
            </w: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firstLineChars="0"/>
              <w:jc w:val="center"/>
              <w:rPr>
                <w:rFonts w:eastAsia="宋体" w:hint="eastAsia"/>
                <w:kern w:val="0"/>
                <w:sz w:val="21"/>
                <w:szCs w:val="21"/>
              </w:rPr>
            </w:pPr>
            <w:r>
              <w:rPr>
                <w:rFonts w:hint="eastAsia"/>
                <w:kern w:val="0"/>
                <w:sz w:val="21"/>
                <w:szCs w:val="21"/>
                <w:lang w:val="en-US" w:eastAsia="zh-CN"/>
              </w:rPr>
              <w:t>443</w:t>
            </w: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firstLineChars="0"/>
              <w:jc w:val="center"/>
              <w:rPr>
                <w:rFonts w:ascii="宋体" w:hAnsi="宋体" w:cs="宋体"/>
                <w:kern w:val="0"/>
                <w:sz w:val="21"/>
                <w:szCs w:val="21"/>
              </w:rPr>
            </w:pPr>
            <w:r>
              <w:rPr>
                <w:rFonts w:ascii="宋体" w:hAnsi="宋体" w:cs="宋体" w:hint="eastAsia"/>
                <w:kern w:val="0"/>
                <w:sz w:val="21"/>
                <w:szCs w:val="21"/>
                <w:lang w:val="en-US" w:eastAsia="zh-CN"/>
              </w:rPr>
              <w:t>2023-7-5</w:t>
            </w: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6</w:t>
            </w:r>
          </w:p>
        </w:tc>
        <w:tc>
          <w:tcPr>
            <w:tcW w:w="2100" w:type="dxa"/>
            <w:tcBorders>
              <w:top w:val="nil"/>
              <w:left w:val="nil"/>
              <w:bottom w:val="single" w:sz="4" w:space="0" w:color="auto"/>
              <w:right w:val="single" w:sz="4" w:space="0" w:color="auto"/>
            </w:tcBorders>
            <w:vAlign w:val="center"/>
          </w:tcPr>
          <w:p>
            <w:pPr>
              <w:kinsoku/>
              <w:autoSpaceDE/>
              <w:autoSpaceDN w:val="0"/>
              <w:ind w:firstLine="425" w:firstLineChars="0"/>
              <w:jc w:val="both"/>
              <w:textAlignment w:val="center"/>
              <w:rPr>
                <w:kern w:val="0"/>
                <w:sz w:val="21"/>
                <w:szCs w:val="21"/>
              </w:rPr>
            </w:pPr>
            <w:r>
              <w:rPr>
                <w:rFonts w:ascii="宋体" w:eastAsia="宋体" w:hAnsi="宋体" w:hint="default"/>
                <w:b w:val="0"/>
                <w:i w:val="0"/>
                <w:snapToGrid/>
                <w:color w:val="000000"/>
                <w:sz w:val="24"/>
                <w:u w:val="none"/>
                <w:lang w:eastAsia="zh-CN"/>
              </w:rPr>
              <w:t>电源线</w:t>
            </w:r>
          </w:p>
        </w:tc>
        <w:tc>
          <w:tcPr>
            <w:tcW w:w="1683" w:type="dxa"/>
            <w:tcBorders>
              <w:top w:val="nil"/>
              <w:left w:val="nil"/>
              <w:bottom w:val="single" w:sz="4" w:space="0" w:color="auto"/>
              <w:right w:val="single" w:sz="4" w:space="0" w:color="auto"/>
            </w:tcBorders>
            <w:vAlign w:val="center"/>
          </w:tcPr>
          <w:p>
            <w:pPr>
              <w:kinsoku/>
              <w:autoSpaceDE/>
              <w:autoSpaceDN w:val="0"/>
              <w:ind w:firstLine="425" w:firstLineChars="0"/>
              <w:jc w:val="center"/>
              <w:textAlignment w:val="center"/>
              <w:rPr>
                <w:kern w:val="0"/>
                <w:sz w:val="21"/>
                <w:szCs w:val="21"/>
              </w:rPr>
            </w:pPr>
            <w:r>
              <w:rPr>
                <w:rFonts w:ascii="宋体" w:eastAsia="宋体" w:hAnsi="宋体" w:hint="default"/>
                <w:b w:val="0"/>
                <w:i w:val="0"/>
                <w:snapToGrid/>
                <w:color w:val="000000"/>
                <w:sz w:val="24"/>
                <w:u w:val="none"/>
                <w:lang w:eastAsia="zh-CN"/>
              </w:rPr>
              <w:t>RVV3*2.5</w:t>
            </w: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firstLineChars="0"/>
              <w:jc w:val="center"/>
              <w:rPr>
                <w:kern w:val="0"/>
                <w:sz w:val="21"/>
                <w:szCs w:val="21"/>
              </w:rPr>
            </w:pPr>
            <w:r>
              <w:rPr>
                <w:rFonts w:ascii="宋体" w:hAnsi="宋体" w:cs="宋体" w:hint="eastAsia"/>
                <w:kern w:val="0"/>
                <w:sz w:val="21"/>
                <w:szCs w:val="21"/>
                <w:lang w:eastAsia="zh-CN"/>
              </w:rPr>
              <w:t>米</w:t>
            </w: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firstLineChars="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firstLineChars="0"/>
              <w:jc w:val="center"/>
              <w:rPr>
                <w:rFonts w:ascii="宋体" w:hAnsi="宋体" w:cs="宋体"/>
                <w:kern w:val="0"/>
                <w:sz w:val="21"/>
                <w:szCs w:val="21"/>
              </w:rPr>
            </w:pPr>
            <w:r>
              <w:rPr>
                <w:rFonts w:ascii="宋体" w:hAnsi="宋体" w:cs="宋体" w:hint="eastAsia"/>
                <w:kern w:val="0"/>
                <w:sz w:val="21"/>
                <w:szCs w:val="21"/>
                <w:lang w:val="en-US" w:eastAsia="zh-CN"/>
              </w:rPr>
              <w:t>2023-7-15</w:t>
            </w: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7</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eastAsia="宋体" w:hAnsi="宋体" w:cs="宋体" w:hint="eastAsia"/>
                <w:kern w:val="0"/>
                <w:sz w:val="21"/>
                <w:szCs w:val="21"/>
              </w:rPr>
            </w:pPr>
            <w:r>
              <w:rPr>
                <w:rFonts w:ascii="宋体" w:hAnsi="宋体" w:cs="宋体" w:hint="eastAsia"/>
                <w:kern w:val="0"/>
                <w:sz w:val="21"/>
                <w:szCs w:val="21"/>
                <w:lang w:eastAsia="zh-CN"/>
              </w:rPr>
              <w:t>双绞线缆</w:t>
            </w: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600"/>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8</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600"/>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9</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600"/>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10</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600"/>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11</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12</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600"/>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13</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14</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15</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16</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600"/>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17</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18</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left"/>
              <w:rPr>
                <w:rFonts w:ascii="宋体" w:hAnsi="宋体" w:cs="宋体"/>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19</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20</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21</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22</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23</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24</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25</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bl>
    <w:p>
      <w:pPr>
        <w:sectPr>
          <w:type w:val="nextPage"/>
          <w:pgSz w:w="11906" w:h="16838"/>
          <w:pgMar w:top="1440" w:right="1797" w:bottom="1440" w:left="1797" w:header="851" w:footer="992" w:gutter="0"/>
          <w:pgNumType w:start="14"/>
          <w:cols w:space="708"/>
          <w:titlePg w:val="0"/>
          <w:docGrid w:type="lines" w:linePitch="326"/>
        </w:sectPr>
      </w:pPr>
    </w:p>
    <w:tbl>
      <w:tblPr>
        <w:tblStyle w:val="TableNormal"/>
        <w:tblInd w:w="88" w:type="dxa"/>
        <w:tblLayout w:type="fixed"/>
        <w:tblCellMar>
          <w:top w:w="0" w:type="dxa"/>
          <w:left w:w="108" w:type="dxa"/>
          <w:bottom w:w="0" w:type="dxa"/>
          <w:right w:w="108" w:type="dxa"/>
        </w:tblCellMar>
        <w:tblLook w:val="0000"/>
      </w:tblPr>
      <w:tblGrid>
        <w:gridCol w:w="560"/>
        <w:gridCol w:w="2100"/>
        <w:gridCol w:w="1683"/>
        <w:gridCol w:w="620"/>
        <w:gridCol w:w="720"/>
        <w:gridCol w:w="1540"/>
        <w:gridCol w:w="900"/>
      </w:tblGrid>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26</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27</w:t>
            </w:r>
          </w:p>
        </w:tc>
        <w:tc>
          <w:tcPr>
            <w:tcW w:w="2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1683"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6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72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1"/>
                <w:szCs w:val="21"/>
              </w:rPr>
            </w:pPr>
          </w:p>
        </w:tc>
        <w:tc>
          <w:tcPr>
            <w:tcW w:w="154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p>
        </w:tc>
        <w:tc>
          <w:tcPr>
            <w:tcW w:w="9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1"/>
                <w:szCs w:val="21"/>
              </w:rPr>
            </w:pPr>
            <w:r>
              <w:rPr>
                <w:rFonts w:ascii="宋体" w:hAnsi="宋体" w:cs="宋体" w:hint="eastAsia"/>
                <w:kern w:val="0"/>
                <w:sz w:val="21"/>
                <w:szCs w:val="21"/>
              </w:rPr>
              <w:t>　</w:t>
            </w:r>
          </w:p>
        </w:tc>
      </w:tr>
    </w:tbl>
    <w:p>
      <w:pPr>
        <w:tabs>
          <w:tab w:val="left" w:pos="4530"/>
        </w:tabs>
        <w:jc w:val="center"/>
        <w:rPr>
          <w:rFonts w:hint="eastAsia"/>
          <w:sz w:val="10"/>
        </w:rPr>
      </w:pPr>
      <w:r>
        <w:rPr>
          <w:rFonts w:hint="eastAsia"/>
          <w:b/>
          <w:bCs/>
          <w:sz w:val="28"/>
        </w:rPr>
        <w:t>表7.2拟投入的主要施工机械设备表</w:t>
      </w:r>
    </w:p>
    <w:tbl>
      <w:tblPr>
        <w:tblStyle w:val="TableNormal"/>
        <w:tblInd w:w="88" w:type="dxa"/>
        <w:tblLayout w:type="fixed"/>
        <w:tblCellMar>
          <w:top w:w="0" w:type="dxa"/>
          <w:left w:w="108" w:type="dxa"/>
          <w:bottom w:w="0" w:type="dxa"/>
          <w:right w:w="108" w:type="dxa"/>
        </w:tblCellMar>
        <w:tblLook w:val="0000"/>
      </w:tblPr>
      <w:tblGrid>
        <w:gridCol w:w="560"/>
        <w:gridCol w:w="1860"/>
        <w:gridCol w:w="1560"/>
        <w:gridCol w:w="580"/>
        <w:gridCol w:w="1000"/>
        <w:gridCol w:w="1100"/>
        <w:gridCol w:w="1480"/>
      </w:tblGrid>
      <w:tr>
        <w:tblPrEx>
          <w:tblInd w:w="88" w:type="dxa"/>
          <w:tblLayout w:type="fixed"/>
          <w:tblCellMar>
            <w:top w:w="0" w:type="dxa"/>
            <w:left w:w="108" w:type="dxa"/>
            <w:bottom w:w="0" w:type="dxa"/>
            <w:right w:w="108" w:type="dxa"/>
          </w:tblCellMar>
          <w:tblLook w:val="0000"/>
        </w:tblPrEx>
        <w:trPr>
          <w:trHeight w:val="402"/>
        </w:trPr>
        <w:tc>
          <w:tcPr>
            <w:tcW w:w="560" w:type="dxa"/>
            <w:vMerge w:val="restart"/>
            <w:tcBorders>
              <w:top w:val="single" w:sz="4" w:space="0" w:color="auto"/>
              <w:left w:val="single" w:sz="4" w:space="0" w:color="auto"/>
              <w:bottom w:val="single" w:sz="4" w:space="0" w:color="auto"/>
              <w:right w:val="nil"/>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序号</w:t>
            </w:r>
          </w:p>
        </w:tc>
        <w:tc>
          <w:tcPr>
            <w:tcW w:w="1860" w:type="dxa"/>
            <w:tcBorders>
              <w:top w:val="single" w:sz="4" w:space="0" w:color="auto"/>
              <w:left w:val="single" w:sz="4" w:space="0" w:color="auto"/>
              <w:bottom w:val="nil"/>
              <w:right w:val="nil"/>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机械或</w:t>
            </w:r>
          </w:p>
        </w:tc>
        <w:tc>
          <w:tcPr>
            <w:tcW w:w="1560" w:type="dxa"/>
            <w:tcBorders>
              <w:top w:val="single" w:sz="4" w:space="0" w:color="auto"/>
              <w:left w:val="single" w:sz="4" w:space="0" w:color="auto"/>
              <w:bottom w:val="nil"/>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型号</w:t>
            </w:r>
          </w:p>
        </w:tc>
        <w:tc>
          <w:tcPr>
            <w:tcW w:w="580" w:type="dxa"/>
            <w:vMerge w:val="restart"/>
            <w:tcBorders>
              <w:top w:val="single" w:sz="4" w:space="0" w:color="auto"/>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数量</w:t>
            </w:r>
          </w:p>
        </w:tc>
        <w:tc>
          <w:tcPr>
            <w:tcW w:w="1000" w:type="dxa"/>
            <w:vMerge w:val="restart"/>
            <w:tcBorders>
              <w:top w:val="single" w:sz="4" w:space="0" w:color="auto"/>
              <w:left w:val="single" w:sz="4" w:space="0" w:color="auto"/>
              <w:bottom w:val="single" w:sz="4" w:space="0" w:color="auto"/>
              <w:right w:val="nil"/>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国别产地</w:t>
            </w:r>
          </w:p>
        </w:tc>
        <w:tc>
          <w:tcPr>
            <w:tcW w:w="1100" w:type="dxa"/>
            <w:tcBorders>
              <w:top w:val="single" w:sz="4" w:space="0" w:color="auto"/>
              <w:left w:val="single" w:sz="4" w:space="0" w:color="auto"/>
              <w:bottom w:val="nil"/>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制造</w:t>
            </w:r>
          </w:p>
        </w:tc>
        <w:tc>
          <w:tcPr>
            <w:tcW w:w="1480" w:type="dxa"/>
            <w:vMerge w:val="restart"/>
            <w:tcBorders>
              <w:top w:val="single" w:sz="4" w:space="0" w:color="auto"/>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进出场时间</w:t>
            </w:r>
          </w:p>
        </w:tc>
      </w:tr>
      <w:tr>
        <w:tblPrEx>
          <w:tblInd w:w="88" w:type="dxa"/>
          <w:tblLayout w:type="fixed"/>
          <w:tblCellMar>
            <w:top w:w="0" w:type="dxa"/>
            <w:left w:w="108" w:type="dxa"/>
            <w:bottom w:w="0" w:type="dxa"/>
            <w:right w:w="108" w:type="dxa"/>
          </w:tblCellMar>
          <w:tblLook w:val="0000"/>
        </w:tblPrEx>
        <w:trPr>
          <w:trHeight w:val="402"/>
        </w:trPr>
        <w:tc>
          <w:tcPr>
            <w:tcW w:w="1" w:type="dxa"/>
            <w:vMerge/>
            <w:tcBorders>
              <w:top w:val="single" w:sz="4" w:space="0" w:color="auto"/>
              <w:left w:val="single" w:sz="4" w:space="0" w:color="auto"/>
              <w:bottom w:val="single" w:sz="4" w:space="0" w:color="auto"/>
              <w:right w:val="nil"/>
            </w:tcBorders>
            <w:vAlign w:val="center"/>
          </w:tcPr>
          <w:p>
            <w:pPr>
              <w:widowControl/>
              <w:spacing w:before="0" w:beforeLines="0" w:line="240" w:lineRule="auto"/>
              <w:ind w:firstLine="0"/>
              <w:jc w:val="left"/>
              <w:rPr>
                <w:rFonts w:ascii="宋体" w:hAnsi="宋体" w:cs="宋体"/>
                <w:kern w:val="0"/>
                <w:sz w:val="20"/>
              </w:rPr>
            </w:pPr>
          </w:p>
        </w:tc>
        <w:tc>
          <w:tcPr>
            <w:tcW w:w="1860" w:type="dxa"/>
            <w:tcBorders>
              <w:top w:val="nil"/>
              <w:left w:val="single" w:sz="4" w:space="0" w:color="auto"/>
              <w:bottom w:val="single" w:sz="4" w:space="0" w:color="auto"/>
              <w:right w:val="nil"/>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设备名称</w:t>
            </w:r>
          </w:p>
        </w:tc>
        <w:tc>
          <w:tcPr>
            <w:tcW w:w="1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规格</w:t>
            </w:r>
          </w:p>
        </w:tc>
        <w:tc>
          <w:tcPr>
            <w:tcW w:w="1" w:type="dxa"/>
            <w:vMerge/>
            <w:tcBorders>
              <w:top w:val="single" w:sz="4" w:space="0" w:color="auto"/>
              <w:left w:val="nil"/>
              <w:bottom w:val="single" w:sz="4" w:space="0" w:color="auto"/>
              <w:right w:val="single" w:sz="4" w:space="0" w:color="auto"/>
            </w:tcBorders>
            <w:vAlign w:val="center"/>
          </w:tcPr>
          <w:p>
            <w:pPr>
              <w:widowControl/>
              <w:spacing w:before="0" w:beforeLines="0" w:line="240" w:lineRule="auto"/>
              <w:ind w:firstLine="0"/>
              <w:jc w:val="left"/>
              <w:rPr>
                <w:rFonts w:ascii="宋体" w:hAnsi="宋体" w:cs="宋体"/>
                <w:kern w:val="0"/>
                <w:sz w:val="20"/>
              </w:rPr>
            </w:pPr>
          </w:p>
        </w:tc>
        <w:tc>
          <w:tcPr>
            <w:tcW w:w="1" w:type="dxa"/>
            <w:vMerge/>
            <w:tcBorders>
              <w:top w:val="single" w:sz="4" w:space="0" w:color="auto"/>
              <w:left w:val="single" w:sz="4" w:space="0" w:color="auto"/>
              <w:bottom w:val="single" w:sz="4" w:space="0" w:color="auto"/>
              <w:right w:val="nil"/>
            </w:tcBorders>
            <w:vAlign w:val="center"/>
          </w:tcPr>
          <w:p>
            <w:pPr>
              <w:widowControl/>
              <w:spacing w:before="0" w:beforeLines="0" w:line="240" w:lineRule="auto"/>
              <w:ind w:firstLine="0"/>
              <w:jc w:val="left"/>
              <w:rPr>
                <w:rFonts w:ascii="宋体" w:hAnsi="宋体" w:cs="宋体"/>
                <w:kern w:val="0"/>
                <w:sz w:val="20"/>
              </w:rPr>
            </w:pPr>
          </w:p>
        </w:tc>
        <w:tc>
          <w:tcPr>
            <w:tcW w:w="110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年份</w:t>
            </w:r>
          </w:p>
        </w:tc>
        <w:tc>
          <w:tcPr>
            <w:tcW w:w="1" w:type="dxa"/>
            <w:vMerge/>
            <w:tcBorders>
              <w:top w:val="single" w:sz="4" w:space="0" w:color="auto"/>
              <w:left w:val="nil"/>
              <w:bottom w:val="single" w:sz="4" w:space="0" w:color="auto"/>
              <w:right w:val="single" w:sz="4" w:space="0" w:color="auto"/>
            </w:tcBorders>
            <w:vAlign w:val="center"/>
          </w:tcPr>
          <w:p>
            <w:pPr>
              <w:widowControl/>
              <w:spacing w:before="0" w:beforeLines="0" w:line="240" w:lineRule="auto"/>
              <w:ind w:firstLine="0"/>
              <w:jc w:val="left"/>
              <w:rPr>
                <w:rFonts w:ascii="宋体" w:hAnsi="宋体" w:cs="宋体"/>
                <w:kern w:val="0"/>
                <w:sz w:val="20"/>
              </w:rPr>
            </w:pP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1</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摇表</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ZC25-3</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1</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上海</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89.6</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2</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摇表</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ZC11D-1</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1</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上海</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95.2</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3</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电压表</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T51</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1</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哈市</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89.6</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4</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直流稳压电源</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WYK-302B2</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1</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扬州</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01.8</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5</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调压器</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TDGC-3</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1</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天津</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85.4</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6</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频率计</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MF-63A</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1</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日本</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85.6</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7</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照度计</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QZ-CZ</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1</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上海</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98.2</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8</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示波器</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SS-5711</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1</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美国</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89.10</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9</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分贝仪</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HS5633</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1</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江西</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93.6</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10</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高阻计</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HP4329</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1</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江西</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93.7</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11</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冲击钻</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JIZ-WQ-13C</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5</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广东</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01.5</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12</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对讲机</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320</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4</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广东</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03.5</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13</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电锤</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　</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3</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日本</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95.3</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14</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三用表</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DT9508</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8</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深圳</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01.7</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15</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手提式电焊机</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11KW</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2</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上海</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97.11</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16</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无齿锯</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　</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2</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山东</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00.10</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17</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角磨机</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奇磨</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4</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浙江</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02.8</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18</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云石锯</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　</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3</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浙江</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02.8</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r>
        <w:tblPrEx>
          <w:tblInd w:w="88" w:type="dxa"/>
          <w:tblLayout w:type="fixed"/>
          <w:tblCellMar>
            <w:top w:w="0" w:type="dxa"/>
            <w:left w:w="108" w:type="dxa"/>
            <w:bottom w:w="0" w:type="dxa"/>
            <w:right w:w="108" w:type="dxa"/>
          </w:tblCellMar>
          <w:tblLook w:val="0000"/>
        </w:tblPrEx>
        <w:trPr>
          <w:trHeight w:val="402"/>
        </w:trPr>
        <w:tc>
          <w:tcPr>
            <w:tcW w:w="560" w:type="dxa"/>
            <w:tcBorders>
              <w:top w:val="nil"/>
              <w:left w:val="single" w:sz="4" w:space="0" w:color="auto"/>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19</w:t>
            </w:r>
          </w:p>
        </w:tc>
        <w:tc>
          <w:tcPr>
            <w:tcW w:w="18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电动套丝机</w:t>
            </w:r>
          </w:p>
        </w:tc>
        <w:tc>
          <w:tcPr>
            <w:tcW w:w="156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　</w:t>
            </w:r>
          </w:p>
        </w:tc>
        <w:tc>
          <w:tcPr>
            <w:tcW w:w="5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2</w:t>
            </w:r>
          </w:p>
        </w:tc>
        <w:tc>
          <w:tcPr>
            <w:tcW w:w="10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ascii="宋体" w:hAnsi="宋体" w:cs="宋体"/>
                <w:kern w:val="0"/>
                <w:sz w:val="20"/>
              </w:rPr>
            </w:pPr>
            <w:r>
              <w:rPr>
                <w:rFonts w:ascii="宋体" w:hAnsi="宋体" w:cs="宋体" w:hint="eastAsia"/>
                <w:kern w:val="0"/>
                <w:sz w:val="20"/>
              </w:rPr>
              <w:t>上海</w:t>
            </w:r>
          </w:p>
        </w:tc>
        <w:tc>
          <w:tcPr>
            <w:tcW w:w="110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kern w:val="0"/>
                <w:sz w:val="20"/>
              </w:rPr>
            </w:pPr>
            <w:r>
              <w:rPr>
                <w:kern w:val="0"/>
                <w:sz w:val="20"/>
              </w:rPr>
              <w:t>93.5</w:t>
            </w:r>
          </w:p>
        </w:tc>
        <w:tc>
          <w:tcPr>
            <w:tcW w:w="1480" w:type="dxa"/>
            <w:tcBorders>
              <w:top w:val="nil"/>
              <w:left w:val="nil"/>
              <w:bottom w:val="single" w:sz="4" w:space="0" w:color="auto"/>
              <w:right w:val="single" w:sz="4" w:space="0" w:color="auto"/>
            </w:tcBorders>
            <w:vAlign w:val="center"/>
          </w:tcPr>
          <w:p>
            <w:pPr>
              <w:widowControl/>
              <w:spacing w:before="0" w:beforeLines="0" w:line="240" w:lineRule="auto"/>
              <w:ind w:firstLine="0"/>
              <w:jc w:val="center"/>
              <w:rPr>
                <w:rFonts w:eastAsia="宋体" w:hint="eastAsia"/>
                <w:kern w:val="0"/>
                <w:sz w:val="20"/>
              </w:rPr>
            </w:pPr>
            <w:r>
              <w:rPr>
                <w:rFonts w:hint="eastAsia"/>
                <w:kern w:val="0"/>
                <w:sz w:val="20"/>
                <w:lang w:eastAsia="zh-CN"/>
              </w:rPr>
              <w:t>2023-6-20</w:t>
            </w:r>
          </w:p>
        </w:tc>
      </w:tr>
    </w:tbl>
    <w:p>
      <w:pPr>
        <w:tabs>
          <w:tab w:val="left" w:pos="4530"/>
        </w:tabs>
        <w:ind w:firstLine="0"/>
        <w:rPr>
          <w:rFonts w:hint="eastAsia"/>
          <w:b/>
          <w:bCs/>
          <w:szCs w:val="24"/>
        </w:rPr>
      </w:pPr>
    </w:p>
    <w:p>
      <w:pPr>
        <w:pStyle w:val="Heading2"/>
        <w:numPr>
          <w:ilvl w:val="0"/>
          <w:numId w:val="0"/>
        </w:numPr>
        <w:tabs>
          <w:tab w:val="left" w:pos="624"/>
        </w:tabs>
        <w:rPr>
          <w:rFonts w:ascii="Times New Roman" w:hAnsi="Times New Roman"/>
          <w:b/>
          <w:bCs/>
          <w:sz w:val="30"/>
          <w:szCs w:val="30"/>
        </w:rPr>
      </w:pPr>
      <w:bookmarkStart w:id="17" w:name="_Toc139037440"/>
      <w:r>
        <w:rPr>
          <w:rFonts w:ascii="Times New Roman" w:hAnsi="Times New Roman" w:hint="eastAsia"/>
          <w:b/>
          <w:bCs/>
          <w:sz w:val="30"/>
          <w:szCs w:val="30"/>
        </w:rPr>
        <w:t>4、到货检查检验</w:t>
      </w:r>
      <w:bookmarkEnd w:id="17"/>
    </w:p>
    <w:p>
      <w:pPr>
        <w:pStyle w:val="NormalIndent"/>
        <w:snapToGrid w:val="0"/>
        <w:spacing w:before="0" w:beforeLines="0"/>
      </w:pPr>
      <w:r>
        <w:t>1</w:t>
      </w:r>
      <w:r>
        <w:rPr>
          <w:rFonts w:hint="eastAsia"/>
        </w:rPr>
        <w:t>)</w:t>
      </w:r>
      <w:r>
        <w:t xml:space="preserve"> </w:t>
      </w:r>
      <w:r>
        <w:rPr>
          <w:rFonts w:hint="eastAsia"/>
        </w:rPr>
        <w:t>到货检验</w:t>
      </w:r>
    </w:p>
    <w:p>
      <w:pPr>
        <w:pStyle w:val="NormalIndent"/>
        <w:snapToGrid w:val="0"/>
        <w:spacing w:before="0" w:beforeLines="0"/>
      </w:pPr>
      <w:r>
        <w:rPr>
          <w:rFonts w:hint="eastAsia"/>
        </w:rPr>
        <w:t>材料到场后，我公司将通知业主和监理方对材料进行到货检查。按照合同材料的型号、规格及数量进行核对。</w:t>
      </w:r>
    </w:p>
    <w:p>
      <w:pPr>
        <w:pStyle w:val="NormalIndent"/>
        <w:snapToGrid w:val="0"/>
        <w:spacing w:before="0" w:beforeLines="0"/>
      </w:pPr>
      <w:r>
        <w:t xml:space="preserve">2) </w:t>
      </w:r>
      <w:r>
        <w:rPr>
          <w:rFonts w:hint="eastAsia"/>
        </w:rPr>
        <w:t>开箱检验</w:t>
      </w:r>
    </w:p>
    <w:p>
      <w:pPr>
        <w:pStyle w:val="NormalIndent"/>
        <w:snapToGrid w:val="0"/>
        <w:spacing w:before="0" w:beforeLines="0"/>
        <w:sectPr>
          <w:type w:val="nextPage"/>
          <w:pgSz w:w="11906" w:h="16838"/>
          <w:pgMar w:top="1440" w:right="1797" w:bottom="1440" w:left="1797" w:header="851" w:footer="992" w:gutter="0"/>
          <w:pgNumType w:start="15"/>
          <w:cols w:space="708"/>
          <w:titlePg w:val="0"/>
          <w:docGrid w:type="lines" w:linePitch="326"/>
        </w:sectPr>
      </w:pPr>
    </w:p>
    <w:p>
      <w:pPr>
        <w:pStyle w:val="NormalIndent"/>
        <w:snapToGrid w:val="0"/>
        <w:spacing w:before="0" w:beforeLines="0"/>
      </w:pPr>
      <w:r>
        <w:rPr>
          <w:rFonts w:hint="eastAsia"/>
        </w:rPr>
        <w:t>在设备开箱时我公司的工程负责人和业主和监理方要求全部在场，对设备的内外包装设备外观进行检查，假设发现设备短缺和外观破损，应及时处理。</w:t>
      </w:r>
    </w:p>
    <w:p>
      <w:pPr>
        <w:pStyle w:val="Heading2"/>
        <w:numPr>
          <w:ilvl w:val="0"/>
          <w:numId w:val="0"/>
        </w:numPr>
        <w:tabs>
          <w:tab w:val="left" w:pos="624"/>
        </w:tabs>
        <w:rPr>
          <w:rFonts w:ascii="Times New Roman" w:hAnsi="Times New Roman" w:hint="eastAsia"/>
          <w:b/>
          <w:bCs/>
          <w:sz w:val="30"/>
          <w:szCs w:val="30"/>
        </w:rPr>
      </w:pPr>
      <w:bookmarkStart w:id="18" w:name="_Toc139037441"/>
      <w:r>
        <w:rPr>
          <w:rFonts w:ascii="Times New Roman" w:hAnsi="Times New Roman" w:hint="eastAsia"/>
          <w:b/>
          <w:bCs/>
          <w:sz w:val="30"/>
          <w:szCs w:val="30"/>
        </w:rPr>
        <w:t>5、其它考前须知</w:t>
      </w:r>
      <w:bookmarkEnd w:id="18"/>
    </w:p>
    <w:p>
      <w:pPr>
        <w:pStyle w:val="NormalIndent"/>
        <w:snapToGrid w:val="0"/>
        <w:spacing w:before="0" w:beforeLines="0"/>
        <w:rPr>
          <w:rFonts w:hint="eastAsia"/>
        </w:rPr>
      </w:pPr>
      <w:r>
        <w:rPr>
          <w:rFonts w:hint="eastAsia"/>
        </w:rPr>
        <w:t>关于施工设备材料的供给参见工程进度方案和保证措施</w:t>
      </w:r>
      <w:r>
        <w:rPr>
          <w:rFonts w:hint="eastAsia"/>
        </w:rPr>
        <w:t>—</w:t>
      </w:r>
      <w:r>
        <w:rPr>
          <w:rFonts w:hint="eastAsia"/>
        </w:rPr>
        <w:t>施工用具和检测设备的供给。</w:t>
      </w:r>
    </w:p>
    <w:p>
      <w:pPr>
        <w:snapToGrid w:val="0"/>
        <w:spacing w:before="0" w:beforeLines="0"/>
        <w:rPr>
          <w:rFonts w:hint="eastAsia"/>
        </w:rPr>
      </w:pPr>
      <w:r>
        <w:rPr>
          <w:rFonts w:hint="eastAsia"/>
        </w:rPr>
        <w:t>所有材料按照国家标准及招标文件到达优良标准，进口材料到达有关国际标准及国内国家标准，所有材料必须得到监理方、业主同意前方可采购。</w:t>
      </w:r>
    </w:p>
    <w:p>
      <w:pPr>
        <w:snapToGrid w:val="0"/>
        <w:spacing w:before="0" w:beforeLines="0"/>
        <w:rPr>
          <w:rFonts w:hint="eastAsia"/>
        </w:rPr>
      </w:pPr>
      <w:r>
        <w:rPr>
          <w:rFonts w:hint="eastAsia"/>
        </w:rPr>
        <w:t>工程所需施工材料应向监理报审，并审批前方可订货进行施工。工程所用材料必须到达合格质量标准，且具有合格证书或材质证书。不合格的材料不得发送施工现场。</w:t>
      </w:r>
    </w:p>
    <w:p>
      <w:pPr>
        <w:snapToGrid w:val="0"/>
        <w:spacing w:before="0" w:beforeLines="0"/>
        <w:rPr>
          <w:rFonts w:hint="eastAsia"/>
        </w:rPr>
      </w:pPr>
      <w:r>
        <w:rPr>
          <w:rFonts w:hint="eastAsia"/>
        </w:rPr>
        <w:t>材料进入现场时应提前通知业主、监理，办好入场手续，并配合有关方面检查，作好进货检验记录。</w:t>
      </w:r>
    </w:p>
    <w:p>
      <w:pPr>
        <w:snapToGrid w:val="0"/>
        <w:spacing w:before="0" w:beforeLines="0"/>
        <w:rPr>
          <w:rFonts w:hint="eastAsia"/>
        </w:rPr>
      </w:pPr>
      <w:r>
        <w:rPr>
          <w:rFonts w:hint="eastAsia"/>
        </w:rPr>
        <w:t>严格按照原厂商代理原那么，办理和订购业主选定厂商的材料，保证产品的高质量和正常的供货渠道。</w:t>
      </w:r>
    </w:p>
    <w:p>
      <w:pPr>
        <w:snapToGrid w:val="0"/>
        <w:spacing w:before="0" w:beforeLines="0"/>
        <w:rPr>
          <w:rFonts w:hint="eastAsia"/>
        </w:rPr>
      </w:pPr>
      <w:r>
        <w:rPr>
          <w:rFonts w:hint="eastAsia"/>
        </w:rPr>
        <w:t>工程所用的主要材料，全部为业主所选定的原厂商的产品〔辅料为业主认可的国内配套产品，全部配置详见设备材料清单〕。对进厂材料要严格检查产品商标、产品合格证明。做到进口产品无品质证明、无商标不得进入施工现场。</w:t>
      </w:r>
    </w:p>
    <w:p>
      <w:pPr>
        <w:snapToGrid w:val="0"/>
        <w:spacing w:before="0" w:beforeLines="0"/>
        <w:rPr>
          <w:rFonts w:hint="eastAsia"/>
        </w:rPr>
      </w:pPr>
      <w:r>
        <w:rPr>
          <w:rFonts w:hint="eastAsia"/>
        </w:rPr>
        <w:t>工程部在施工过程中严格按照施工机具和检测设备使用说明书的要求进行操作，严格执行公司制订的施工机具和检测设备的使用和维护规程。</w:t>
      </w:r>
    </w:p>
    <w:p>
      <w:pPr>
        <w:snapToGrid w:val="0"/>
        <w:spacing w:before="0" w:beforeLines="0"/>
      </w:pPr>
      <w:r>
        <w:rPr>
          <w:rFonts w:hint="eastAsia"/>
        </w:rPr>
        <w:t>在与建设单位商定后，根据现场实际情况和进度要求运输到现场。</w:t>
      </w:r>
    </w:p>
    <w:p>
      <w:pPr>
        <w:snapToGrid w:val="0"/>
        <w:spacing w:before="0" w:beforeLines="0"/>
        <w:rPr>
          <w:rFonts w:hint="eastAsia"/>
        </w:rPr>
      </w:pPr>
      <w:r>
        <w:rPr>
          <w:rFonts w:hint="eastAsia"/>
        </w:rPr>
        <w:t>根据工程实际进度，前期管线敷设所需材料保证到达使用一周的现场保有量。所有材料由材料部设专人负责，由质检部进行材料检验</w:t>
      </w:r>
    </w:p>
    <w:p>
      <w:pPr>
        <w:pStyle w:val="Heading2"/>
        <w:numPr>
          <w:ilvl w:val="0"/>
          <w:numId w:val="0"/>
        </w:numPr>
        <w:tabs>
          <w:tab w:val="left" w:pos="624"/>
        </w:tabs>
        <w:rPr>
          <w:rFonts w:ascii="Times New Roman" w:hAnsi="Times New Roman" w:hint="eastAsia"/>
          <w:b/>
          <w:bCs/>
          <w:sz w:val="30"/>
          <w:szCs w:val="30"/>
        </w:rPr>
      </w:pPr>
      <w:bookmarkStart w:id="19" w:name="_Toc139037442"/>
      <w:r>
        <w:rPr>
          <w:rFonts w:ascii="Times New Roman" w:hAnsi="Times New Roman" w:hint="eastAsia"/>
          <w:b/>
          <w:bCs/>
          <w:sz w:val="30"/>
          <w:szCs w:val="30"/>
        </w:rPr>
        <w:t>6、为了保证施工进度，确保材料有方案地及时到位，关于材料申请规定如下：</w:t>
      </w:r>
      <w:bookmarkEnd w:id="19"/>
    </w:p>
    <w:p>
      <w:pPr>
        <w:tabs>
          <w:tab w:val="left" w:pos="1080"/>
        </w:tabs>
        <w:snapToGrid w:val="0"/>
        <w:spacing w:before="0" w:beforeLines="0"/>
        <w:ind w:firstLine="0"/>
        <w:rPr>
          <w:rFonts w:hint="eastAsia"/>
        </w:rPr>
      </w:pPr>
      <w:r>
        <w:rPr>
          <w:rFonts w:hint="eastAsia"/>
        </w:rPr>
        <w:t xml:space="preserve">    1)由于工程主材中，存在大量进口材料或外省市订购的材料，进货周期较长，因此工程部对工程主材需要在工程开工前提交详细的主材使用方案给材料部，由材料部给出每项材料的订货周期反应给工程部，工程部根据材料部的反应提交采购供给单。</w:t>
      </w:r>
    </w:p>
    <w:p>
      <w:pPr>
        <w:tabs>
          <w:tab w:val="left" w:pos="1080"/>
        </w:tabs>
        <w:snapToGrid w:val="0"/>
        <w:spacing w:before="0" w:beforeLines="0"/>
        <w:ind w:firstLine="0"/>
        <w:rPr>
          <w:rFonts w:hint="eastAsia"/>
        </w:rPr>
      </w:pPr>
      <w:r>
        <w:rPr>
          <w:rFonts w:hint="eastAsia"/>
        </w:rPr>
        <w:t xml:space="preserve">  </w:t>
      </w:r>
      <w:r>
        <w:rPr>
          <w:rFonts w:hint="eastAsia"/>
        </w:rPr>
        <w:t xml:space="preserve"> </w:t>
      </w:r>
      <w:r>
        <w:rPr>
          <w:rFonts w:hint="eastAsia"/>
        </w:rPr>
        <w:br/>
      </w:r>
      <w:r>
        <w:rPr>
          <w:rFonts w:hint="eastAsia"/>
        </w:rPr>
        <w:br/>
      </w:r>
    </w:p>
    <w:p>
      <w:pPr>
        <w:widowControl/>
        <w:spacing w:before="0" w:beforeLines="0" w:line="240" w:lineRule="auto"/>
        <w:ind w:firstLine="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https://d.book118.com/457006000101006035</w:t>
        </w:r>
      </w:hyperlink>
    </w:p>
    <w:p>
      <w:pPr>
        <w:tabs>
          <w:tab w:val="left" w:pos="1080"/>
        </w:tabs>
        <w:snapToGrid w:val="0"/>
        <w:spacing w:before="0" w:beforeLines="0"/>
        <w:ind w:firstLine="0"/>
        <w:rPr>
          <w:rFonts w:hint="eastAsia"/>
        </w:rPr>
      </w:pPr>
    </w:p>
    <w:sectPr>
      <w:type w:val="nextPage"/>
      <w:pgSz w:w="11906" w:h="16838"/>
      <w:pgMar w:top="1440" w:right="1797" w:bottom="1440" w:left="1797" w:header="851" w:footer="992" w:gutter="0"/>
      <w:pgNumType w:start="16"/>
      <w:cols w:space="708"/>
      <w:titlePg w:val="0"/>
      <w:docGrid w:type="lines"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1"/>
    <w:family w:val="swiss"/>
    <w:pitch w:val="default"/>
    <w:sig w:usb0="00007A87" w:usb1="80000000" w:usb2="00000008" w:usb3="00000000" w:csb0="400001FF" w:csb1="FFFF0000"/>
  </w:font>
  <w:font w:name="华文行楷">
    <w:altName w:val="宋体"/>
    <w:panose1 w:val="02010800040101010101"/>
    <w:charset w:val="86"/>
    <w:family w:val="auto"/>
    <w:pitch w:val="default"/>
    <w:sig w:usb0="00000001" w:usb1="080F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1727E4"/>
    <w:multiLevelType w:val="singleLevel"/>
    <w:tmpl w:val="371727E4"/>
    <w:lvl w:ilvl="0">
      <w:start w:val="1"/>
      <w:numFmt w:val="decimal"/>
      <w:lvlText w:val="（%1）"/>
      <w:lvlJc w:val="left"/>
      <w:pPr>
        <w:tabs>
          <w:tab w:val="num" w:pos="624"/>
        </w:tabs>
        <w:ind w:left="624" w:hanging="624"/>
      </w:pPr>
      <w:rPr>
        <w:rFonts w:ascii="楷体_GB2312" w:eastAsia="楷体_GB2312" w:hint="eastAsia"/>
        <w:b w:val="0"/>
        <w:i w:val="0"/>
        <w:sz w:val="24"/>
      </w:rPr>
    </w:lvl>
  </w:abstractNum>
  <w:abstractNum w:abstractNumId="1">
    <w:nsid w:val="40ED0147"/>
    <w:multiLevelType w:val="singleLevel"/>
    <w:tmpl w:val="40ED0147"/>
    <w:lvl w:ilvl="0">
      <w:start w:val="1"/>
      <w:numFmt w:val="decimal"/>
      <w:lvlText w:val="%1. "/>
      <w:lvlJc w:val="left"/>
      <w:pPr>
        <w:tabs>
          <w:tab w:val="num" w:pos="624"/>
        </w:tabs>
        <w:ind w:left="624" w:hanging="624"/>
      </w:pPr>
      <w:rPr>
        <w:rFonts w:ascii="宋体" w:eastAsia="宋体" w:hint="eastAsia"/>
        <w:b w:val="0"/>
        <w:i w:val="0"/>
        <w:caps w:val="0"/>
        <w:strike w:val="0"/>
        <w:dstrike w:val="0"/>
        <w:outline w:val="0"/>
        <w:shadow w:val="0"/>
        <w:emboss w:val="0"/>
        <w:imprint w:val="0"/>
        <w:vanish w:val="0"/>
        <w:color w:val="auto"/>
        <w:sz w:val="24"/>
        <w:vertAlign w:val="baseline"/>
      </w:rPr>
    </w:lvl>
  </w:abstractNum>
  <w:abstractNum w:abstractNumId="2">
    <w:nsid w:val="4F44383A"/>
    <w:multiLevelType w:val="multilevel"/>
    <w:tmpl w:val="4F44383A"/>
    <w:lvl w:ilvl="0">
      <w:start w:val="1"/>
      <w:numFmt w:val="decimal"/>
      <w:lvlText w:val="%1)"/>
      <w:lvlJc w:val="left"/>
      <w:pPr>
        <w:tabs>
          <w:tab w:val="num" w:pos="840"/>
        </w:tabs>
        <w:ind w:left="840" w:hanging="36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
    <w:nsid w:val="56C63565"/>
    <w:multiLevelType w:val="singleLevel"/>
    <w:tmpl w:val="56C63565"/>
    <w:lvl w:ilvl="0">
      <w:start w:val="1"/>
      <w:numFmt w:val="upperRoman"/>
      <w:lvlText w:val="%1."/>
      <w:lvlJc w:val="left"/>
      <w:pPr>
        <w:tabs>
          <w:tab w:val="num" w:pos="624"/>
        </w:tabs>
        <w:ind w:left="624" w:hanging="624"/>
      </w:pPr>
      <w:rPr>
        <w:rFonts w:ascii="仿宋_GB2312" w:eastAsia="仿宋_GB2312" w:hint="eastAsia"/>
        <w:b w:val="0"/>
        <w:i w:val="0"/>
        <w:sz w:val="24"/>
      </w:rPr>
    </w:lvl>
  </w:abstractNum>
  <w:abstractNum w:abstractNumId="4">
    <w:nsid w:val="5B727B72"/>
    <w:multiLevelType w:val="multilevel"/>
    <w:tmpl w:val="5B727B72"/>
    <w:lvl w:ilvl="0">
      <w:start w:val="1"/>
      <w:numFmt w:val="decimal"/>
      <w:lvlText w:val="%1)"/>
      <w:lvlJc w:val="left"/>
      <w:pPr>
        <w:tabs>
          <w:tab w:val="num" w:pos="845"/>
        </w:tabs>
        <w:ind w:left="845" w:hanging="420"/>
      </w:pPr>
    </w:lvl>
    <w:lvl w:ilvl="1">
      <w:start w:val="1"/>
      <w:numFmt w:val="lowerLetter"/>
      <w:lvlText w:val="%2)"/>
      <w:lvlJc w:val="left"/>
      <w:pPr>
        <w:tabs>
          <w:tab w:val="num" w:pos="1265"/>
        </w:tabs>
        <w:ind w:left="1265" w:hanging="420"/>
      </w:pPr>
    </w:lvl>
    <w:lvl w:ilvl="2">
      <w:start w:val="1"/>
      <w:numFmt w:val="lowerRoman"/>
      <w:lvlText w:val="%3."/>
      <w:lvlJc w:val="right"/>
      <w:pPr>
        <w:tabs>
          <w:tab w:val="num" w:pos="1685"/>
        </w:tabs>
        <w:ind w:left="1685" w:hanging="420"/>
      </w:pPr>
    </w:lvl>
    <w:lvl w:ilvl="3">
      <w:start w:val="1"/>
      <w:numFmt w:val="decimal"/>
      <w:lvlText w:val="%4."/>
      <w:lvlJc w:val="left"/>
      <w:pPr>
        <w:tabs>
          <w:tab w:val="num" w:pos="2105"/>
        </w:tabs>
        <w:ind w:left="2105" w:hanging="420"/>
      </w:pPr>
    </w:lvl>
    <w:lvl w:ilvl="4">
      <w:start w:val="1"/>
      <w:numFmt w:val="lowerLetter"/>
      <w:lvlText w:val="%5)"/>
      <w:lvlJc w:val="left"/>
      <w:pPr>
        <w:tabs>
          <w:tab w:val="num" w:pos="2525"/>
        </w:tabs>
        <w:ind w:left="2525" w:hanging="420"/>
      </w:pPr>
    </w:lvl>
    <w:lvl w:ilvl="5">
      <w:start w:val="1"/>
      <w:numFmt w:val="lowerRoman"/>
      <w:lvlText w:val="%6."/>
      <w:lvlJc w:val="right"/>
      <w:pPr>
        <w:tabs>
          <w:tab w:val="num" w:pos="2945"/>
        </w:tabs>
        <w:ind w:left="2945" w:hanging="420"/>
      </w:pPr>
    </w:lvl>
    <w:lvl w:ilvl="6">
      <w:start w:val="1"/>
      <w:numFmt w:val="decimal"/>
      <w:lvlText w:val="%7."/>
      <w:lvlJc w:val="left"/>
      <w:pPr>
        <w:tabs>
          <w:tab w:val="num" w:pos="3365"/>
        </w:tabs>
        <w:ind w:left="3365" w:hanging="420"/>
      </w:pPr>
    </w:lvl>
    <w:lvl w:ilvl="7">
      <w:start w:val="1"/>
      <w:numFmt w:val="lowerLetter"/>
      <w:lvlText w:val="%8)"/>
      <w:lvlJc w:val="left"/>
      <w:pPr>
        <w:tabs>
          <w:tab w:val="num" w:pos="3785"/>
        </w:tabs>
        <w:ind w:left="3785" w:hanging="420"/>
      </w:pPr>
    </w:lvl>
    <w:lvl w:ilvl="8">
      <w:start w:val="1"/>
      <w:numFmt w:val="lowerRoman"/>
      <w:lvlText w:val="%9."/>
      <w:lvlJc w:val="right"/>
      <w:pPr>
        <w:tabs>
          <w:tab w:val="num" w:pos="4205"/>
        </w:tabs>
        <w:ind w:left="4205" w:hanging="420"/>
      </w:pPr>
    </w:lvl>
  </w:abstractNum>
  <w:abstractNum w:abstractNumId="5">
    <w:nsid w:val="5E745C71"/>
    <w:multiLevelType w:val="multilevel"/>
    <w:tmpl w:val="5E745C71"/>
    <w:lvl w:ilvl="0">
      <w:start w:val="1"/>
      <w:numFmt w:val="decimal"/>
      <w:lvlText w:val="%1、"/>
      <w:lvlJc w:val="left"/>
      <w:pPr>
        <w:tabs>
          <w:tab w:val="num" w:pos="785"/>
        </w:tabs>
        <w:ind w:left="785" w:hanging="360"/>
      </w:pPr>
      <w:rPr>
        <w:rFonts w:hint="eastAsia"/>
      </w:rPr>
    </w:lvl>
    <w:lvl w:ilvl="1">
      <w:start w:val="1"/>
      <w:numFmt w:val="lowerLetter"/>
      <w:lvlText w:val="%2)"/>
      <w:lvlJc w:val="left"/>
      <w:pPr>
        <w:tabs>
          <w:tab w:val="num" w:pos="1265"/>
        </w:tabs>
        <w:ind w:left="1265" w:hanging="420"/>
      </w:pPr>
    </w:lvl>
    <w:lvl w:ilvl="2">
      <w:start w:val="1"/>
      <w:numFmt w:val="lowerRoman"/>
      <w:lvlText w:val="%3."/>
      <w:lvlJc w:val="right"/>
      <w:pPr>
        <w:tabs>
          <w:tab w:val="num" w:pos="1685"/>
        </w:tabs>
        <w:ind w:left="1685" w:hanging="420"/>
      </w:pPr>
    </w:lvl>
    <w:lvl w:ilvl="3">
      <w:start w:val="1"/>
      <w:numFmt w:val="decimal"/>
      <w:lvlText w:val="%4."/>
      <w:lvlJc w:val="left"/>
      <w:pPr>
        <w:tabs>
          <w:tab w:val="num" w:pos="2105"/>
        </w:tabs>
        <w:ind w:left="2105" w:hanging="420"/>
      </w:pPr>
    </w:lvl>
    <w:lvl w:ilvl="4">
      <w:start w:val="1"/>
      <w:numFmt w:val="lowerLetter"/>
      <w:lvlText w:val="%5)"/>
      <w:lvlJc w:val="left"/>
      <w:pPr>
        <w:tabs>
          <w:tab w:val="num" w:pos="2525"/>
        </w:tabs>
        <w:ind w:left="2525" w:hanging="420"/>
      </w:pPr>
    </w:lvl>
    <w:lvl w:ilvl="5">
      <w:start w:val="1"/>
      <w:numFmt w:val="lowerRoman"/>
      <w:lvlText w:val="%6."/>
      <w:lvlJc w:val="right"/>
      <w:pPr>
        <w:tabs>
          <w:tab w:val="num" w:pos="2945"/>
        </w:tabs>
        <w:ind w:left="2945" w:hanging="420"/>
      </w:pPr>
    </w:lvl>
    <w:lvl w:ilvl="6">
      <w:start w:val="1"/>
      <w:numFmt w:val="decimal"/>
      <w:lvlText w:val="%7."/>
      <w:lvlJc w:val="left"/>
      <w:pPr>
        <w:tabs>
          <w:tab w:val="num" w:pos="3365"/>
        </w:tabs>
        <w:ind w:left="3365" w:hanging="420"/>
      </w:pPr>
    </w:lvl>
    <w:lvl w:ilvl="7">
      <w:start w:val="1"/>
      <w:numFmt w:val="lowerLetter"/>
      <w:lvlText w:val="%8)"/>
      <w:lvlJc w:val="left"/>
      <w:pPr>
        <w:tabs>
          <w:tab w:val="num" w:pos="3785"/>
        </w:tabs>
        <w:ind w:left="3785" w:hanging="420"/>
      </w:pPr>
    </w:lvl>
    <w:lvl w:ilvl="8">
      <w:start w:val="1"/>
      <w:numFmt w:val="lowerRoman"/>
      <w:lvlText w:val="%9."/>
      <w:lvlJc w:val="right"/>
      <w:pPr>
        <w:tabs>
          <w:tab w:val="num" w:pos="4205"/>
        </w:tabs>
        <w:ind w:left="4205" w:hanging="420"/>
      </w:pPr>
    </w:lvl>
  </w:abstractNum>
  <w:abstractNum w:abstractNumId="6">
    <w:nsid w:val="77EC628D"/>
    <w:multiLevelType w:val="singleLevel"/>
    <w:tmpl w:val="77EC628D"/>
    <w:lvl w:ilvl="0">
      <w:start w:val="1"/>
      <w:numFmt w:val="chineseCountingThousand"/>
      <w:lvlText w:val="%1、"/>
      <w:lvlJc w:val="left"/>
      <w:pPr>
        <w:tabs>
          <w:tab w:val="num" w:pos="624"/>
        </w:tabs>
        <w:ind w:left="624" w:hanging="624"/>
      </w:pPr>
      <w:rPr>
        <w:rFonts w:ascii="宋体" w:eastAsia="宋体" w:hint="eastAsia"/>
        <w:b/>
        <w:i w:val="0"/>
        <w:caps w:val="0"/>
        <w:strike w:val="0"/>
        <w:dstrike w:val="0"/>
        <w:outline w:val="0"/>
        <w:shadow w:val="0"/>
        <w:emboss w:val="0"/>
        <w:imprint w:val="0"/>
        <w:vanish w:val="0"/>
        <w:color w:val="auto"/>
        <w:sz w:val="24"/>
        <w:vertAlign w:val="baseline"/>
      </w:rPr>
    </w:lvl>
  </w:abstractNum>
  <w:abstractNum w:abstractNumId="7">
    <w:nsid w:val="77FE00F3"/>
    <w:multiLevelType w:val="multilevel"/>
    <w:tmpl w:val="5B727B72"/>
    <w:lvl w:ilvl="0">
      <w:start w:val="1"/>
      <w:numFmt w:val="decimal"/>
      <w:lvlText w:val="%1)"/>
      <w:lvlJc w:val="left"/>
      <w:pPr>
        <w:tabs>
          <w:tab w:val="num" w:pos="845"/>
        </w:tabs>
        <w:ind w:left="845" w:hanging="420"/>
      </w:pPr>
    </w:lvl>
    <w:lvl w:ilvl="1">
      <w:start w:val="1"/>
      <w:numFmt w:val="lowerLetter"/>
      <w:lvlText w:val="%2)"/>
      <w:lvlJc w:val="left"/>
      <w:pPr>
        <w:tabs>
          <w:tab w:val="num" w:pos="1265"/>
        </w:tabs>
        <w:ind w:left="1265" w:hanging="420"/>
      </w:pPr>
    </w:lvl>
    <w:lvl w:ilvl="2">
      <w:start w:val="1"/>
      <w:numFmt w:val="lowerRoman"/>
      <w:lvlText w:val="%3."/>
      <w:lvlJc w:val="right"/>
      <w:pPr>
        <w:tabs>
          <w:tab w:val="num" w:pos="1685"/>
        </w:tabs>
        <w:ind w:left="1685" w:hanging="420"/>
      </w:pPr>
    </w:lvl>
    <w:lvl w:ilvl="3">
      <w:start w:val="1"/>
      <w:numFmt w:val="decimal"/>
      <w:lvlText w:val="%4."/>
      <w:lvlJc w:val="left"/>
      <w:pPr>
        <w:tabs>
          <w:tab w:val="num" w:pos="2105"/>
        </w:tabs>
        <w:ind w:left="2105" w:hanging="420"/>
      </w:pPr>
    </w:lvl>
    <w:lvl w:ilvl="4">
      <w:start w:val="1"/>
      <w:numFmt w:val="lowerLetter"/>
      <w:lvlText w:val="%5)"/>
      <w:lvlJc w:val="left"/>
      <w:pPr>
        <w:tabs>
          <w:tab w:val="num" w:pos="2525"/>
        </w:tabs>
        <w:ind w:left="2525" w:hanging="420"/>
      </w:pPr>
    </w:lvl>
    <w:lvl w:ilvl="5">
      <w:start w:val="1"/>
      <w:numFmt w:val="lowerRoman"/>
      <w:lvlText w:val="%6."/>
      <w:lvlJc w:val="right"/>
      <w:pPr>
        <w:tabs>
          <w:tab w:val="num" w:pos="2945"/>
        </w:tabs>
        <w:ind w:left="2945" w:hanging="420"/>
      </w:pPr>
    </w:lvl>
    <w:lvl w:ilvl="6">
      <w:start w:val="1"/>
      <w:numFmt w:val="decimal"/>
      <w:lvlText w:val="%7."/>
      <w:lvlJc w:val="left"/>
      <w:pPr>
        <w:tabs>
          <w:tab w:val="num" w:pos="3365"/>
        </w:tabs>
        <w:ind w:left="3365" w:hanging="420"/>
      </w:pPr>
    </w:lvl>
    <w:lvl w:ilvl="7">
      <w:start w:val="1"/>
      <w:numFmt w:val="lowerLetter"/>
      <w:lvlText w:val="%8)"/>
      <w:lvlJc w:val="left"/>
      <w:pPr>
        <w:tabs>
          <w:tab w:val="num" w:pos="3785"/>
        </w:tabs>
        <w:ind w:left="3785" w:hanging="420"/>
      </w:pPr>
    </w:lvl>
    <w:lvl w:ilvl="8">
      <w:start w:val="1"/>
      <w:numFmt w:val="lowerRoman"/>
      <w:lvlText w:val="%9."/>
      <w:lvlJc w:val="right"/>
      <w:pPr>
        <w:tabs>
          <w:tab w:val="num" w:pos="4205"/>
        </w:tabs>
        <w:ind w:left="4205" w:hanging="420"/>
      </w:pPr>
    </w:lvl>
  </w:abstractNum>
  <w:num w:numId="1">
    <w:abstractNumId w:val="6"/>
  </w:num>
  <w:num w:numId="2">
    <w:abstractNumId w:val="1"/>
  </w:num>
  <w:num w:numId="3">
    <w:abstractNumId w:val="3"/>
  </w:num>
  <w:num w:numId="4">
    <w:abstractNumId w:val="0"/>
  </w:num>
  <w:num w:numId="5">
    <w:abstractNumId w:val="5"/>
  </w:num>
  <w:num w:numId="6">
    <w:abstractNumId w:val="4"/>
  </w:num>
  <w:num w:numId="7">
    <w:abstractNumId w:val="0"/>
    <w:lvlOverride w:ilvl="0">
      <w:startOverride w:val="1"/>
    </w:lvlOverride>
  </w:num>
  <w:num w:numId="8">
    <w:abstractNumId w:val="2"/>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bordersDoNotSurroundHeader/>
  <w:bordersDoNotSurroundFooter/>
  <w:stylePaneFormatFilter w:val="3F01"/>
  <w:defaultTabStop w:val="425"/>
  <w:drawingGridHorizontalSpacing w:val="120"/>
  <w:drawingGridVerticalSpacing w:val="163"/>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shapeLayoutLikeWW8/>
    <w:alignTablesRowByRow/>
    <w:doNotUseHTMLParagraphAutoSpacing/>
    <w:useWord97LineBreakRules/>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before="120" w:beforeLines="0" w:line="360" w:lineRule="auto"/>
      <w:ind w:firstLine="425"/>
      <w:jc w:val="both"/>
    </w:pPr>
    <w:rPr>
      <w:kern w:val="2"/>
      <w:sz w:val="24"/>
      <w:lang w:val="en-US" w:eastAsia="zh-CN" w:bidi="ar-SA"/>
    </w:rPr>
  </w:style>
  <w:style w:type="paragraph" w:styleId="Heading1">
    <w:name w:val="heading 1"/>
    <w:basedOn w:val="Normal"/>
    <w:next w:val="Normal"/>
    <w:qFormat/>
    <w:pPr>
      <w:keepNext/>
      <w:keepLines/>
      <w:numPr>
        <w:ilvl w:val="0"/>
        <w:numId w:val="1"/>
      </w:numPr>
      <w:tabs>
        <w:tab w:val="left" w:pos="624"/>
      </w:tabs>
      <w:spacing w:before="240" w:beforeLines="0" w:after="120" w:afterLines="0"/>
      <w:outlineLvl w:val="0"/>
    </w:pPr>
    <w:rPr>
      <w:b/>
      <w:kern w:val="44"/>
      <w:sz w:val="24"/>
    </w:rPr>
  </w:style>
  <w:style w:type="paragraph" w:styleId="Heading2">
    <w:name w:val="heading 2"/>
    <w:basedOn w:val="Normal"/>
    <w:next w:val="NormalIndent"/>
    <w:qFormat/>
    <w:pPr>
      <w:keepNext/>
      <w:keepLines/>
      <w:numPr>
        <w:ilvl w:val="0"/>
        <w:numId w:val="2"/>
      </w:numPr>
      <w:tabs>
        <w:tab w:val="left" w:pos="624"/>
      </w:tabs>
      <w:outlineLvl w:val="1"/>
    </w:pPr>
    <w:rPr>
      <w:rFonts w:ascii="Arial" w:hAnsi="Arial"/>
      <w:sz w:val="24"/>
    </w:rPr>
  </w:style>
  <w:style w:type="paragraph" w:styleId="Heading3">
    <w:name w:val="heading 3"/>
    <w:basedOn w:val="Normal"/>
    <w:next w:val="NormalIndent"/>
    <w:qFormat/>
    <w:pPr>
      <w:keepNext/>
      <w:keepLines/>
      <w:numPr>
        <w:ilvl w:val="0"/>
        <w:numId w:val="4"/>
      </w:numPr>
      <w:tabs>
        <w:tab w:val="left" w:pos="624"/>
      </w:tabs>
      <w:outlineLvl w:val="2"/>
    </w:pPr>
    <w:rPr>
      <w:rFonts w:eastAsia="楷体_GB2312"/>
    </w:rPr>
  </w:style>
  <w:style w:type="paragraph" w:styleId="Heading4">
    <w:name w:val="heading 4"/>
    <w:basedOn w:val="Normal"/>
    <w:next w:val="NormalIndent"/>
    <w:qFormat/>
    <w:pPr>
      <w:keepNext/>
      <w:keepLines/>
      <w:numPr>
        <w:ilvl w:val="0"/>
        <w:numId w:val="3"/>
      </w:numPr>
      <w:tabs>
        <w:tab w:val="left" w:pos="624"/>
      </w:tabs>
      <w:outlineLvl w:val="3"/>
    </w:pPr>
    <w:rPr>
      <w:rFonts w:ascii="Arial" w:eastAsia="仿宋_GB2312" w:hAnsi="Arial"/>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FollowedHyperlink">
    <w:name w:val="FollowedHyperlink"/>
    <w:basedOn w:val="DefaultParagraphFont"/>
    <w:rPr>
      <w:color w:val="800080"/>
      <w:u w:val="single"/>
    </w:r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TOC6">
    <w:name w:val="toc 6"/>
    <w:basedOn w:val="Normal"/>
    <w:next w:val="Normal"/>
    <w:semiHidden/>
    <w:pPr>
      <w:spacing w:before="0" w:beforeLines="0"/>
      <w:ind w:left="1200"/>
      <w:jc w:val="left"/>
    </w:pPr>
    <w:rPr>
      <w:sz w:val="18"/>
    </w:rPr>
  </w:style>
  <w:style w:type="paragraph" w:styleId="TOC3">
    <w:name w:val="toc 3"/>
    <w:basedOn w:val="Normal"/>
    <w:next w:val="Normal"/>
    <w:semiHidden/>
    <w:pPr>
      <w:tabs>
        <w:tab w:val="right" w:leader="dot" w:pos="8363"/>
      </w:tabs>
      <w:spacing w:before="0" w:beforeLines="0"/>
      <w:ind w:left="480"/>
      <w:jc w:val="left"/>
    </w:pPr>
    <w:rPr>
      <w:rFonts w:eastAsia="楷体_GB2312"/>
    </w:rPr>
  </w:style>
  <w:style w:type="paragraph" w:styleId="DocumentMap">
    <w:name w:val="Document Map"/>
    <w:basedOn w:val="Normal"/>
    <w:semiHidden/>
    <w:pPr>
      <w:shd w:val="clear" w:color="auto" w:fill="000080"/>
    </w:pPr>
  </w:style>
  <w:style w:type="paragraph" w:customStyle="1" w:styleId="style22">
    <w:name w:val="style22"/>
    <w:basedOn w:val="Normal"/>
    <w:pPr>
      <w:widowControl/>
      <w:spacing w:before="100" w:beforeLines="0" w:beforeAutospacing="1" w:after="100" w:afterLines="0" w:afterAutospacing="1" w:line="240" w:lineRule="auto"/>
      <w:ind w:firstLine="0"/>
      <w:jc w:val="left"/>
    </w:pPr>
    <w:rPr>
      <w:rFonts w:ascii="宋体" w:hAnsi="宋体" w:cs="宋体"/>
      <w:color w:val="000000"/>
      <w:kern w:val="0"/>
      <w:szCs w:val="24"/>
    </w:rPr>
  </w:style>
  <w:style w:type="paragraph" w:styleId="TOC1">
    <w:name w:val="toc 1"/>
    <w:basedOn w:val="Normal"/>
    <w:next w:val="Normal"/>
    <w:semiHidden/>
    <w:pPr>
      <w:tabs>
        <w:tab w:val="right" w:leader="dot" w:pos="8363"/>
      </w:tabs>
      <w:spacing w:after="120" w:afterLines="0"/>
      <w:ind w:firstLine="0"/>
      <w:jc w:val="left"/>
    </w:pPr>
    <w:rPr>
      <w:b/>
      <w:caps/>
    </w:rPr>
  </w:style>
  <w:style w:type="paragraph" w:styleId="TOC7">
    <w:name w:val="toc 7"/>
    <w:basedOn w:val="Normal"/>
    <w:next w:val="Normal"/>
    <w:semiHidden/>
    <w:pPr>
      <w:spacing w:before="0" w:beforeLines="0"/>
      <w:ind w:left="1440"/>
      <w:jc w:val="left"/>
    </w:pPr>
    <w:rPr>
      <w:sz w:val="18"/>
    </w:rPr>
  </w:style>
  <w:style w:type="paragraph" w:styleId="TOC4">
    <w:name w:val="toc 4"/>
    <w:basedOn w:val="Normal"/>
    <w:next w:val="Normal"/>
    <w:semiHidden/>
    <w:pPr>
      <w:spacing w:before="0" w:beforeLines="0"/>
      <w:ind w:left="720"/>
      <w:jc w:val="left"/>
    </w:pPr>
    <w:rPr>
      <w:sz w:val="18"/>
    </w:rPr>
  </w:style>
  <w:style w:type="paragraph" w:styleId="NormalIndent">
    <w:name w:val="Normal Indent"/>
    <w:basedOn w:val="Normal"/>
    <w:pPr>
      <w:ind w:firstLine="420"/>
    </w:pPr>
  </w:style>
  <w:style w:type="paragraph" w:styleId="BodyText">
    <w:name w:val="Body Text"/>
    <w:basedOn w:val="Normal"/>
    <w:pPr>
      <w:spacing w:before="0" w:beforeLines="0" w:line="0" w:lineRule="atLeast"/>
      <w:ind w:firstLine="0"/>
    </w:pPr>
    <w:rPr>
      <w:sz w:val="30"/>
    </w:rPr>
  </w:style>
  <w:style w:type="paragraph" w:styleId="CommentText">
    <w:name w:val="annotation text"/>
    <w:basedOn w:val="Normal"/>
    <w:semiHidden/>
    <w:pPr>
      <w:adjustRightInd w:val="0"/>
      <w:spacing w:before="0" w:beforeLines="0" w:line="360" w:lineRule="atLeast"/>
      <w:ind w:firstLine="0"/>
      <w:jc w:val="left"/>
      <w:textAlignment w:val="baseline"/>
    </w:pPr>
    <w:rPr>
      <w:kern w:val="0"/>
    </w:rPr>
  </w:style>
  <w:style w:type="paragraph" w:styleId="BodyTextIndent">
    <w:name w:val="Body Text Indent"/>
    <w:basedOn w:val="Normal"/>
    <w:pPr>
      <w:ind w:left="1200" w:firstLine="0" w:leftChars="500"/>
    </w:pPr>
  </w:style>
  <w:style w:type="paragraph" w:styleId="Footer">
    <w:name w:val="footer"/>
    <w:basedOn w:val="Normal"/>
    <w:pPr>
      <w:tabs>
        <w:tab w:val="center" w:pos="4153"/>
        <w:tab w:val="right" w:pos="8306"/>
      </w:tabs>
      <w:snapToGrid w:val="0"/>
      <w:ind w:firstLine="0"/>
      <w:jc w:val="distribute"/>
    </w:pPr>
    <w:rPr>
      <w:sz w:val="15"/>
    </w:rPr>
  </w:style>
  <w:style w:type="paragraph" w:styleId="TOC5">
    <w:name w:val="toc 5"/>
    <w:basedOn w:val="Normal"/>
    <w:next w:val="Normal"/>
    <w:semiHidden/>
    <w:pPr>
      <w:spacing w:before="0" w:beforeLines="0"/>
      <w:ind w:left="960"/>
      <w:jc w:val="left"/>
    </w:pPr>
    <w:rPr>
      <w:sz w:val="18"/>
    </w:rPr>
  </w:style>
  <w:style w:type="paragraph" w:styleId="NormalWeb">
    <w:name w:val="Normal (Web)"/>
    <w:basedOn w:val="Normal"/>
    <w:pPr>
      <w:widowControl/>
      <w:spacing w:before="100" w:beforeLines="0" w:beforeAutospacing="1" w:after="100" w:afterLines="0" w:afterAutospacing="1" w:line="240" w:lineRule="auto"/>
      <w:ind w:firstLine="0"/>
      <w:jc w:val="left"/>
    </w:pPr>
    <w:rPr>
      <w:rFonts w:ascii="宋体" w:hAnsi="宋体"/>
      <w:kern w:val="0"/>
      <w:szCs w:val="24"/>
    </w:rPr>
  </w:style>
  <w:style w:type="paragraph" w:styleId="TOC8">
    <w:name w:val="toc 8"/>
    <w:basedOn w:val="Normal"/>
    <w:next w:val="Normal"/>
    <w:semiHidden/>
    <w:pPr>
      <w:spacing w:before="0" w:beforeLines="0"/>
      <w:ind w:left="1680"/>
      <w:jc w:val="left"/>
    </w:pPr>
    <w:rPr>
      <w:sz w:val="18"/>
    </w:rPr>
  </w:style>
  <w:style w:type="paragraph" w:styleId="BodyTextIndent2">
    <w:name w:val="Body Text Indent 2"/>
    <w:basedOn w:val="Normal"/>
    <w:rPr>
      <w:color w:val="FF0000"/>
    </w:rPr>
  </w:style>
  <w:style w:type="paragraph" w:styleId="Header">
    <w:name w:val="header"/>
    <w:basedOn w:val="Normal"/>
    <w:pPr>
      <w:pBdr>
        <w:bottom w:val="single" w:sz="6" w:space="1" w:color="auto"/>
      </w:pBdr>
      <w:tabs>
        <w:tab w:val="center" w:pos="4153"/>
        <w:tab w:val="right" w:pos="8306"/>
      </w:tabs>
      <w:snapToGrid w:val="0"/>
      <w:spacing w:line="0" w:lineRule="atLeast"/>
      <w:ind w:firstLine="0"/>
      <w:jc w:val="left"/>
    </w:pPr>
    <w:rPr>
      <w:sz w:val="15"/>
    </w:rPr>
  </w:style>
  <w:style w:type="paragraph" w:styleId="TOC9">
    <w:name w:val="toc 9"/>
    <w:basedOn w:val="Normal"/>
    <w:next w:val="Normal"/>
    <w:semiHidden/>
    <w:pPr>
      <w:spacing w:before="0" w:beforeLines="0"/>
      <w:ind w:left="1920"/>
      <w:jc w:val="left"/>
    </w:pPr>
    <w:rPr>
      <w:sz w:val="18"/>
    </w:rPr>
  </w:style>
  <w:style w:type="paragraph" w:styleId="BodyTextIndent3">
    <w:name w:val="Body Text Indent 3"/>
    <w:basedOn w:val="Normal"/>
    <w:rPr>
      <w:color w:val="000000"/>
    </w:rPr>
  </w:style>
  <w:style w:type="paragraph" w:styleId="TableofFigures">
    <w:name w:val="table of figures"/>
    <w:basedOn w:val="Normal"/>
    <w:next w:val="Normal"/>
    <w:semiHidden/>
    <w:pPr>
      <w:ind w:left="840" w:hanging="420" w:leftChars="200" w:hangingChars="200"/>
    </w:pPr>
  </w:style>
  <w:style w:type="paragraph" w:styleId="TOC2">
    <w:name w:val="toc 2"/>
    <w:basedOn w:val="Normal"/>
    <w:next w:val="Normal"/>
    <w:semiHidden/>
    <w:pPr>
      <w:tabs>
        <w:tab w:val="right" w:leader="dot" w:pos="8363"/>
      </w:tabs>
      <w:spacing w:before="0" w:beforeLines="0"/>
      <w:jc w:val="left"/>
    </w:pPr>
    <w:rPr>
      <w:smallCaps/>
    </w:rPr>
  </w:style>
  <w:style w:type="paragraph" w:styleId="BodyText2">
    <w:name w:val="Body Text 2"/>
    <w:basedOn w:val="Normal"/>
    <w:pPr>
      <w:spacing w:before="0" w:beforeLines="0" w:line="60" w:lineRule="auto"/>
      <w:ind w:firstLine="0"/>
    </w:pPr>
    <w:rPr>
      <w:sz w:val="28"/>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yperlink" Target="https://d.book118.com/457006000101006035"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联想研发大厦</Template>
  <TotalTime>0</TotalTime>
  <Pages>23</Pages>
  <Words>4281</Words>
  <Characters>24407</Characters>
  <Application>Microsoft Office Word</Application>
  <DocSecurity>0</DocSecurity>
  <Lines>203</Lines>
  <Paragraphs>57</Paragraphs>
  <ScaleCrop>false</ScaleCrop>
  <Company>Master</Company>
  <LinksUpToDate>false</LinksUpToDate>
  <CharactersWithSpaces>28631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研发-投标-二次-组织设计书</dc:title>
  <dc:creator>李建军、刘晶</dc:creator>
  <cp:lastModifiedBy>Administrator</cp:lastModifiedBy>
  <cp:revision>9</cp:revision>
  <cp:lastPrinted>2006-06-25T14:22:00Z</cp:lastPrinted>
  <dcterms:created xsi:type="dcterms:W3CDTF">2006-06-25T08:21:00Z</dcterms:created>
  <dcterms:modified xsi:type="dcterms:W3CDTF">2014-06-28T04:37:53Z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2052-9.1.0.4716</vt:lpwstr>
  </property>
</Properties>
</file>