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SPS项目规划设计纲要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50" w:history="1">
        <w:r>
          <w:rPr>
            <w:rFonts w:ascii="仿宋" w:eastAsia="仿宋" w:hAnsi="仿宋" w:cs="仿宋" w:hint="eastAsia"/>
            <w:lang w:eastAsia="zh-CN"/>
          </w:rPr>
          <w:t>前言</w:t>
        </w:r>
        <w:r>
          <w:tab/>
        </w:r>
        <w:r>
          <w:fldChar w:fldCharType="begin"/>
        </w:r>
        <w:r>
          <w:instrText xml:space="preserve"> PAGEREF _Toc3050 \h </w:instrText>
        </w:r>
        <w:r>
          <w:fldChar w:fldCharType="separate"/>
        </w:r>
        <w:r>
          <w:t>3</w:t>
        </w:r>
        <w:r>
          <w:fldChar w:fldCharType="end"/>
        </w:r>
      </w:hyperlink>
    </w:p>
    <w:p>
      <w:pPr>
        <w:pStyle w:val="TOC1"/>
        <w:tabs>
          <w:tab w:val="right" w:leader="dot" w:pos="8306"/>
        </w:tabs>
      </w:pPr>
      <w:hyperlink w:anchor="_Toc9368" w:history="1">
        <w:r>
          <w:rPr>
            <w:rFonts w:ascii="仿宋" w:eastAsia="仿宋" w:hAnsi="仿宋" w:cs="仿宋" w:hint="eastAsia"/>
            <w:lang w:eastAsia="zh-CN"/>
          </w:rPr>
          <w:t>一、SPS项目危机管理</w:t>
        </w:r>
        <w:r>
          <w:tab/>
        </w:r>
        <w:r>
          <w:fldChar w:fldCharType="begin"/>
        </w:r>
        <w:r>
          <w:instrText xml:space="preserve"> PAGEREF _Toc9368 \h </w:instrText>
        </w:r>
        <w:r>
          <w:fldChar w:fldCharType="separate"/>
        </w:r>
        <w:r>
          <w:t>3</w:t>
        </w:r>
        <w:r>
          <w:fldChar w:fldCharType="end"/>
        </w:r>
      </w:hyperlink>
    </w:p>
    <w:p>
      <w:pPr>
        <w:pStyle w:val="TOC2"/>
        <w:tabs>
          <w:tab w:val="right" w:leader="dot" w:pos="8306"/>
        </w:tabs>
      </w:pPr>
      <w:hyperlink w:anchor="_Toc23614" w:history="1">
        <w:r>
          <w:rPr>
            <w:rFonts w:ascii="仿宋" w:eastAsia="仿宋" w:hAnsi="仿宋" w:cs="仿宋" w:hint="eastAsia"/>
            <w:lang w:eastAsia="zh-CN"/>
          </w:rPr>
          <w:t>(一)、危机预警与识别</w:t>
        </w:r>
        <w:r>
          <w:tab/>
        </w:r>
        <w:r>
          <w:fldChar w:fldCharType="begin"/>
        </w:r>
        <w:r>
          <w:instrText xml:space="preserve"> PAGEREF _Toc23614 \h </w:instrText>
        </w:r>
        <w:r>
          <w:fldChar w:fldCharType="separate"/>
        </w:r>
        <w:r>
          <w:t>3</w:t>
        </w:r>
        <w:r>
          <w:fldChar w:fldCharType="end"/>
        </w:r>
      </w:hyperlink>
    </w:p>
    <w:p>
      <w:pPr>
        <w:pStyle w:val="TOC2"/>
        <w:tabs>
          <w:tab w:val="right" w:leader="dot" w:pos="8306"/>
        </w:tabs>
      </w:pPr>
      <w:hyperlink w:anchor="_Toc2666" w:history="1">
        <w:r>
          <w:rPr>
            <w:rFonts w:ascii="仿宋" w:eastAsia="仿宋" w:hAnsi="仿宋" w:cs="仿宋" w:hint="eastAsia"/>
            <w:lang w:eastAsia="zh-CN"/>
          </w:rPr>
          <w:t>(二)、危机应对与恢复</w:t>
        </w:r>
        <w:r>
          <w:tab/>
        </w:r>
        <w:r>
          <w:fldChar w:fldCharType="begin"/>
        </w:r>
        <w:r>
          <w:instrText xml:space="preserve"> PAGEREF _Toc2666 \h </w:instrText>
        </w:r>
        <w:r>
          <w:fldChar w:fldCharType="separate"/>
        </w:r>
        <w:r>
          <w:t>4</w:t>
        </w:r>
        <w:r>
          <w:fldChar w:fldCharType="end"/>
        </w:r>
      </w:hyperlink>
    </w:p>
    <w:p>
      <w:pPr>
        <w:pStyle w:val="TOC1"/>
        <w:tabs>
          <w:tab w:val="right" w:leader="dot" w:pos="8306"/>
        </w:tabs>
      </w:pPr>
      <w:hyperlink w:anchor="_Toc12799" w:history="1">
        <w:r>
          <w:rPr>
            <w:rFonts w:ascii="仿宋" w:eastAsia="仿宋" w:hAnsi="仿宋" w:cs="仿宋" w:hint="eastAsia"/>
            <w:lang w:eastAsia="zh-CN"/>
          </w:rPr>
          <w:t>二、SPS项目绩效评估</w:t>
        </w:r>
        <w:r>
          <w:tab/>
        </w:r>
        <w:r>
          <w:fldChar w:fldCharType="begin"/>
        </w:r>
        <w:r>
          <w:instrText xml:space="preserve"> PAGEREF _Toc12799 \h </w:instrText>
        </w:r>
        <w:r>
          <w:fldChar w:fldCharType="separate"/>
        </w:r>
        <w:r>
          <w:t>5</w:t>
        </w:r>
        <w:r>
          <w:fldChar w:fldCharType="end"/>
        </w:r>
      </w:hyperlink>
    </w:p>
    <w:p>
      <w:pPr>
        <w:pStyle w:val="TOC2"/>
        <w:tabs>
          <w:tab w:val="right" w:leader="dot" w:pos="8306"/>
        </w:tabs>
      </w:pPr>
      <w:hyperlink w:anchor="_Toc20650" w:history="1">
        <w:r>
          <w:rPr>
            <w:rFonts w:ascii="仿宋" w:eastAsia="仿宋" w:hAnsi="仿宋" w:cs="仿宋" w:hint="eastAsia"/>
            <w:lang w:eastAsia="zh-CN"/>
          </w:rPr>
          <w:t>(一)、绩效评估指标</w:t>
        </w:r>
        <w:r>
          <w:tab/>
        </w:r>
        <w:r>
          <w:fldChar w:fldCharType="begin"/>
        </w:r>
        <w:r>
          <w:instrText xml:space="preserve"> PAGEREF _Toc20650 \h </w:instrText>
        </w:r>
        <w:r>
          <w:fldChar w:fldCharType="separate"/>
        </w:r>
        <w:r>
          <w:t>5</w:t>
        </w:r>
        <w:r>
          <w:fldChar w:fldCharType="end"/>
        </w:r>
      </w:hyperlink>
    </w:p>
    <w:p>
      <w:pPr>
        <w:pStyle w:val="TOC2"/>
        <w:tabs>
          <w:tab w:val="right" w:leader="dot" w:pos="8306"/>
        </w:tabs>
      </w:pPr>
      <w:hyperlink w:anchor="_Toc29016" w:history="1">
        <w:r>
          <w:rPr>
            <w:rFonts w:ascii="仿宋" w:eastAsia="仿宋" w:hAnsi="仿宋" w:cs="仿宋" w:hint="eastAsia"/>
            <w:lang w:eastAsia="zh-CN"/>
          </w:rPr>
          <w:t>(二)、绩效评估方法</w:t>
        </w:r>
        <w:r>
          <w:tab/>
        </w:r>
        <w:r>
          <w:fldChar w:fldCharType="begin"/>
        </w:r>
        <w:r>
          <w:instrText xml:space="preserve"> PAGEREF _Toc29016 \h </w:instrText>
        </w:r>
        <w:r>
          <w:fldChar w:fldCharType="separate"/>
        </w:r>
        <w:r>
          <w:t>6</w:t>
        </w:r>
        <w:r>
          <w:fldChar w:fldCharType="end"/>
        </w:r>
      </w:hyperlink>
    </w:p>
    <w:p>
      <w:pPr>
        <w:pStyle w:val="TOC2"/>
        <w:tabs>
          <w:tab w:val="right" w:leader="dot" w:pos="8306"/>
        </w:tabs>
      </w:pPr>
      <w:hyperlink w:anchor="_Toc8812" w:history="1">
        <w:r>
          <w:rPr>
            <w:rFonts w:ascii="仿宋" w:eastAsia="仿宋" w:hAnsi="仿宋" w:cs="仿宋" w:hint="eastAsia"/>
            <w:lang w:eastAsia="zh-CN"/>
          </w:rPr>
          <w:t>(三)、绩效评估周期</w:t>
        </w:r>
        <w:r>
          <w:tab/>
        </w:r>
        <w:r>
          <w:fldChar w:fldCharType="begin"/>
        </w:r>
        <w:r>
          <w:instrText xml:space="preserve"> PAGEREF _Toc8812 \h </w:instrText>
        </w:r>
        <w:r>
          <w:fldChar w:fldCharType="separate"/>
        </w:r>
        <w:r>
          <w:t>7</w:t>
        </w:r>
        <w:r>
          <w:fldChar w:fldCharType="end"/>
        </w:r>
      </w:hyperlink>
    </w:p>
    <w:p>
      <w:pPr>
        <w:pStyle w:val="TOC1"/>
        <w:tabs>
          <w:tab w:val="right" w:leader="dot" w:pos="8306"/>
        </w:tabs>
      </w:pPr>
      <w:hyperlink w:anchor="_Toc31301" w:history="1">
        <w:r>
          <w:rPr>
            <w:rFonts w:ascii="仿宋" w:eastAsia="仿宋" w:hAnsi="仿宋" w:cs="仿宋" w:hint="eastAsia"/>
            <w:lang w:eastAsia="zh-CN"/>
          </w:rPr>
          <w:t>三、SPS项目土建工程</w:t>
        </w:r>
        <w:r>
          <w:tab/>
        </w:r>
        <w:r>
          <w:fldChar w:fldCharType="begin"/>
        </w:r>
        <w:r>
          <w:instrText xml:space="preserve"> PAGEREF _Toc31301 \h </w:instrText>
        </w:r>
        <w:r>
          <w:fldChar w:fldCharType="separate"/>
        </w:r>
        <w:r>
          <w:t>8</w:t>
        </w:r>
        <w:r>
          <w:fldChar w:fldCharType="end"/>
        </w:r>
      </w:hyperlink>
    </w:p>
    <w:p>
      <w:pPr>
        <w:pStyle w:val="TOC2"/>
        <w:tabs>
          <w:tab w:val="right" w:leader="dot" w:pos="8306"/>
        </w:tabs>
      </w:pPr>
      <w:hyperlink w:anchor="_Toc1068" w:history="1">
        <w:r>
          <w:rPr>
            <w:rFonts w:ascii="仿宋" w:eastAsia="仿宋" w:hAnsi="仿宋" w:cs="仿宋" w:hint="eastAsia"/>
            <w:lang w:eastAsia="zh-CN"/>
          </w:rPr>
          <w:t>(一)、建筑工程设计原则</w:t>
        </w:r>
        <w:r>
          <w:tab/>
        </w:r>
        <w:r>
          <w:fldChar w:fldCharType="begin"/>
        </w:r>
        <w:r>
          <w:instrText xml:space="preserve"> PAGEREF _Toc1068 \h </w:instrText>
        </w:r>
        <w:r>
          <w:fldChar w:fldCharType="separate"/>
        </w:r>
        <w:r>
          <w:t>8</w:t>
        </w:r>
        <w:r>
          <w:fldChar w:fldCharType="end"/>
        </w:r>
      </w:hyperlink>
    </w:p>
    <w:p>
      <w:pPr>
        <w:pStyle w:val="TOC2"/>
        <w:tabs>
          <w:tab w:val="right" w:leader="dot" w:pos="8306"/>
        </w:tabs>
      </w:pPr>
      <w:hyperlink w:anchor="_Toc31252" w:history="1">
        <w:r>
          <w:rPr>
            <w:rFonts w:ascii="仿宋" w:eastAsia="仿宋" w:hAnsi="仿宋" w:cs="仿宋" w:hint="eastAsia"/>
            <w:lang w:eastAsia="zh-CN"/>
          </w:rPr>
          <w:t>(二)、土建工程设计年限及安全等级</w:t>
        </w:r>
        <w:r>
          <w:tab/>
        </w:r>
        <w:r>
          <w:fldChar w:fldCharType="begin"/>
        </w:r>
        <w:r>
          <w:instrText xml:space="preserve"> PAGEREF _Toc31252 \h </w:instrText>
        </w:r>
        <w:r>
          <w:fldChar w:fldCharType="separate"/>
        </w:r>
        <w:r>
          <w:t>10</w:t>
        </w:r>
        <w:r>
          <w:fldChar w:fldCharType="end"/>
        </w:r>
      </w:hyperlink>
    </w:p>
    <w:p>
      <w:pPr>
        <w:pStyle w:val="TOC2"/>
        <w:tabs>
          <w:tab w:val="right" w:leader="dot" w:pos="8306"/>
        </w:tabs>
      </w:pPr>
      <w:hyperlink w:anchor="_Toc17847" w:history="1">
        <w:r>
          <w:rPr>
            <w:rFonts w:ascii="仿宋" w:eastAsia="仿宋" w:hAnsi="仿宋" w:cs="仿宋" w:hint="eastAsia"/>
            <w:lang w:eastAsia="zh-CN"/>
          </w:rPr>
          <w:t>(三)、建筑工程设计总体要求</w:t>
        </w:r>
        <w:r>
          <w:tab/>
        </w:r>
        <w:r>
          <w:fldChar w:fldCharType="begin"/>
        </w:r>
        <w:r>
          <w:instrText xml:space="preserve"> PAGEREF _Toc17847 \h </w:instrText>
        </w:r>
        <w:r>
          <w:fldChar w:fldCharType="separate"/>
        </w:r>
        <w:r>
          <w:t>11</w:t>
        </w:r>
        <w:r>
          <w:fldChar w:fldCharType="end"/>
        </w:r>
      </w:hyperlink>
    </w:p>
    <w:p>
      <w:pPr>
        <w:pStyle w:val="TOC2"/>
        <w:tabs>
          <w:tab w:val="right" w:leader="dot" w:pos="8306"/>
        </w:tabs>
      </w:pPr>
      <w:hyperlink w:anchor="_Toc25132" w:history="1">
        <w:r>
          <w:rPr>
            <w:rFonts w:ascii="仿宋" w:eastAsia="仿宋" w:hAnsi="仿宋" w:cs="仿宋" w:hint="eastAsia"/>
            <w:lang w:eastAsia="zh-CN"/>
          </w:rPr>
          <w:t>(四)、土建工程建设指标</w:t>
        </w:r>
        <w:r>
          <w:tab/>
        </w:r>
        <w:r>
          <w:fldChar w:fldCharType="begin"/>
        </w:r>
        <w:r>
          <w:instrText xml:space="preserve"> PAGEREF _Toc25132 \h </w:instrText>
        </w:r>
        <w:r>
          <w:fldChar w:fldCharType="separate"/>
        </w:r>
        <w:r>
          <w:t>11</w:t>
        </w:r>
        <w:r>
          <w:fldChar w:fldCharType="end"/>
        </w:r>
      </w:hyperlink>
    </w:p>
    <w:p>
      <w:pPr>
        <w:pStyle w:val="TOC1"/>
        <w:tabs>
          <w:tab w:val="right" w:leader="dot" w:pos="8306"/>
        </w:tabs>
      </w:pPr>
      <w:hyperlink w:anchor="_Toc14432" w:history="1">
        <w:r>
          <w:rPr>
            <w:rFonts w:ascii="仿宋" w:eastAsia="仿宋" w:hAnsi="仿宋" w:cs="仿宋" w:hint="eastAsia"/>
            <w:lang w:eastAsia="zh-CN"/>
          </w:rPr>
          <w:t>四、SPS项目建设单位说明</w:t>
        </w:r>
        <w:r>
          <w:tab/>
        </w:r>
        <w:r>
          <w:fldChar w:fldCharType="begin"/>
        </w:r>
        <w:r>
          <w:instrText xml:space="preserve"> PAGEREF _Toc14432 \h </w:instrText>
        </w:r>
        <w:r>
          <w:fldChar w:fldCharType="separate"/>
        </w:r>
        <w:r>
          <w:t>12</w:t>
        </w:r>
        <w:r>
          <w:fldChar w:fldCharType="end"/>
        </w:r>
      </w:hyperlink>
    </w:p>
    <w:p>
      <w:pPr>
        <w:pStyle w:val="TOC2"/>
        <w:tabs>
          <w:tab w:val="right" w:leader="dot" w:pos="8306"/>
        </w:tabs>
      </w:pPr>
      <w:hyperlink w:anchor="_Toc30201" w:history="1">
        <w:r>
          <w:rPr>
            <w:rFonts w:ascii="仿宋" w:eastAsia="仿宋" w:hAnsi="仿宋" w:cs="仿宋" w:hint="eastAsia"/>
            <w:lang w:eastAsia="zh-CN"/>
          </w:rPr>
          <w:t>(一)、SPS项目承办单位基本情况</w:t>
        </w:r>
        <w:r>
          <w:tab/>
        </w:r>
        <w:r>
          <w:fldChar w:fldCharType="begin"/>
        </w:r>
        <w:r>
          <w:instrText xml:space="preserve"> PAGEREF _Toc30201 \h </w:instrText>
        </w:r>
        <w:r>
          <w:fldChar w:fldCharType="separate"/>
        </w:r>
        <w:r>
          <w:t>12</w:t>
        </w:r>
        <w:r>
          <w:fldChar w:fldCharType="end"/>
        </w:r>
      </w:hyperlink>
    </w:p>
    <w:p>
      <w:pPr>
        <w:pStyle w:val="TOC2"/>
        <w:tabs>
          <w:tab w:val="right" w:leader="dot" w:pos="8306"/>
        </w:tabs>
      </w:pPr>
      <w:hyperlink w:anchor="_Toc29633" w:history="1">
        <w:r>
          <w:rPr>
            <w:rFonts w:ascii="仿宋" w:eastAsia="仿宋" w:hAnsi="仿宋" w:cs="仿宋" w:hint="eastAsia"/>
            <w:lang w:eastAsia="zh-CN"/>
          </w:rPr>
          <w:t>(二)、公司经济效益分析</w:t>
        </w:r>
        <w:r>
          <w:tab/>
        </w:r>
        <w:r>
          <w:fldChar w:fldCharType="begin"/>
        </w:r>
        <w:r>
          <w:instrText xml:space="preserve"> PAGEREF _Toc29633 \h </w:instrText>
        </w:r>
        <w:r>
          <w:fldChar w:fldCharType="separate"/>
        </w:r>
        <w:r>
          <w:t>12</w:t>
        </w:r>
        <w:r>
          <w:fldChar w:fldCharType="end"/>
        </w:r>
      </w:hyperlink>
    </w:p>
    <w:p>
      <w:pPr>
        <w:pStyle w:val="TOC1"/>
        <w:tabs>
          <w:tab w:val="right" w:leader="dot" w:pos="8306"/>
        </w:tabs>
      </w:pPr>
      <w:hyperlink w:anchor="_Toc12575" w:history="1">
        <w:r>
          <w:rPr>
            <w:rFonts w:ascii="仿宋" w:eastAsia="仿宋" w:hAnsi="仿宋" w:cs="仿宋" w:hint="eastAsia"/>
            <w:lang w:eastAsia="zh-CN"/>
          </w:rPr>
          <w:t>五、产品规划分析</w:t>
        </w:r>
        <w:r>
          <w:tab/>
        </w:r>
        <w:r>
          <w:fldChar w:fldCharType="begin"/>
        </w:r>
        <w:r>
          <w:instrText xml:space="preserve"> PAGEREF _Toc12575 \h </w:instrText>
        </w:r>
        <w:r>
          <w:fldChar w:fldCharType="separate"/>
        </w:r>
        <w:r>
          <w:t>13</w:t>
        </w:r>
        <w:r>
          <w:fldChar w:fldCharType="end"/>
        </w:r>
      </w:hyperlink>
    </w:p>
    <w:p>
      <w:pPr>
        <w:pStyle w:val="TOC2"/>
        <w:tabs>
          <w:tab w:val="right" w:leader="dot" w:pos="8306"/>
        </w:tabs>
      </w:pPr>
      <w:hyperlink w:anchor="_Toc1431" w:history="1">
        <w:r>
          <w:rPr>
            <w:rFonts w:ascii="仿宋" w:eastAsia="仿宋" w:hAnsi="仿宋" w:cs="仿宋" w:hint="eastAsia"/>
            <w:lang w:eastAsia="zh-CN"/>
          </w:rPr>
          <w:t>(一)、产品规划</w:t>
        </w:r>
        <w:r>
          <w:tab/>
        </w:r>
        <w:r>
          <w:fldChar w:fldCharType="begin"/>
        </w:r>
        <w:r>
          <w:instrText xml:space="preserve"> PAGEREF _Toc1431 \h </w:instrText>
        </w:r>
        <w:r>
          <w:fldChar w:fldCharType="separate"/>
        </w:r>
        <w:r>
          <w:t>13</w:t>
        </w:r>
        <w:r>
          <w:fldChar w:fldCharType="end"/>
        </w:r>
      </w:hyperlink>
    </w:p>
    <w:p>
      <w:pPr>
        <w:pStyle w:val="TOC2"/>
        <w:tabs>
          <w:tab w:val="right" w:leader="dot" w:pos="8306"/>
        </w:tabs>
      </w:pPr>
      <w:hyperlink w:anchor="_Toc4198" w:history="1">
        <w:r>
          <w:rPr>
            <w:rFonts w:ascii="仿宋" w:eastAsia="仿宋" w:hAnsi="仿宋" w:cs="仿宋" w:hint="eastAsia"/>
            <w:lang w:eastAsia="zh-CN"/>
          </w:rPr>
          <w:t>(二)、建设规模</w:t>
        </w:r>
        <w:r>
          <w:tab/>
        </w:r>
        <w:r>
          <w:fldChar w:fldCharType="begin"/>
        </w:r>
        <w:r>
          <w:instrText xml:space="preserve"> PAGEREF _Toc4198 \h </w:instrText>
        </w:r>
        <w:r>
          <w:fldChar w:fldCharType="separate"/>
        </w:r>
        <w:r>
          <w:t>14</w:t>
        </w:r>
        <w:r>
          <w:fldChar w:fldCharType="end"/>
        </w:r>
      </w:hyperlink>
    </w:p>
    <w:p>
      <w:pPr>
        <w:pStyle w:val="TOC1"/>
        <w:tabs>
          <w:tab w:val="right" w:leader="dot" w:pos="8306"/>
        </w:tabs>
      </w:pPr>
      <w:hyperlink w:anchor="_Toc3457" w:history="1">
        <w:r>
          <w:rPr>
            <w:rFonts w:ascii="仿宋" w:eastAsia="仿宋" w:hAnsi="仿宋" w:cs="仿宋" w:hint="eastAsia"/>
            <w:lang w:eastAsia="zh-CN"/>
          </w:rPr>
          <w:t>六、SPS项目建设背景及必要性分析</w:t>
        </w:r>
        <w:r>
          <w:tab/>
        </w:r>
        <w:r>
          <w:fldChar w:fldCharType="begin"/>
        </w:r>
        <w:r>
          <w:instrText xml:space="preserve"> PAGEREF _Toc3457 \h </w:instrText>
        </w:r>
        <w:r>
          <w:fldChar w:fldCharType="separate"/>
        </w:r>
        <w:r>
          <w:t>15</w:t>
        </w:r>
        <w:r>
          <w:fldChar w:fldCharType="end"/>
        </w:r>
      </w:hyperlink>
    </w:p>
    <w:p>
      <w:pPr>
        <w:pStyle w:val="TOC2"/>
        <w:tabs>
          <w:tab w:val="right" w:leader="dot" w:pos="8306"/>
        </w:tabs>
      </w:pPr>
      <w:hyperlink w:anchor="_Toc23302" w:history="1">
        <w:r>
          <w:rPr>
            <w:rFonts w:ascii="仿宋" w:eastAsia="仿宋" w:hAnsi="仿宋" w:cs="仿宋" w:hint="eastAsia"/>
            <w:lang w:eastAsia="zh-CN"/>
          </w:rPr>
          <w:t>(一)、SPS项目背景分析</w:t>
        </w:r>
        <w:r>
          <w:tab/>
        </w:r>
        <w:r>
          <w:fldChar w:fldCharType="begin"/>
        </w:r>
        <w:r>
          <w:instrText xml:space="preserve"> PAGEREF _Toc23302 \h </w:instrText>
        </w:r>
        <w:r>
          <w:fldChar w:fldCharType="separate"/>
        </w:r>
        <w:r>
          <w:t>15</w:t>
        </w:r>
        <w:r>
          <w:fldChar w:fldCharType="end"/>
        </w:r>
      </w:hyperlink>
    </w:p>
    <w:p>
      <w:pPr>
        <w:pStyle w:val="TOC2"/>
        <w:tabs>
          <w:tab w:val="right" w:leader="dot" w:pos="8306"/>
        </w:tabs>
      </w:pPr>
      <w:hyperlink w:anchor="_Toc2981" w:history="1">
        <w:r>
          <w:rPr>
            <w:rFonts w:ascii="仿宋" w:eastAsia="仿宋" w:hAnsi="仿宋" w:cs="仿宋" w:hint="eastAsia"/>
            <w:lang w:eastAsia="zh-CN"/>
          </w:rPr>
          <w:t>(二)、SPS项目建设必要性分析</w:t>
        </w:r>
        <w:r>
          <w:tab/>
        </w:r>
        <w:r>
          <w:fldChar w:fldCharType="begin"/>
        </w:r>
        <w:r>
          <w:instrText xml:space="preserve"> PAGEREF _Toc2981 \h </w:instrText>
        </w:r>
        <w:r>
          <w:fldChar w:fldCharType="separate"/>
        </w:r>
        <w:r>
          <w:t>17</w:t>
        </w:r>
        <w:r>
          <w:fldChar w:fldCharType="end"/>
        </w:r>
      </w:hyperlink>
    </w:p>
    <w:p>
      <w:pPr>
        <w:pStyle w:val="TOC1"/>
        <w:tabs>
          <w:tab w:val="right" w:leader="dot" w:pos="8306"/>
        </w:tabs>
      </w:pPr>
      <w:hyperlink w:anchor="_Toc14129" w:history="1">
        <w:r>
          <w:rPr>
            <w:rFonts w:ascii="仿宋" w:eastAsia="仿宋" w:hAnsi="仿宋" w:cs="仿宋" w:hint="eastAsia"/>
            <w:lang w:eastAsia="zh-CN"/>
          </w:rPr>
          <w:t>七、生产安全保护</w:t>
        </w:r>
        <w:r>
          <w:tab/>
        </w:r>
        <w:r>
          <w:fldChar w:fldCharType="begin"/>
        </w:r>
        <w:r>
          <w:instrText xml:space="preserve"> PAGEREF _Toc14129 \h </w:instrText>
        </w:r>
        <w:r>
          <w:fldChar w:fldCharType="separate"/>
        </w:r>
        <w:r>
          <w:t>18</w:t>
        </w:r>
        <w:r>
          <w:fldChar w:fldCharType="end"/>
        </w:r>
      </w:hyperlink>
    </w:p>
    <w:p>
      <w:pPr>
        <w:pStyle w:val="TOC2"/>
        <w:tabs>
          <w:tab w:val="right" w:leader="dot" w:pos="8306"/>
        </w:tabs>
      </w:pPr>
      <w:hyperlink w:anchor="_Toc8580" w:history="1">
        <w:r>
          <w:rPr>
            <w:rFonts w:ascii="仿宋" w:eastAsia="仿宋" w:hAnsi="仿宋" w:cs="仿宋" w:hint="eastAsia"/>
            <w:lang w:eastAsia="zh-CN"/>
          </w:rPr>
          <w:t>(一)、消防安全</w:t>
        </w:r>
        <w:r>
          <w:tab/>
        </w:r>
        <w:r>
          <w:fldChar w:fldCharType="begin"/>
        </w:r>
        <w:r>
          <w:instrText xml:space="preserve"> PAGEREF _Toc8580 \h </w:instrText>
        </w:r>
        <w:r>
          <w:fldChar w:fldCharType="separate"/>
        </w:r>
        <w:r>
          <w:t>18</w:t>
        </w:r>
        <w:r>
          <w:fldChar w:fldCharType="end"/>
        </w:r>
      </w:hyperlink>
    </w:p>
    <w:p>
      <w:pPr>
        <w:pStyle w:val="TOC2"/>
        <w:tabs>
          <w:tab w:val="right" w:leader="dot" w:pos="8306"/>
        </w:tabs>
      </w:pPr>
      <w:hyperlink w:anchor="_Toc27664" w:history="1">
        <w:r>
          <w:rPr>
            <w:rFonts w:ascii="仿宋" w:eastAsia="仿宋" w:hAnsi="仿宋" w:cs="仿宋" w:hint="eastAsia"/>
            <w:lang w:eastAsia="zh-CN"/>
          </w:rPr>
          <w:t>(二)、防火防爆总图布置措施</w:t>
        </w:r>
        <w:r>
          <w:tab/>
        </w:r>
        <w:r>
          <w:fldChar w:fldCharType="begin"/>
        </w:r>
        <w:r>
          <w:instrText xml:space="preserve"> PAGEREF _Toc27664 \h </w:instrText>
        </w:r>
        <w:r>
          <w:fldChar w:fldCharType="separate"/>
        </w:r>
        <w:r>
          <w:t>19</w:t>
        </w:r>
        <w:r>
          <w:fldChar w:fldCharType="end"/>
        </w:r>
      </w:hyperlink>
    </w:p>
    <w:p>
      <w:pPr>
        <w:pStyle w:val="TOC2"/>
        <w:tabs>
          <w:tab w:val="right" w:leader="dot" w:pos="8306"/>
        </w:tabs>
      </w:pPr>
      <w:hyperlink w:anchor="_Toc16018" w:history="1">
        <w:r>
          <w:rPr>
            <w:rFonts w:ascii="仿宋" w:eastAsia="仿宋" w:hAnsi="仿宋" w:cs="仿宋" w:hint="eastAsia"/>
            <w:lang w:eastAsia="zh-CN"/>
          </w:rPr>
          <w:t>(三)、自然灾害防范措施</w:t>
        </w:r>
        <w:r>
          <w:tab/>
        </w:r>
        <w:r>
          <w:fldChar w:fldCharType="begin"/>
        </w:r>
        <w:r>
          <w:instrText xml:space="preserve"> PAGEREF _Toc16018 \h </w:instrText>
        </w:r>
        <w:r>
          <w:fldChar w:fldCharType="separate"/>
        </w:r>
        <w:r>
          <w:t>20</w:t>
        </w:r>
        <w:r>
          <w:fldChar w:fldCharType="end"/>
        </w:r>
      </w:hyperlink>
    </w:p>
    <w:p>
      <w:pPr>
        <w:pStyle w:val="TOC2"/>
        <w:tabs>
          <w:tab w:val="right" w:leader="dot" w:pos="8306"/>
        </w:tabs>
      </w:pPr>
      <w:hyperlink w:anchor="_Toc1167" w:history="1">
        <w:r>
          <w:rPr>
            <w:rFonts w:ascii="仿宋" w:eastAsia="仿宋" w:hAnsi="仿宋" w:cs="仿宋" w:hint="eastAsia"/>
            <w:lang w:eastAsia="zh-CN"/>
          </w:rPr>
          <w:t>(四)、安全色及安全标志使用要求</w:t>
        </w:r>
        <w:r>
          <w:tab/>
        </w:r>
        <w:r>
          <w:fldChar w:fldCharType="begin"/>
        </w:r>
        <w:r>
          <w:instrText xml:space="preserve"> PAGEREF _Toc1167 \h </w:instrText>
        </w:r>
        <w:r>
          <w:fldChar w:fldCharType="separate"/>
        </w:r>
        <w:r>
          <w:t>21</w:t>
        </w:r>
        <w:r>
          <w:fldChar w:fldCharType="end"/>
        </w:r>
      </w:hyperlink>
    </w:p>
    <w:p>
      <w:pPr>
        <w:pStyle w:val="TOC2"/>
        <w:tabs>
          <w:tab w:val="right" w:leader="dot" w:pos="8306"/>
        </w:tabs>
      </w:pPr>
      <w:hyperlink w:anchor="_Toc15934" w:history="1">
        <w:r>
          <w:rPr>
            <w:rFonts w:ascii="仿宋" w:eastAsia="仿宋" w:hAnsi="仿宋" w:cs="仿宋" w:hint="eastAsia"/>
            <w:lang w:eastAsia="zh-CN"/>
          </w:rPr>
          <w:t>(五)、防尘防毒措施</w:t>
        </w:r>
        <w:r>
          <w:tab/>
        </w:r>
        <w:r>
          <w:fldChar w:fldCharType="begin"/>
        </w:r>
        <w:r>
          <w:instrText xml:space="preserve"> PAGEREF _Toc15934 \h </w:instrText>
        </w:r>
        <w:r>
          <w:fldChar w:fldCharType="separate"/>
        </w:r>
        <w:r>
          <w:t>22</w:t>
        </w:r>
        <w:r>
          <w:fldChar w:fldCharType="end"/>
        </w:r>
      </w:hyperlink>
    </w:p>
    <w:p>
      <w:pPr>
        <w:pStyle w:val="TOC2"/>
        <w:tabs>
          <w:tab w:val="right" w:leader="dot" w:pos="8306"/>
        </w:tabs>
      </w:pPr>
      <w:hyperlink w:anchor="_Toc25007" w:history="1">
        <w:r>
          <w:rPr>
            <w:rFonts w:ascii="仿宋" w:eastAsia="仿宋" w:hAnsi="仿宋" w:cs="仿宋" w:hint="eastAsia"/>
            <w:lang w:eastAsia="zh-CN"/>
          </w:rPr>
          <w:t>(六)、防静电、触电防护及防雷措施</w:t>
        </w:r>
        <w:r>
          <w:tab/>
        </w:r>
        <w:r>
          <w:fldChar w:fldCharType="begin"/>
        </w:r>
        <w:r>
          <w:instrText xml:space="preserve"> PAGEREF _Toc25007 \h </w:instrText>
        </w:r>
        <w:r>
          <w:fldChar w:fldCharType="separate"/>
        </w:r>
        <w:r>
          <w:t>23</w:t>
        </w:r>
        <w:r>
          <w:fldChar w:fldCharType="end"/>
        </w:r>
      </w:hyperlink>
    </w:p>
    <w:p>
      <w:pPr>
        <w:pStyle w:val="TOC2"/>
        <w:tabs>
          <w:tab w:val="right" w:leader="dot" w:pos="8306"/>
        </w:tabs>
      </w:pPr>
      <w:hyperlink w:anchor="_Toc27538" w:history="1">
        <w:r>
          <w:rPr>
            <w:rFonts w:ascii="仿宋" w:eastAsia="仿宋" w:hAnsi="仿宋" w:cs="仿宋" w:hint="eastAsia"/>
            <w:lang w:eastAsia="zh-CN"/>
          </w:rPr>
          <w:t>(七)、机械设备安全保障措施</w:t>
        </w:r>
        <w:r>
          <w:tab/>
        </w:r>
        <w:r>
          <w:fldChar w:fldCharType="begin"/>
        </w:r>
        <w:r>
          <w:instrText xml:space="preserve"> PAGEREF _Toc27538 \h </w:instrText>
        </w:r>
        <w:r>
          <w:fldChar w:fldCharType="separate"/>
        </w:r>
        <w:r>
          <w:t>24</w:t>
        </w:r>
        <w:r>
          <w:fldChar w:fldCharType="end"/>
        </w:r>
      </w:hyperlink>
    </w:p>
    <w:p>
      <w:pPr>
        <w:pStyle w:val="TOC1"/>
        <w:tabs>
          <w:tab w:val="right" w:leader="dot" w:pos="8306"/>
        </w:tabs>
      </w:pPr>
      <w:hyperlink w:anchor="_Toc52" w:history="1">
        <w:r>
          <w:rPr>
            <w:rFonts w:ascii="仿宋" w:eastAsia="仿宋" w:hAnsi="仿宋" w:cs="仿宋" w:hint="eastAsia"/>
            <w:lang w:eastAsia="zh-CN"/>
          </w:rPr>
          <w:t>八、SPS项目人力资源培养与发展</w:t>
        </w:r>
        <w:r>
          <w:tab/>
        </w:r>
        <w:r>
          <w:fldChar w:fldCharType="begin"/>
        </w:r>
        <w:r>
          <w:instrText xml:space="preserve"> PAGEREF _Toc52 \h </w:instrText>
        </w:r>
        <w:r>
          <w:fldChar w:fldCharType="separate"/>
        </w:r>
        <w:r>
          <w:t>26</w:t>
        </w:r>
        <w:r>
          <w:fldChar w:fldCharType="end"/>
        </w:r>
      </w:hyperlink>
    </w:p>
    <w:p>
      <w:pPr>
        <w:pStyle w:val="TOC2"/>
        <w:tabs>
          <w:tab w:val="right" w:leader="dot" w:pos="8306"/>
        </w:tabs>
      </w:pPr>
      <w:hyperlink w:anchor="_Toc16030" w:history="1">
        <w:r>
          <w:rPr>
            <w:rFonts w:ascii="仿宋" w:eastAsia="仿宋" w:hAnsi="仿宋" w:cs="仿宋" w:hint="eastAsia"/>
            <w:lang w:eastAsia="zh-CN"/>
          </w:rPr>
          <w:t>(一)、人才需求与规划</w:t>
        </w:r>
        <w:r>
          <w:tab/>
        </w:r>
        <w:r>
          <w:fldChar w:fldCharType="begin"/>
        </w:r>
        <w:r>
          <w:instrText xml:space="preserve"> PAGEREF _Toc16030 \h </w:instrText>
        </w:r>
        <w:r>
          <w:fldChar w:fldCharType="separate"/>
        </w:r>
        <w:r>
          <w:t>26</w:t>
        </w:r>
        <w:r>
          <w:fldChar w:fldCharType="end"/>
        </w:r>
      </w:hyperlink>
    </w:p>
    <w:p>
      <w:pPr>
        <w:pStyle w:val="TOC2"/>
        <w:tabs>
          <w:tab w:val="right" w:leader="dot" w:pos="8306"/>
        </w:tabs>
      </w:pPr>
      <w:hyperlink w:anchor="_Toc5348" w:history="1">
        <w:r>
          <w:rPr>
            <w:rFonts w:ascii="仿宋" w:eastAsia="仿宋" w:hAnsi="仿宋" w:cs="仿宋" w:hint="eastAsia"/>
            <w:lang w:eastAsia="zh-CN"/>
          </w:rPr>
          <w:t>(二)、培训与发展计划</w:t>
        </w:r>
        <w:r>
          <w:tab/>
        </w:r>
        <w:r>
          <w:fldChar w:fldCharType="begin"/>
        </w:r>
        <w:r>
          <w:instrText xml:space="preserve"> PAGEREF _Toc5348 \h </w:instrText>
        </w:r>
        <w:r>
          <w:fldChar w:fldCharType="separate"/>
        </w:r>
        <w:r>
          <w:t>26</w:t>
        </w:r>
        <w:r>
          <w:fldChar w:fldCharType="end"/>
        </w:r>
      </w:hyperlink>
    </w:p>
    <w:p>
      <w:pPr>
        <w:pStyle w:val="TOC1"/>
        <w:tabs>
          <w:tab w:val="right" w:leader="dot" w:pos="8306"/>
        </w:tabs>
      </w:pPr>
      <w:hyperlink w:anchor="_Toc2615" w:history="1">
        <w:r>
          <w:rPr>
            <w:rFonts w:ascii="仿宋" w:eastAsia="仿宋" w:hAnsi="仿宋" w:cs="仿宋" w:hint="eastAsia"/>
            <w:lang w:eastAsia="zh-CN"/>
          </w:rPr>
          <w:t>九、SPS项目经营效益</w:t>
        </w:r>
        <w:r>
          <w:tab/>
        </w:r>
        <w:r>
          <w:fldChar w:fldCharType="begin"/>
        </w:r>
        <w:r>
          <w:instrText xml:space="preserve"> PAGEREF _Toc2615 \h </w:instrText>
        </w:r>
        <w:r>
          <w:fldChar w:fldCharType="separate"/>
        </w:r>
        <w:r>
          <w:t>27</w:t>
        </w:r>
        <w:r>
          <w:fldChar w:fldCharType="end"/>
        </w:r>
      </w:hyperlink>
    </w:p>
    <w:p>
      <w:pPr>
        <w:pStyle w:val="TOC2"/>
        <w:tabs>
          <w:tab w:val="right" w:leader="dot" w:pos="8306"/>
        </w:tabs>
      </w:pPr>
      <w:hyperlink w:anchor="_Toc31675" w:history="1">
        <w:r>
          <w:rPr>
            <w:rFonts w:ascii="仿宋" w:eastAsia="仿宋" w:hAnsi="仿宋" w:cs="仿宋" w:hint="eastAsia"/>
            <w:lang w:eastAsia="zh-CN"/>
          </w:rPr>
          <w:t>(一)、经济评价财务测算</w:t>
        </w:r>
        <w:r>
          <w:tab/>
        </w:r>
        <w:r>
          <w:fldChar w:fldCharType="begin"/>
        </w:r>
        <w:r>
          <w:instrText xml:space="preserve"> PAGEREF _Toc31675 \h </w:instrText>
        </w:r>
        <w:r>
          <w:fldChar w:fldCharType="separate"/>
        </w:r>
        <w:r>
          <w:t>27</w:t>
        </w:r>
        <w:r>
          <w:fldChar w:fldCharType="end"/>
        </w:r>
      </w:hyperlink>
    </w:p>
    <w:p>
      <w:pPr>
        <w:pStyle w:val="TOC2"/>
        <w:tabs>
          <w:tab w:val="right" w:leader="dot" w:pos="8306"/>
        </w:tabs>
      </w:pPr>
      <w:hyperlink w:anchor="_Toc17637" w:history="1">
        <w:r>
          <w:rPr>
            <w:rFonts w:ascii="仿宋" w:eastAsia="仿宋" w:hAnsi="仿宋" w:cs="仿宋" w:hint="eastAsia"/>
            <w:lang w:eastAsia="zh-CN"/>
          </w:rPr>
          <w:t>(二)、SPS项目盈利能力分析</w:t>
        </w:r>
        <w:r>
          <w:tab/>
        </w:r>
        <w:r>
          <w:fldChar w:fldCharType="begin"/>
        </w:r>
        <w:r>
          <w:instrText xml:space="preserve"> PAGEREF _Toc17637 \h </w:instrText>
        </w:r>
        <w:r>
          <w:fldChar w:fldCharType="separate"/>
        </w:r>
        <w:r>
          <w:t>28</w:t>
        </w:r>
        <w:r>
          <w:fldChar w:fldCharType="end"/>
        </w:r>
      </w:hyperlink>
    </w:p>
    <w:p>
      <w:pPr>
        <w:pStyle w:val="TOC1"/>
        <w:tabs>
          <w:tab w:val="right" w:leader="dot" w:pos="8306"/>
        </w:tabs>
      </w:pPr>
      <w:hyperlink w:anchor="_Toc6588" w:history="1">
        <w:r>
          <w:rPr>
            <w:rFonts w:ascii="仿宋" w:eastAsia="仿宋" w:hAnsi="仿宋" w:cs="仿宋" w:hint="eastAsia"/>
            <w:lang w:eastAsia="zh-CN"/>
          </w:rPr>
          <w:t>十、SPS项目社会影响</w:t>
        </w:r>
        <w:r>
          <w:tab/>
        </w:r>
        <w:r>
          <w:fldChar w:fldCharType="begin"/>
        </w:r>
        <w:r>
          <w:instrText xml:space="preserve"> PAGEREF _Toc6588 \h </w:instrText>
        </w:r>
        <w:r>
          <w:fldChar w:fldCharType="separate"/>
        </w:r>
        <w:r>
          <w:t>29</w:t>
        </w:r>
        <w:r>
          <w:fldChar w:fldCharType="end"/>
        </w:r>
      </w:hyperlink>
    </w:p>
    <w:p>
      <w:pPr>
        <w:pStyle w:val="TOC2"/>
        <w:tabs>
          <w:tab w:val="right" w:leader="dot" w:pos="8306"/>
        </w:tabs>
      </w:pPr>
      <w:hyperlink w:anchor="_Toc11750" w:history="1">
        <w:r>
          <w:rPr>
            <w:rFonts w:ascii="仿宋" w:eastAsia="仿宋" w:hAnsi="仿宋" w:cs="仿宋" w:hint="eastAsia"/>
            <w:lang w:eastAsia="zh-CN"/>
          </w:rPr>
          <w:t>(一)、社会责任与义务</w:t>
        </w:r>
        <w:r>
          <w:tab/>
        </w:r>
        <w:r>
          <w:fldChar w:fldCharType="begin"/>
        </w:r>
        <w:r>
          <w:instrText xml:space="preserve"> PAGEREF _Toc11750 \h </w:instrText>
        </w:r>
        <w:r>
          <w:fldChar w:fldCharType="separate"/>
        </w:r>
        <w:r>
          <w:t>29</w:t>
        </w:r>
        <w:r>
          <w:fldChar w:fldCharType="end"/>
        </w:r>
      </w:hyperlink>
    </w:p>
    <w:p>
      <w:pPr>
        <w:pStyle w:val="TOC2"/>
        <w:tabs>
          <w:tab w:val="right" w:leader="dot" w:pos="8306"/>
        </w:tabs>
      </w:pPr>
      <w:hyperlink w:anchor="_Toc3655" w:history="1">
        <w:r>
          <w:rPr>
            <w:rFonts w:ascii="仿宋" w:eastAsia="仿宋" w:hAnsi="仿宋" w:cs="仿宋" w:hint="eastAsia"/>
            <w:lang w:eastAsia="zh-CN"/>
          </w:rPr>
          <w:t>(二)、社会参与与沟通</w:t>
        </w:r>
        <w:r>
          <w:tab/>
        </w:r>
        <w:r>
          <w:fldChar w:fldCharType="begin"/>
        </w:r>
        <w:r>
          <w:instrText xml:space="preserve"> PAGEREF _Toc3655 \h </w:instrText>
        </w:r>
        <w:r>
          <w:fldChar w:fldCharType="separate"/>
        </w:r>
        <w:r>
          <w:t>30</w:t>
        </w:r>
        <w:r>
          <w:fldChar w:fldCharType="end"/>
        </w:r>
      </w:hyperlink>
    </w:p>
    <w:p>
      <w:pPr>
        <w:pStyle w:val="TOC1"/>
        <w:tabs>
          <w:tab w:val="right" w:leader="dot" w:pos="8306"/>
        </w:tabs>
      </w:pPr>
      <w:hyperlink w:anchor="_Toc22455" w:history="1">
        <w:r>
          <w:rPr>
            <w:rFonts w:ascii="仿宋" w:eastAsia="仿宋" w:hAnsi="仿宋" w:cs="仿宋" w:hint="eastAsia"/>
            <w:lang w:eastAsia="zh-CN"/>
          </w:rPr>
          <w:t>十一、SPS项目人力资源管理</w:t>
        </w:r>
        <w:r>
          <w:tab/>
        </w:r>
        <w:r>
          <w:fldChar w:fldCharType="begin"/>
        </w:r>
        <w:r>
          <w:instrText xml:space="preserve"> PAGEREF _Toc22455 \h </w:instrText>
        </w:r>
        <w:r>
          <w:fldChar w:fldCharType="separate"/>
        </w:r>
        <w:r>
          <w:t>30</w:t>
        </w:r>
        <w:r>
          <w:fldChar w:fldCharType="end"/>
        </w:r>
      </w:hyperlink>
    </w:p>
    <w:p>
      <w:pPr>
        <w:pStyle w:val="TOC2"/>
        <w:tabs>
          <w:tab w:val="right" w:leader="dot" w:pos="8306"/>
        </w:tabs>
      </w:pPr>
      <w:hyperlink w:anchor="_Toc14363" w:history="1">
        <w:r>
          <w:rPr>
            <w:rFonts w:ascii="仿宋" w:eastAsia="仿宋" w:hAnsi="仿宋" w:cs="仿宋" w:hint="eastAsia"/>
            <w:lang w:eastAsia="zh-CN"/>
          </w:rPr>
          <w:t>(一)、建立健全的预算管理制度</w:t>
        </w:r>
        <w:r>
          <w:tab/>
        </w:r>
        <w:r>
          <w:fldChar w:fldCharType="begin"/>
        </w:r>
        <w:r>
          <w:instrText xml:space="preserve"> PAGEREF _Toc14363 \h </w:instrText>
        </w:r>
        <w:r>
          <w:fldChar w:fldCharType="separate"/>
        </w:r>
        <w:r>
          <w:t>30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144" w:history="1">
        <w:r>
          <w:rPr>
            <w:rFonts w:ascii="仿宋" w:eastAsia="仿宋" w:hAnsi="仿宋" w:cs="仿宋" w:hint="eastAsia"/>
            <w:lang w:eastAsia="zh-CN"/>
          </w:rPr>
          <w:t>(二)、加强资金流动监控</w:t>
        </w:r>
        <w:r>
          <w:tab/>
        </w:r>
        <w:r>
          <w:fldChar w:fldCharType="begin"/>
        </w:r>
        <w:r>
          <w:instrText xml:space="preserve"> PAGEREF _Toc11144 \h </w:instrText>
        </w:r>
        <w:r>
          <w:fldChar w:fldCharType="separate"/>
        </w:r>
        <w:r>
          <w:t>32</w:t>
        </w:r>
        <w:r>
          <w:fldChar w:fldCharType="end"/>
        </w:r>
      </w:hyperlink>
    </w:p>
    <w:p>
      <w:pPr>
        <w:pStyle w:val="TOC2"/>
        <w:tabs>
          <w:tab w:val="right" w:leader="dot" w:pos="8306"/>
        </w:tabs>
      </w:pPr>
      <w:hyperlink w:anchor="_Toc29547" w:history="1">
        <w:r>
          <w:rPr>
            <w:rFonts w:ascii="仿宋" w:eastAsia="仿宋" w:hAnsi="仿宋" w:cs="仿宋" w:hint="eastAsia"/>
            <w:lang w:eastAsia="zh-CN"/>
          </w:rPr>
          <w:t>(三)、制定完善的风险控制机制</w:t>
        </w:r>
        <w:r>
          <w:tab/>
        </w:r>
        <w:r>
          <w:fldChar w:fldCharType="begin"/>
        </w:r>
        <w:r>
          <w:instrText xml:space="preserve"> PAGEREF _Toc29547 \h </w:instrText>
        </w:r>
        <w:r>
          <w:fldChar w:fldCharType="separate"/>
        </w:r>
        <w:r>
          <w:t>33</w:t>
        </w:r>
        <w:r>
          <w:fldChar w:fldCharType="end"/>
        </w:r>
      </w:hyperlink>
    </w:p>
    <w:p>
      <w:pPr>
        <w:pStyle w:val="TOC2"/>
        <w:tabs>
          <w:tab w:val="right" w:leader="dot" w:pos="8306"/>
        </w:tabs>
      </w:pPr>
      <w:hyperlink w:anchor="_Toc21874" w:history="1">
        <w:r>
          <w:rPr>
            <w:rFonts w:ascii="仿宋" w:eastAsia="仿宋" w:hAnsi="仿宋" w:cs="仿宋" w:hint="eastAsia"/>
            <w:lang w:eastAsia="zh-CN"/>
          </w:rPr>
          <w:t>(四)、优化成本管理</w:t>
        </w:r>
        <w:r>
          <w:tab/>
        </w:r>
        <w:r>
          <w:fldChar w:fldCharType="begin"/>
        </w:r>
        <w:r>
          <w:instrText xml:space="preserve"> PAGEREF _Toc21874 \h </w:instrText>
        </w:r>
        <w:r>
          <w:fldChar w:fldCharType="separate"/>
        </w:r>
        <w:r>
          <w:t>34</w:t>
        </w:r>
        <w:r>
          <w:fldChar w:fldCharType="end"/>
        </w:r>
      </w:hyperlink>
    </w:p>
    <w:p>
      <w:pPr>
        <w:pStyle w:val="TOC1"/>
        <w:tabs>
          <w:tab w:val="right" w:leader="dot" w:pos="8306"/>
        </w:tabs>
      </w:pPr>
      <w:hyperlink w:anchor="_Toc25016" w:history="1">
        <w:r>
          <w:rPr>
            <w:rFonts w:ascii="仿宋" w:eastAsia="仿宋" w:hAnsi="仿宋" w:cs="仿宋" w:hint="eastAsia"/>
            <w:lang w:eastAsia="zh-CN"/>
          </w:rPr>
          <w:t>十二、SPS项目财务管理</w:t>
        </w:r>
        <w:r>
          <w:tab/>
        </w:r>
        <w:r>
          <w:fldChar w:fldCharType="begin"/>
        </w:r>
        <w:r>
          <w:instrText xml:space="preserve"> PAGEREF _Toc25016 \h </w:instrText>
        </w:r>
        <w:r>
          <w:fldChar w:fldCharType="separate"/>
        </w:r>
        <w:r>
          <w:t>36</w:t>
        </w:r>
        <w:r>
          <w:fldChar w:fldCharType="end"/>
        </w:r>
      </w:hyperlink>
    </w:p>
    <w:p>
      <w:pPr>
        <w:pStyle w:val="TOC2"/>
        <w:tabs>
          <w:tab w:val="right" w:leader="dot" w:pos="8306"/>
        </w:tabs>
      </w:pPr>
      <w:hyperlink w:anchor="_Toc18305" w:history="1">
        <w:r>
          <w:rPr>
            <w:rFonts w:ascii="仿宋" w:eastAsia="仿宋" w:hAnsi="仿宋" w:cs="仿宋" w:hint="eastAsia"/>
            <w:lang w:eastAsia="zh-CN"/>
          </w:rPr>
          <w:t>(一)、资金需求大</w:t>
        </w:r>
        <w:r>
          <w:tab/>
        </w:r>
        <w:r>
          <w:fldChar w:fldCharType="begin"/>
        </w:r>
        <w:r>
          <w:instrText xml:space="preserve"> PAGEREF _Toc18305 \h </w:instrText>
        </w:r>
        <w:r>
          <w:fldChar w:fldCharType="separate"/>
        </w:r>
        <w:r>
          <w:t>36</w:t>
        </w:r>
        <w:r>
          <w:fldChar w:fldCharType="end"/>
        </w:r>
      </w:hyperlink>
    </w:p>
    <w:p>
      <w:pPr>
        <w:pStyle w:val="TOC2"/>
        <w:tabs>
          <w:tab w:val="right" w:leader="dot" w:pos="8306"/>
        </w:tabs>
      </w:pPr>
      <w:hyperlink w:anchor="_Toc20807" w:history="1">
        <w:r>
          <w:rPr>
            <w:rFonts w:ascii="仿宋" w:eastAsia="仿宋" w:hAnsi="仿宋" w:cs="仿宋" w:hint="eastAsia"/>
            <w:lang w:eastAsia="zh-CN"/>
          </w:rPr>
          <w:t>(二)、研发周期长</w:t>
        </w:r>
        <w:r>
          <w:tab/>
        </w:r>
        <w:r>
          <w:fldChar w:fldCharType="begin"/>
        </w:r>
        <w:r>
          <w:instrText xml:space="preserve"> PAGEREF _Toc20807 \h </w:instrText>
        </w:r>
        <w:r>
          <w:fldChar w:fldCharType="separate"/>
        </w:r>
        <w:r>
          <w:t>37</w:t>
        </w:r>
        <w:r>
          <w:fldChar w:fldCharType="end"/>
        </w:r>
      </w:hyperlink>
    </w:p>
    <w:p>
      <w:pPr>
        <w:pStyle w:val="TOC2"/>
        <w:tabs>
          <w:tab w:val="right" w:leader="dot" w:pos="8306"/>
        </w:tabs>
      </w:pPr>
      <w:hyperlink w:anchor="_Toc12736" w:history="1">
        <w:r>
          <w:rPr>
            <w:rFonts w:ascii="仿宋" w:eastAsia="仿宋" w:hAnsi="仿宋" w:cs="仿宋" w:hint="eastAsia"/>
            <w:lang w:eastAsia="zh-CN"/>
          </w:rPr>
          <w:t>(三)、市场风险大</w:t>
        </w:r>
        <w:r>
          <w:tab/>
        </w:r>
        <w:r>
          <w:fldChar w:fldCharType="begin"/>
        </w:r>
        <w:r>
          <w:instrText xml:space="preserve"> PAGEREF _Toc12736 \h </w:instrText>
        </w:r>
        <w:r>
          <w:fldChar w:fldCharType="separate"/>
        </w:r>
        <w:r>
          <w:t>38</w:t>
        </w:r>
        <w:r>
          <w:fldChar w:fldCharType="end"/>
        </w:r>
      </w:hyperlink>
    </w:p>
    <w:p>
      <w:pPr>
        <w:pStyle w:val="TOC2"/>
        <w:tabs>
          <w:tab w:val="right" w:leader="dot" w:pos="8306"/>
        </w:tabs>
      </w:pPr>
      <w:hyperlink w:anchor="_Toc18793" w:history="1">
        <w:r>
          <w:rPr>
            <w:rFonts w:ascii="仿宋" w:eastAsia="仿宋" w:hAnsi="仿宋" w:cs="仿宋" w:hint="eastAsia"/>
            <w:lang w:eastAsia="zh-CN"/>
          </w:rPr>
          <w:t>(四)、利润率高</w:t>
        </w:r>
        <w:r>
          <w:tab/>
        </w:r>
        <w:r>
          <w:fldChar w:fldCharType="begin"/>
        </w:r>
        <w:r>
          <w:instrText xml:space="preserve"> PAGEREF _Toc18793 \h </w:instrText>
        </w:r>
        <w:r>
          <w:fldChar w:fldCharType="separate"/>
        </w:r>
        <w:r>
          <w:t>41</w:t>
        </w:r>
        <w:r>
          <w:fldChar w:fldCharType="end"/>
        </w:r>
      </w:hyperlink>
    </w:p>
    <w:p>
      <w:pPr>
        <w:pStyle w:val="TOC1"/>
        <w:tabs>
          <w:tab w:val="right" w:leader="dot" w:pos="8306"/>
        </w:tabs>
      </w:pPr>
      <w:hyperlink w:anchor="_Toc32742" w:history="1">
        <w:r>
          <w:rPr>
            <w:rFonts w:ascii="仿宋" w:eastAsia="仿宋" w:hAnsi="仿宋" w:cs="仿宋" w:hint="eastAsia"/>
            <w:lang w:eastAsia="zh-CN"/>
          </w:rPr>
          <w:t>十三、风险识别与分类</w:t>
        </w:r>
        <w:r>
          <w:tab/>
        </w:r>
        <w:r>
          <w:fldChar w:fldCharType="begin"/>
        </w:r>
        <w:r>
          <w:instrText xml:space="preserve"> PAGEREF _Toc32742 \h </w:instrText>
        </w:r>
        <w:r>
          <w:fldChar w:fldCharType="separate"/>
        </w:r>
        <w:r>
          <w:t>43</w:t>
        </w:r>
        <w:r>
          <w:fldChar w:fldCharType="end"/>
        </w:r>
      </w:hyperlink>
    </w:p>
    <w:p>
      <w:pPr>
        <w:pStyle w:val="TOC2"/>
        <w:tabs>
          <w:tab w:val="right" w:leader="dot" w:pos="8306"/>
        </w:tabs>
      </w:pPr>
      <w:hyperlink w:anchor="_Toc10740" w:history="1">
        <w:r>
          <w:rPr>
            <w:rFonts w:ascii="仿宋" w:eastAsia="仿宋" w:hAnsi="仿宋" w:cs="仿宋" w:hint="eastAsia"/>
            <w:lang w:eastAsia="zh-CN"/>
          </w:rPr>
          <w:t>(一)、风险识别</w:t>
        </w:r>
        <w:r>
          <w:tab/>
        </w:r>
        <w:r>
          <w:fldChar w:fldCharType="begin"/>
        </w:r>
        <w:r>
          <w:instrText xml:space="preserve"> PAGEREF _Toc10740 \h </w:instrText>
        </w:r>
        <w:r>
          <w:fldChar w:fldCharType="separate"/>
        </w:r>
        <w:r>
          <w:t>43</w:t>
        </w:r>
        <w:r>
          <w:fldChar w:fldCharType="end"/>
        </w:r>
      </w:hyperlink>
    </w:p>
    <w:p>
      <w:pPr>
        <w:pStyle w:val="TOC2"/>
        <w:tabs>
          <w:tab w:val="right" w:leader="dot" w:pos="8306"/>
        </w:tabs>
      </w:pPr>
      <w:hyperlink w:anchor="_Toc12648" w:history="1">
        <w:r>
          <w:rPr>
            <w:rFonts w:ascii="仿宋" w:eastAsia="仿宋" w:hAnsi="仿宋" w:cs="仿宋" w:hint="eastAsia"/>
            <w:lang w:eastAsia="zh-CN"/>
          </w:rPr>
          <w:t>(二)、风险分类</w:t>
        </w:r>
        <w:r>
          <w:tab/>
        </w:r>
        <w:r>
          <w:fldChar w:fldCharType="begin"/>
        </w:r>
        <w:r>
          <w:instrText xml:space="preserve"> PAGEREF _Toc12648 \h </w:instrText>
        </w:r>
        <w:r>
          <w:fldChar w:fldCharType="separate"/>
        </w:r>
        <w:r>
          <w:t>44</w:t>
        </w:r>
        <w:r>
          <w:fldChar w:fldCharType="end"/>
        </w:r>
      </w:hyperlink>
    </w:p>
    <w:p>
      <w:pPr>
        <w:pStyle w:val="TOC1"/>
        <w:tabs>
          <w:tab w:val="right" w:leader="dot" w:pos="8306"/>
        </w:tabs>
      </w:pPr>
      <w:hyperlink w:anchor="_Toc32673" w:history="1">
        <w:r>
          <w:rPr>
            <w:rFonts w:ascii="仿宋" w:eastAsia="仿宋" w:hAnsi="仿宋" w:cs="仿宋" w:hint="eastAsia"/>
            <w:lang w:eastAsia="zh-CN"/>
          </w:rPr>
          <w:t>十四、SPS项目治理与监督</w:t>
        </w:r>
        <w:r>
          <w:tab/>
        </w:r>
        <w:r>
          <w:fldChar w:fldCharType="begin"/>
        </w:r>
        <w:r>
          <w:instrText xml:space="preserve"> PAGEREF _Toc32673 \h </w:instrText>
        </w:r>
        <w:r>
          <w:fldChar w:fldCharType="separate"/>
        </w:r>
        <w:r>
          <w:t>46</w:t>
        </w:r>
        <w:r>
          <w:fldChar w:fldCharType="end"/>
        </w:r>
      </w:hyperlink>
    </w:p>
    <w:p>
      <w:pPr>
        <w:pStyle w:val="TOC2"/>
        <w:tabs>
          <w:tab w:val="right" w:leader="dot" w:pos="8306"/>
        </w:tabs>
      </w:pPr>
      <w:hyperlink w:anchor="_Toc18154" w:history="1">
        <w:r>
          <w:rPr>
            <w:rFonts w:ascii="仿宋" w:eastAsia="仿宋" w:hAnsi="仿宋" w:cs="仿宋" w:hint="eastAsia"/>
            <w:lang w:eastAsia="zh-CN"/>
          </w:rPr>
          <w:t>(一)、SPS项目治理结构</w:t>
        </w:r>
        <w:r>
          <w:tab/>
        </w:r>
        <w:r>
          <w:fldChar w:fldCharType="begin"/>
        </w:r>
        <w:r>
          <w:instrText xml:space="preserve"> PAGEREF _Toc18154 \h </w:instrText>
        </w:r>
        <w:r>
          <w:fldChar w:fldCharType="separate"/>
        </w:r>
        <w:r>
          <w:t>46</w:t>
        </w:r>
        <w:r>
          <w:fldChar w:fldCharType="end"/>
        </w:r>
      </w:hyperlink>
    </w:p>
    <w:p>
      <w:pPr>
        <w:pStyle w:val="TOC2"/>
        <w:tabs>
          <w:tab w:val="right" w:leader="dot" w:pos="8306"/>
        </w:tabs>
      </w:pPr>
      <w:hyperlink w:anchor="_Toc31779" w:history="1">
        <w:r>
          <w:rPr>
            <w:rFonts w:ascii="仿宋" w:eastAsia="仿宋" w:hAnsi="仿宋" w:cs="仿宋" w:hint="eastAsia"/>
            <w:lang w:eastAsia="zh-CN"/>
          </w:rPr>
          <w:t>(二)、监督与审计</w:t>
        </w:r>
        <w:r>
          <w:tab/>
        </w:r>
        <w:r>
          <w:fldChar w:fldCharType="begin"/>
        </w:r>
        <w:r>
          <w:instrText xml:space="preserve"> PAGEREF _Toc31779 \h </w:instrText>
        </w:r>
        <w:r>
          <w:fldChar w:fldCharType="separate"/>
        </w:r>
        <w:r>
          <w:t>47</w:t>
        </w:r>
        <w:r>
          <w:fldChar w:fldCharType="end"/>
        </w:r>
      </w:hyperlink>
    </w:p>
    <w:p>
      <w:pPr>
        <w:pStyle w:val="TOC1"/>
        <w:tabs>
          <w:tab w:val="right" w:leader="dot" w:pos="8306"/>
        </w:tabs>
      </w:pPr>
      <w:hyperlink w:anchor="_Toc6250" w:history="1">
        <w:r>
          <w:rPr>
            <w:rFonts w:ascii="仿宋" w:eastAsia="仿宋" w:hAnsi="仿宋" w:cs="仿宋" w:hint="eastAsia"/>
            <w:lang w:eastAsia="zh-CN"/>
          </w:rPr>
          <w:t>十五、利益相关者分析与沟通计划</w:t>
        </w:r>
        <w:r>
          <w:tab/>
        </w:r>
        <w:r>
          <w:fldChar w:fldCharType="begin"/>
        </w:r>
        <w:r>
          <w:instrText xml:space="preserve"> PAGEREF _Toc6250 \h </w:instrText>
        </w:r>
        <w:r>
          <w:fldChar w:fldCharType="separate"/>
        </w:r>
        <w:r>
          <w:t>48</w:t>
        </w:r>
        <w:r>
          <w:fldChar w:fldCharType="end"/>
        </w:r>
      </w:hyperlink>
    </w:p>
    <w:p>
      <w:pPr>
        <w:pStyle w:val="TOC2"/>
        <w:tabs>
          <w:tab w:val="right" w:leader="dot" w:pos="8306"/>
        </w:tabs>
      </w:pPr>
      <w:hyperlink w:anchor="_Toc14390" w:history="1">
        <w:r>
          <w:rPr>
            <w:rFonts w:ascii="仿宋" w:eastAsia="仿宋" w:hAnsi="仿宋" w:cs="仿宋" w:hint="eastAsia"/>
            <w:lang w:eastAsia="zh-CN"/>
          </w:rPr>
          <w:t>(一)、利益相关者分析</w:t>
        </w:r>
        <w:r>
          <w:tab/>
        </w:r>
        <w:r>
          <w:fldChar w:fldCharType="begin"/>
        </w:r>
        <w:r>
          <w:instrText xml:space="preserve"> PAGEREF _Toc14390 \h </w:instrText>
        </w:r>
        <w:r>
          <w:fldChar w:fldCharType="separate"/>
        </w:r>
        <w:r>
          <w:t>48</w:t>
        </w:r>
        <w:r>
          <w:fldChar w:fldCharType="end"/>
        </w:r>
      </w:hyperlink>
    </w:p>
    <w:p>
      <w:pPr>
        <w:pStyle w:val="TOC2"/>
        <w:tabs>
          <w:tab w:val="right" w:leader="dot" w:pos="8306"/>
        </w:tabs>
      </w:pPr>
      <w:hyperlink w:anchor="_Toc16794" w:history="1">
        <w:r>
          <w:rPr>
            <w:rFonts w:ascii="仿宋" w:eastAsia="仿宋" w:hAnsi="仿宋" w:cs="仿宋" w:hint="eastAsia"/>
            <w:lang w:eastAsia="zh-CN"/>
          </w:rPr>
          <w:t>(二)、沟通计划</w:t>
        </w:r>
        <w:r>
          <w:tab/>
        </w:r>
        <w:r>
          <w:fldChar w:fldCharType="begin"/>
        </w:r>
        <w:r>
          <w:instrText xml:space="preserve"> PAGEREF _Toc16794 \h </w:instrText>
        </w:r>
        <w:r>
          <w:fldChar w:fldCharType="separate"/>
        </w:r>
        <w:r>
          <w:t>49</w:t>
        </w:r>
        <w:r>
          <w:fldChar w:fldCharType="end"/>
        </w:r>
      </w:hyperlink>
    </w:p>
    <w:p>
      <w:pPr>
        <w:pStyle w:val="TOC1"/>
        <w:tabs>
          <w:tab w:val="right" w:leader="dot" w:pos="8306"/>
        </w:tabs>
      </w:pPr>
      <w:hyperlink w:anchor="_Toc22272" w:history="1">
        <w:r>
          <w:rPr>
            <w:rFonts w:ascii="仿宋" w:eastAsia="仿宋" w:hAnsi="仿宋" w:cs="仿宋" w:hint="eastAsia"/>
            <w:lang w:eastAsia="zh-CN"/>
          </w:rPr>
          <w:t>十六、供应链管理</w:t>
        </w:r>
        <w:r>
          <w:tab/>
        </w:r>
        <w:r>
          <w:fldChar w:fldCharType="begin"/>
        </w:r>
        <w:r>
          <w:instrText xml:space="preserve"> PAGEREF _Toc22272 \h </w:instrText>
        </w:r>
        <w:r>
          <w:fldChar w:fldCharType="separate"/>
        </w:r>
        <w:r>
          <w:t>51</w:t>
        </w:r>
        <w:r>
          <w:fldChar w:fldCharType="end"/>
        </w:r>
      </w:hyperlink>
    </w:p>
    <w:p>
      <w:pPr>
        <w:pStyle w:val="TOC2"/>
        <w:tabs>
          <w:tab w:val="right" w:leader="dot" w:pos="8306"/>
        </w:tabs>
      </w:pPr>
      <w:hyperlink w:anchor="_Toc32330" w:history="1">
        <w:r>
          <w:rPr>
            <w:rFonts w:ascii="仿宋" w:eastAsia="仿宋" w:hAnsi="仿宋" w:cs="仿宋" w:hint="eastAsia"/>
            <w:lang w:eastAsia="zh-CN"/>
          </w:rPr>
          <w:t>(一)、供应链战略规划</w:t>
        </w:r>
        <w:r>
          <w:tab/>
        </w:r>
        <w:r>
          <w:fldChar w:fldCharType="begin"/>
        </w:r>
        <w:r>
          <w:instrText xml:space="preserve"> PAGEREF _Toc32330 \h </w:instrText>
        </w:r>
        <w:r>
          <w:fldChar w:fldCharType="separate"/>
        </w:r>
        <w:r>
          <w:t>51</w:t>
        </w:r>
        <w:r>
          <w:fldChar w:fldCharType="end"/>
        </w:r>
      </w:hyperlink>
    </w:p>
    <w:p>
      <w:pPr>
        <w:pStyle w:val="TOC2"/>
        <w:tabs>
          <w:tab w:val="right" w:leader="dot" w:pos="8306"/>
        </w:tabs>
      </w:pPr>
      <w:hyperlink w:anchor="_Toc7528" w:history="1">
        <w:r>
          <w:rPr>
            <w:rFonts w:ascii="仿宋" w:eastAsia="仿宋" w:hAnsi="仿宋" w:cs="仿宋" w:hint="eastAsia"/>
            <w:lang w:eastAsia="zh-CN"/>
          </w:rPr>
          <w:t>(二)、供应商选择与合作</w:t>
        </w:r>
        <w:r>
          <w:tab/>
        </w:r>
        <w:r>
          <w:fldChar w:fldCharType="begin"/>
        </w:r>
        <w:r>
          <w:instrText xml:space="preserve"> PAGEREF _Toc7528 \h </w:instrText>
        </w:r>
        <w:r>
          <w:fldChar w:fldCharType="separate"/>
        </w:r>
        <w:r>
          <w:t>52</w:t>
        </w:r>
        <w:r>
          <w:fldChar w:fldCharType="end"/>
        </w:r>
      </w:hyperlink>
    </w:p>
    <w:p>
      <w:pPr>
        <w:pStyle w:val="TOC2"/>
        <w:tabs>
          <w:tab w:val="right" w:leader="dot" w:pos="8306"/>
        </w:tabs>
      </w:pPr>
      <w:hyperlink w:anchor="_Toc24267" w:history="1">
        <w:r>
          <w:rPr>
            <w:rFonts w:ascii="仿宋" w:eastAsia="仿宋" w:hAnsi="仿宋" w:cs="仿宋" w:hint="eastAsia"/>
            <w:lang w:eastAsia="zh-CN"/>
          </w:rPr>
          <w:t>(三)、物流与库存管理</w:t>
        </w:r>
        <w:r>
          <w:tab/>
        </w:r>
        <w:r>
          <w:fldChar w:fldCharType="begin"/>
        </w:r>
        <w:r>
          <w:instrText xml:space="preserve"> PAGEREF _Toc24267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5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368"/>
      <w:r>
        <w:rPr>
          <w:rFonts w:ascii="仿宋" w:eastAsia="仿宋" w:hAnsi="仿宋" w:cs="仿宋" w:hint="eastAsia"/>
          <w:sz w:val="28"/>
          <w:lang w:eastAsia="zh-CN"/>
        </w:rPr>
        <w:t>一、SPS项目危机管理</w:t>
      </w:r>
      <w:bookmarkEnd w:id="2"/>
    </w:p>
    <w:p>
      <w:pPr>
        <w:pStyle w:val="Heading2"/>
        <w:rPr>
          <w:rFonts w:ascii="仿宋" w:eastAsia="仿宋" w:hAnsi="仿宋" w:cs="仿宋" w:hint="eastAsia"/>
          <w:lang w:eastAsia="zh-CN"/>
        </w:rPr>
      </w:pPr>
      <w:bookmarkStart w:id="3" w:name="_Toc23614"/>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SPS项目危机管理中，危机预警与识别是确保SPS项目稳健运行的核心步骤。通过建立全面的监测机制，SPS项目团队旨在及时发现和理解潜在的风险和危机因素，以便采取及时的预防和应对措施，确保SPS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首先，通过深入的风险评估，SPS项目团队全面分析了整个SPS项目和各个阶段可能存在的威胁。这包括准确评估每个潜在风险的发生概率和可能影响的程度，为后续危机预警提供了有力支持。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SPS项目团队着重于明确定义SPS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实时监测作为危机预警的关键手段，通过对SPS项目进展的持续监控，团队能够及时发现潜在问题并作出迅速反应。SPS项目管理工具、定期进度报告以及团队会议等方式都被纳入监测体系，确保信息能够流畅传递。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在这一阶段，团队的专业素养和反应速度将发挥至关重要的作用，以确保潜在危机能够在初期得到有效的处理，最大程度地减轻负面影响。通过危机预警与识别，SPS项目得以更有序、可控地推进。</w:t>
      </w:r>
    </w:p>
    <w:p>
      <w:pPr>
        <w:pStyle w:val="Heading2"/>
        <w:ind w:firstLine="560" w:firstLineChars="200"/>
        <w:rPr>
          <w:rFonts w:ascii="仿宋" w:eastAsia="仿宋" w:hAnsi="仿宋" w:cs="仿宋" w:hint="eastAsia"/>
          <w:sz w:val="28"/>
          <w:lang w:eastAsia="zh-CN"/>
        </w:rPr>
      </w:pPr>
      <w:bookmarkStart w:id="4" w:name="_Toc2666"/>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在危机发生时，SPS项目团队立即行动，成立了应急小组。该小组的任务是迅速制定并实施紧急应对措施，以最小化潜在损失。以下是采取的主要措施：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暂停SPS项目进度：为遏制危机蔓延，SPS项目暂时停止进行，以便全面评估当前状况。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资源重新分配：重新评估SPS项目资源的分配，确保最大限度地减小损失。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实时沟通：与关键利益相关者建立实时沟通机制，向他们传递SPS项目危机的实际状况，保障SPS项目核心利益。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在紧急应对的同时，SPS项目团队强调了团队协作和有效沟通的重要性。以下是团队协作的关键举措：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信息共享机制：建立了信息共享平台，确保团队成员能够及时获取SPS项目危机的实时信息。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领导者沟通：SPS项目领导者通过定期会议和即时沟通工具，指导团队应对危机，保持团队稳定运行。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随着危机得到初步控制，SPS项目团队转向制定恢复计划，以确保SPS项目能够从中迅速恢复。主要恢复计划包括：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修复受损的进度计划：重新评估SPS项目进度，制定修复计划，确保SPS项目尽快回归正常进程。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重新调整资源分配：优化资源分配，确保SPS项目在有限资源下高效运转。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风险管理机制加强：对SPS项目风险进行全面评估，制定更强化的风险管理策略，以预防未来可能的危机。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2799"/>
      <w:r>
        <w:rPr>
          <w:rFonts w:ascii="仿宋" w:eastAsia="仿宋" w:hAnsi="仿宋" w:cs="仿宋" w:hint="eastAsia"/>
          <w:sz w:val="28"/>
          <w:lang w:eastAsia="zh-CN"/>
        </w:rPr>
        <w:t>二、SPS项目绩效评估</w:t>
      </w:r>
      <w:bookmarkEnd w:id="5"/>
    </w:p>
    <w:p>
      <w:pPr>
        <w:pStyle w:val="Heading2"/>
        <w:rPr>
          <w:rFonts w:ascii="仿宋" w:eastAsia="仿宋" w:hAnsi="仿宋" w:cs="仿宋" w:hint="eastAsia"/>
          <w:lang w:eastAsia="zh-CN"/>
        </w:rPr>
      </w:pPr>
      <w:bookmarkStart w:id="6" w:name="_Toc20650"/>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在SPS项目中，我们设计了一套全面的绩效评估指标，以确保SPS项目的可控和成功交付。这些指标跨足SPS项目目标、成本、进度和质量等多个维度，为我们提供了全面洞察SPS项目的健康状况。</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SPS项目目标达成率是我们关注的首要指标。我们设定了明确的目标，并通过定期监测和评估，迅速发现并应对潜在的目标偏差。这为SPS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成本绩效是另一个核心关注点。通过实际成本与预算成本的对比分析，我们深入了解成本差异的原因，及时调整资源分配，保持SPS项目在经济效益方面的合理水平。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SPS项目进度作为关键的绩效指标之一，得到了精心的关注。我们制定了详细的SPS项目进度计划，并设立了进度符合度指标，确保实际进度与计划进度保持一致。这使我们能够快速发现和解决潜在的进度问题，保持SPS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SPS项目绩效的不可或缺的一环。我们引入了一系列的质量标准和客户满意度指标，以确保SPS项目交付的成果在质量上达到或超越预期水平。通过持续监测这些指标，我们努力提升SPS项目整体质量水平，为SPS项目的成功交付提供有力保障。通过这些科学且全面的绩效评估，我们能够更好地引导SPS项目的持续改进，确保SPS项目目标的顺利达成。</w:t>
      </w:r>
    </w:p>
    <w:p>
      <w:pPr>
        <w:pStyle w:val="Heading2"/>
        <w:ind w:firstLine="560" w:firstLineChars="200"/>
        <w:rPr>
          <w:rFonts w:ascii="仿宋" w:eastAsia="仿宋" w:hAnsi="仿宋" w:cs="仿宋" w:hint="eastAsia"/>
          <w:sz w:val="28"/>
          <w:lang w:eastAsia="zh-CN"/>
        </w:rPr>
      </w:pPr>
      <w:bookmarkStart w:id="7" w:name="_Toc29016"/>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绩效评估是SPS项目中的关键环节，为确保SPS项目达到预期目标，我们采用了多层次、多维度的绩效评估方法。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从定性角度来看，我们注重SPS项目的战略目标对齐，确保每个决策和行动都与SPS项目整体目标保持一致。团队会定期召开战略对齐会议，审视当前工作与SPS项目战略是否保持一致，以及是否需要调整战略方向。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SPS项目进度、质量、成本和风险等方面。这些指标通过数据收集和分析，为SPS项目管理团队提供了客观的评估依据。例如，我们通过SPS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绩效评估不仅仅停留在SPS项目内部，还考虑了SPS项目对外部环境的影响。我们定期进行干系人满意度调查，以了解各利益相关方对SPS项目的期望和满意度，并及时做出调整。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这种多层次、多角度的绩效评估方法，使得我们能够全面了解SPS项目的运行状态，及时做出调整，确保SPS项目在不断变化的环境中保持稳健前行。</w:t>
      </w:r>
    </w:p>
    <w:p>
      <w:pPr>
        <w:pStyle w:val="Heading2"/>
        <w:ind w:firstLine="560" w:firstLineChars="200"/>
        <w:rPr>
          <w:rFonts w:ascii="仿宋" w:eastAsia="仿宋" w:hAnsi="仿宋" w:cs="仿宋" w:hint="eastAsia"/>
          <w:sz w:val="28"/>
          <w:lang w:eastAsia="zh-CN"/>
        </w:rPr>
      </w:pPr>
      <w:bookmarkStart w:id="8" w:name="_Toc8812"/>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为了确保SPS项目的有效管理和不断优化，我们采用了精心设计的绩效评估周期。这个周期旨在实现灵活、实时和全面的评估，以适应SPS项目执行中的各种挑战。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SPS项目的不同需求，分为短期、中期和长期。短期评估关注每个迭代或工作周期，以及时发现和解决当前任务中的问题。中期评估涵盖几个迭代，深入了解整体SPS项目的趋势和性能。长期评估则着眼于整个SPS项目阶段，确保SPS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我们强调实时性的信息反馈，通过采用先进的SPS项目管理工具和协作平台，团队成员能够随时更新和分享SPS项目数据。这种实时性的反馈机制使我们能够及时察觉潜在问题，快速调整，保持SPS项目的稳健运作。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SPS项目的决策制定密不可分。每个周期的SPS项目回顾会议成为集体总结经验、识别问题深层次原因并找到创新解决方案的平台。这种定期的反思与调整机制使SPS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31301"/>
      <w:r>
        <w:rPr>
          <w:rFonts w:ascii="仿宋" w:eastAsia="仿宋" w:hAnsi="仿宋" w:cs="仿宋" w:hint="eastAsia"/>
          <w:sz w:val="28"/>
          <w:lang w:eastAsia="zh-CN"/>
        </w:rPr>
        <w:t>三、SPS项目土建工程</w:t>
      </w:r>
      <w:bookmarkEnd w:id="9"/>
    </w:p>
    <w:p>
      <w:pPr>
        <w:pStyle w:val="Heading2"/>
        <w:rPr>
          <w:rFonts w:ascii="仿宋" w:eastAsia="仿宋" w:hAnsi="仿宋" w:cs="仿宋" w:hint="eastAsia"/>
          <w:lang w:eastAsia="zh-CN"/>
        </w:rPr>
      </w:pPr>
      <w:bookmarkStart w:id="10" w:name="_Toc1068"/>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在SPS项目的建筑工程设计中，我们将秉承一系列重要的设计原则，以确保SPS项目建筑在功能、美观、可持续性等方面达到最佳效果。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首要原则是确保建筑的功能性得到最大化的发挥。我们将充分理解SPS项目的实际需求，合理布局各个功能区域，保证建筑在满足业务需求的同时，提供高效的工作环境。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在建筑设计中，我们将综合考虑建设和运营成本。通过精细的经济效益分析，确保设计方案在高效利用资源的同时，对SPS项目的长期盈利能力有积极的贡献。</w:t>
      </w:r>
    </w:p>
    <w:p>
      <w:pPr>
        <w:pStyle w:val="Heading2"/>
        <w:ind w:firstLine="560" w:firstLineChars="200"/>
        <w:rPr>
          <w:rFonts w:ascii="仿宋" w:eastAsia="仿宋" w:hAnsi="仿宋" w:cs="仿宋" w:hint="eastAsia"/>
          <w:sz w:val="28"/>
          <w:lang w:eastAsia="zh-CN"/>
        </w:rPr>
      </w:pPr>
      <w:bookmarkStart w:id="11" w:name="_Toc31252"/>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SPS项目的土建工程设计中，我们将精准设定设计年限，结合SPS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SPS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7847"/>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SPS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SPS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SPS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25132"/>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本期工程SPS项目预计总建筑面积XXX平方米，其中：计容建筑面积XXX平方米，计划建筑工程投资XX万元，占SPS项目总投资的XX%。</w:t>
      </w:r>
    </w:p>
    <w:p>
      <w:pPr>
        <w:pStyle w:val="Heading1"/>
        <w:ind w:firstLine="560" w:firstLineChars="200"/>
        <w:rPr>
          <w:rFonts w:ascii="仿宋" w:eastAsia="仿宋" w:hAnsi="仿宋" w:cs="仿宋" w:hint="eastAsia"/>
          <w:sz w:val="28"/>
          <w:lang w:eastAsia="zh-CN"/>
        </w:rPr>
      </w:pPr>
      <w:bookmarkStart w:id="14" w:name="_Toc14432"/>
      <w:r>
        <w:rPr>
          <w:rFonts w:ascii="仿宋" w:eastAsia="仿宋" w:hAnsi="仿宋" w:cs="仿宋" w:hint="eastAsia"/>
          <w:sz w:val="28"/>
          <w:lang w:eastAsia="zh-CN"/>
        </w:rPr>
        <w:t>四、SPS项目建设单位说明</w:t>
      </w:r>
      <w:bookmarkEnd w:id="14"/>
    </w:p>
    <w:p>
      <w:pPr>
        <w:pStyle w:val="Heading2"/>
        <w:rPr>
          <w:rFonts w:ascii="仿宋" w:eastAsia="仿宋" w:hAnsi="仿宋" w:cs="仿宋" w:hint="eastAsia"/>
          <w:lang w:eastAsia="zh-CN"/>
        </w:rPr>
      </w:pPr>
      <w:bookmarkStart w:id="15" w:name="_Toc30201"/>
      <w:r>
        <w:rPr>
          <w:rFonts w:ascii="仿宋" w:eastAsia="仿宋" w:hAnsi="仿宋" w:cs="仿宋" w:hint="eastAsia"/>
          <w:lang w:eastAsia="zh-CN"/>
        </w:rPr>
        <w:t>(一)、SPS项目承办单位基本情况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29633"/>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SPS项目承办单位的XXXX，我们着眼于实现可持续的经济效益。通过技术创新和解决方案的提供，公司预计在SPS项目执行期间将获得可观的收入增长。这一收入来源主要包括SPS项目交付、技术服务和解决方案的销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同时，我们注重成本控制和效率提升，以确保SPS项目的可持续盈利。透过精细的管理和资源优化，公司期望实现SPS项目利润最大化。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SPS项目实施进行全面的投资评估，包括SPS项目启动阶段的资金投入和后续运营成本。通过对SPS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为确保公司在SPS项目实施过程中具备足够的资金流动性，公司将进行详尽的现金流分析。这包括资金需求的合理预测、SPS项目周期内的资金峰谷分析以及灵活的财务管理策略，以应对各种潜在的经济变动。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12575"/>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1431"/>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SPS项目的主要产品是XXXX，预计年产值为XXX万元。这一产品在市场中占据着重要的地位，其广泛的应用范围使得该SPS项目的市场前景非常广阔。</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SPS项目的xxx产品作为重要的原材料之一，将在多个领域发挥关键作用。其在建筑、交通、能源等方面的广泛应用将为整个产业链提供强大的支持，形成产业协同效应。SPS项目的年产值XXX万XXX万XXX万万元不仅反映了其在市场上的巨大潜力，更预示着它对国民经济的积极贡献。这种关联度高、涉及面广的产业关系，使得该SPS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4198"/>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SPS项目总征地面积为XXXX平方米，相当于约XX.XX亩，其中净用地面积为XXXX平方米，红线范围内相当于约XX.XX亩。这一用地规模充分考虑了SPS项目的建设需求，保障了SPS项目在合适的空间内得以充分发展。SPS项目规划的总建筑面积为XXXX平方米，其中主体工程建设占XXXX平方米，计容建筑面积达XXXX平方米。预计建筑工程的投资将达到XXXX万元，为SPS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SPS项目计划购置的设备共计XXXX台（套），设备购置费用为XXXX万元。这一设备购置计划充分考虑到SPS项目的生产需求和技术要求，确保了SPS项目在生产运营中具备先进的技术装备和高效的生产能力。设备的合理配置将为SPS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SPS项目计划总投资为XXXX万元，预计年实现营业收入为XXXX万元。这一产能规模的设定旨在确保SPS项目能够在投资与回报之间取得平衡，实现长期可持续的发展。SPS项目的总投资充分考虑到各个方面的需求，包括用地建设、设备购置等多个环节，以确保SPS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0" w:name="_Toc3457"/>
      <w:r>
        <w:rPr>
          <w:rFonts w:ascii="仿宋" w:eastAsia="仿宋" w:hAnsi="仿宋" w:cs="仿宋" w:hint="eastAsia"/>
          <w:sz w:val="28"/>
          <w:lang w:eastAsia="zh-CN"/>
        </w:rPr>
        <w:t>六、SPS项目建设背景及必要性分析</w:t>
      </w:r>
      <w:bookmarkEnd w:id="20"/>
    </w:p>
    <w:p>
      <w:pPr>
        <w:pStyle w:val="Heading2"/>
        <w:rPr>
          <w:rFonts w:ascii="仿宋" w:eastAsia="仿宋" w:hAnsi="仿宋" w:cs="仿宋" w:hint="eastAsia"/>
          <w:lang w:eastAsia="zh-CN"/>
        </w:rPr>
      </w:pPr>
      <w:bookmarkStart w:id="21" w:name="_Toc23302"/>
      <w:r>
        <w:rPr>
          <w:rFonts w:ascii="仿宋" w:eastAsia="仿宋" w:hAnsi="仿宋" w:cs="仿宋" w:hint="eastAsia"/>
          <w:lang w:eastAsia="zh-CN"/>
        </w:rPr>
        <w:t>(一)、SPS项目背景分析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SPS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SPS项目提供了机遇和挑战的交汇点。</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我们的背景分析将深入挖掘当前行业的发展趋势，通过对竞争态势的全面审视，找到SPS项目在这个潮流中的定位。同时，我们将关注行业内涌现的新兴机遇，以便SPS项目更好地融入行业发展的潮流中。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SPS项目提供了强大的发展动力。我们将聚焦于行业内最新的技术发展趋势，包括但不限于人工智能、大数据分析、物联网等领域。通过深度的技术研究，我们将确保SPS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SPS项目发展的源泉。我们将投入更多的精力对市场需求进行深入剖析，超越表面的需求，深入挖掘潜在的市场痛点和机遇。通过对市场需求的细致了解，SPS项目将更有针对性地设计解决方案，满足市场的多样化需求，从而更好地促进SPS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SPS项目战略至关重要。我们将对竞争态势进行更为深入的分析，包括但不限于市场份额、产品特点、客户满意度等多个维度。通过深度的竞争分析，SPS项目将能够更准确地把握市场脉搏，制定具有竞争力的SPS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https://d.book118.com/457020132136006052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SPS项目规划设计纲要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SPS项目规划设计纲要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SPS项目规划设计纲要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SPS项目规划设计纲要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SPS项目规划设计纲要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SPS项目规划设计纲要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SPS项目规划设计纲要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SPS项目规划设计纲要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SPS项目规划设计纲要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SPS项目规划设计纲要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SPS项目规划设计纲要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SPS项目规划设计纲要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SPS项目规划设计纲要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SPS项目规划设计纲要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SPS项目规划设计纲要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SPS项目规划设计纲要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SPS项目规划设计纲要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690327"/>
    <w:rsid w:val="1769032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7020132136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2024-03-03T14:04:00Z</dcterms:created>
  <dcterms:modified xsi:type="dcterms:W3CDTF">2024-03-03T14:05:04Z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33C5F6B3C29D4A20910019854655EA43_11</vt:lpwstr>
  </property>
  <property fmtid="{D5CDD505-2E9C-101B-9397-08002B2CF9AE}" pid="3" name="KSOProductBuildVer">
    <vt:lpwstr>2052-12.1.0.16388</vt:lpwstr>
  </property>
</Properties>
</file>