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98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764" cy="23050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64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rFonts w:ascii="Times New Roman"/>
          <w:sz w:val="9"/>
        </w:rPr>
      </w:pPr>
    </w:p>
    <w:p>
      <w:pPr>
        <w:pStyle w:val="BodyText"/>
        <w:ind w:left="98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436" cy="39338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6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"/>
        <w:rPr>
          <w:rFonts w:ascii="Times New Roman"/>
          <w:sz w:val="18"/>
        </w:rPr>
      </w:pPr>
    </w:p>
    <w:p>
      <w:pPr>
        <w:spacing w:after="0"/>
        <w:rPr>
          <w:rFonts w:ascii="Times New Roman"/>
          <w:sz w:val="18"/>
        </w:rPr>
        <w:sectPr>
          <w:type w:val="continuous"/>
          <w:pgSz w:w="31660" w:h="22400" w:orient="landscape"/>
          <w:pgMar w:top="0" w:right="2080" w:bottom="280" w:left="880" w:header="708" w:footer="708"/>
          <w:cols w:space="708"/>
        </w:sectPr>
      </w:pPr>
    </w:p>
    <w:p>
      <w:pPr>
        <w:pStyle w:val="Title"/>
        <w:spacing w:before="9"/>
        <w:ind w:left="3109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407612</wp:posOffset>
            </wp:positionV>
            <wp:extent cx="67540" cy="38272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-65170</wp:posOffset>
            </wp:positionV>
            <wp:extent cx="67540" cy="39398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1328296</wp:posOffset>
            </wp:positionH>
            <wp:positionV relativeFrom="paragraph">
              <wp:posOffset>103680</wp:posOffset>
            </wp:positionV>
            <wp:extent cx="7868466" cy="147463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8466" cy="1474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中铁一局集团</w:t>
      </w:r>
    </w:p>
    <w:p>
      <w:pPr>
        <w:pStyle w:val="Title"/>
        <w:spacing w:line="1086" w:lineRule="exact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1742364</wp:posOffset>
            </wp:positionV>
            <wp:extent cx="67437" cy="39338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1080647</wp:posOffset>
            </wp:positionH>
            <wp:positionV relativeFrom="paragraph">
              <wp:posOffset>1258324</wp:posOffset>
            </wp:positionV>
            <wp:extent cx="269747" cy="43834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7" cy="43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357784</wp:posOffset>
            </wp:positionV>
            <wp:extent cx="67540" cy="382729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5" style="width:22.2pt;height:58.5pt;margin-top:99.97pt;margin-left:55.84pt;mso-position-horizontal-relative:page;position:absolute;z-index:251665408" coordorigin="1117,1999" coordsize="444,11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44;height:1011;left:1116;position:absolute;top:2158" stroked="f">
              <v:imagedata r:id="rId12" o:title=""/>
            </v:shape>
            <v:shape id="_x0000_s1027" type="#_x0000_t75" style="width:213;height:107;left:1311;position:absolute;top:1999" stroked="f">
              <v:imagedata r:id="rId13" o:title=""/>
            </v:shape>
          </v:group>
        </w:pict>
      </w:r>
      <w:r>
        <w:rPr>
          <w:w w:val="95"/>
        </w:rPr>
        <w:t>工程</w:t>
      </w:r>
      <w:r>
        <w:rPr>
          <w:spacing w:val="-501"/>
          <w:w w:val="95"/>
        </w:rPr>
        <w:t>项</w:t>
      </w:r>
      <w:r>
        <w:rPr>
          <w:spacing w:val="-352"/>
          <w:w w:val="95"/>
          <w:position w:val="8"/>
          <w:sz w:val="85"/>
        </w:rPr>
        <w:t>计</w:t>
      </w:r>
      <w:r>
        <w:rPr>
          <w:spacing w:val="-287"/>
          <w:w w:val="95"/>
        </w:rPr>
        <w:t>目</w:t>
      </w:r>
      <w:r>
        <w:rPr>
          <w:spacing w:val="-566"/>
          <w:w w:val="95"/>
          <w:position w:val="8"/>
          <w:sz w:val="85"/>
        </w:rPr>
        <w:t>算</w:t>
      </w:r>
      <w:r>
        <w:rPr>
          <w:spacing w:val="-73"/>
          <w:w w:val="95"/>
        </w:rPr>
        <w:t>精</w:t>
      </w:r>
      <w:r>
        <w:rPr>
          <w:spacing w:val="-780"/>
          <w:w w:val="95"/>
          <w:position w:val="8"/>
          <w:sz w:val="85"/>
        </w:rPr>
        <w:t>机</w:t>
      </w:r>
      <w:r>
        <w:rPr>
          <w:spacing w:val="-249"/>
          <w:w w:val="95"/>
        </w:rPr>
        <w:t>细化</w:t>
      </w:r>
      <w:r>
        <w:rPr>
          <w:spacing w:val="-355"/>
          <w:w w:val="95"/>
          <w:position w:val="8"/>
          <w:sz w:val="85"/>
        </w:rPr>
        <w:t>础</w:t>
      </w:r>
      <w:r>
        <w:rPr>
          <w:w w:val="95"/>
        </w:rPr>
        <w:t>学问考试</w:t>
      </w:r>
      <w:r>
        <w:rPr>
          <w:spacing w:val="16"/>
          <w:w w:val="95"/>
        </w:rPr>
        <w:t>〔</w:t>
      </w:r>
      <w:r>
        <w:rPr>
          <w:rFonts w:ascii="Times New Roman" w:eastAsia="Times New Roman"/>
          <w:spacing w:val="16"/>
          <w:w w:val="95"/>
        </w:rPr>
        <w:t>B</w:t>
      </w:r>
      <w:r>
        <w:rPr>
          <w:rFonts w:ascii="Times New Roman" w:eastAsia="Times New Roman"/>
          <w:spacing w:val="199"/>
        </w:rPr>
        <w:t xml:space="preserve">  </w:t>
      </w:r>
      <w:r>
        <w:rPr>
          <w:w w:val="95"/>
        </w:rPr>
        <w:t>卷〕</w:t>
      </w:r>
    </w:p>
    <w:p>
      <w:pPr>
        <w:pStyle w:val="BodyText"/>
        <w:spacing w:before="11" w:after="39"/>
        <w:rPr>
          <w:rFonts w:ascii="宋体"/>
          <w:b/>
          <w:sz w:val="12"/>
        </w:rPr>
      </w:pPr>
    </w:p>
    <w:p>
      <w:pPr>
        <w:pStyle w:val="BodyText"/>
        <w:ind w:left="981"/>
        <w:rPr>
          <w:rFonts w:ascii="宋体"/>
          <w:sz w:val="20"/>
        </w:rPr>
      </w:pPr>
      <w:r>
        <w:rPr>
          <w:rFonts w:ascii="宋体"/>
          <w:sz w:val="20"/>
        </w:rPr>
        <w:drawing>
          <wp:inline distT="0" distB="0" distL="0" distR="0">
            <wp:extent cx="67437" cy="382143"/>
            <wp:effectExtent l="0" t="0" r="0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8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1"/>
        <w:rPr>
          <w:rFonts w:ascii="宋体"/>
          <w:b/>
          <w:sz w:val="2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188716</wp:posOffset>
            </wp:positionV>
            <wp:extent cx="67437" cy="393382"/>
            <wp:effectExtent l="0" t="0" r="0" b="0"/>
            <wp:wrapTopAndBottom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b/>
          <w:sz w:val="32"/>
        </w:rPr>
      </w:pPr>
      <w:r>
        <w:br w:type="column"/>
      </w:r>
    </w:p>
    <w:p>
      <w:pPr>
        <w:pStyle w:val="BodyText"/>
        <w:spacing w:before="2"/>
        <w:rPr>
          <w:rFonts w:ascii="宋体"/>
          <w:b/>
          <w:sz w:val="47"/>
        </w:rPr>
      </w:pPr>
    </w:p>
    <w:p>
      <w:pPr>
        <w:spacing w:before="0" w:line="278" w:lineRule="auto"/>
        <w:ind w:left="732" w:right="0" w:firstLine="0"/>
        <w:jc w:val="left"/>
        <w:rPr>
          <w:rFonts w:ascii="宋体" w:eastAsia="宋体" w:hint="eastAsia"/>
          <w:sz w:val="28"/>
        </w:rPr>
      </w:pPr>
      <w:r>
        <w:rPr>
          <w:rFonts w:ascii="宋体" w:eastAsia="宋体" w:hint="eastAsia"/>
          <w:sz w:val="28"/>
        </w:rPr>
        <w:t>时间</w:t>
      </w:r>
      <w:r>
        <w:rPr>
          <w:rFonts w:ascii="Calibri" w:eastAsia="Calibri"/>
          <w:sz w:val="28"/>
        </w:rPr>
        <w:t>:120</w:t>
      </w:r>
      <w:r>
        <w:rPr>
          <w:rFonts w:ascii="Calibri" w:eastAsia="Calibri"/>
          <w:spacing w:val="2"/>
          <w:sz w:val="28"/>
        </w:rPr>
        <w:t xml:space="preserve"> </w:t>
      </w:r>
      <w:r>
        <w:rPr>
          <w:rFonts w:ascii="宋体" w:eastAsia="宋体" w:hint="eastAsia"/>
          <w:sz w:val="28"/>
        </w:rPr>
        <w:t>分总分：</w:t>
      </w:r>
      <w:r>
        <w:rPr>
          <w:rFonts w:ascii="Calibri" w:eastAsia="Calibri"/>
          <w:sz w:val="28"/>
        </w:rPr>
        <w:t>100</w:t>
      </w:r>
      <w:r>
        <w:rPr>
          <w:rFonts w:ascii="Calibri" w:eastAsia="Calibri"/>
          <w:spacing w:val="-16"/>
          <w:sz w:val="28"/>
        </w:rPr>
        <w:t xml:space="preserve"> </w:t>
      </w:r>
      <w:r>
        <w:rPr>
          <w:rFonts w:ascii="宋体" w:eastAsia="宋体" w:hint="eastAsia"/>
          <w:sz w:val="28"/>
        </w:rPr>
        <w:t>分</w:t>
      </w:r>
    </w:p>
    <w:p>
      <w:pPr>
        <w:pStyle w:val="BodyText"/>
        <w:spacing w:before="12"/>
        <w:rPr>
          <w:rFonts w:ascii="宋体"/>
          <w:sz w:val="35"/>
        </w:rPr>
      </w:pPr>
      <w:r>
        <w:br w:type="column"/>
      </w:r>
    </w:p>
    <w:p>
      <w:pPr>
        <w:pStyle w:val="BodyText"/>
        <w:tabs>
          <w:tab w:val="left" w:pos="13611"/>
        </w:tabs>
        <w:spacing w:line="348" w:lineRule="auto"/>
        <w:ind w:left="2439" w:right="303" w:hanging="600"/>
      </w:pPr>
      <w:r>
        <w:rPr>
          <w:w w:val="95"/>
        </w:rPr>
        <w:t>6。公司大力推广使用《中国中铁工程工程本钱治理信息化系统</w:t>
      </w:r>
      <w:r>
        <w:rPr>
          <w:spacing w:val="-205"/>
          <w:w w:val="95"/>
        </w:rPr>
        <w:t>》</w:t>
      </w:r>
      <w:r>
        <w:rPr>
          <w:w w:val="95"/>
        </w:rPr>
        <w:t>，建立有效</w:t>
      </w:r>
      <w:r>
        <w:rPr>
          <w:spacing w:val="48"/>
          <w:w w:val="95"/>
        </w:rPr>
        <w:t xml:space="preserve"> </w:t>
      </w:r>
      <w:r>
        <w:t>的后台卡控机制。以下不属于公司能通过后台实现的功能是(</w:t>
        <w:tab/>
        <w:t>A</w:t>
      </w:r>
      <w:r>
        <w:rPr>
          <w:spacing w:val="-2"/>
        </w:rPr>
        <w:t xml:space="preserve"> </w:t>
      </w:r>
      <w:r>
        <w:rPr>
          <w:spacing w:val="-202"/>
        </w:rPr>
        <w:t>〕</w:t>
      </w:r>
      <w:r>
        <w:t>。</w:t>
      </w:r>
    </w:p>
    <w:p>
      <w:pPr>
        <w:pStyle w:val="BodyText"/>
        <w:tabs>
          <w:tab w:val="left" w:pos="9100"/>
        </w:tabs>
        <w:spacing w:before="4"/>
        <w:ind w:left="2318"/>
      </w:pPr>
      <w:r>
        <w:t>A。在线收方结算</w:t>
        <w:tab/>
      </w:r>
      <w:r>
        <w:rPr>
          <w:w w:val="95"/>
        </w:rPr>
        <w:t>B。在线实时审批</w:t>
      </w:r>
    </w:p>
    <w:p>
      <w:pPr>
        <w:pStyle w:val="BodyText"/>
        <w:tabs>
          <w:tab w:val="left" w:pos="2318"/>
          <w:tab w:val="left" w:pos="9100"/>
        </w:tabs>
        <w:spacing w:before="71"/>
        <w:ind w:left="426"/>
      </w:pPr>
      <w:r>
        <w:pict>
          <v:group id="_x0000_s1028" style="width:613.15pt;height:196.75pt;margin-top:14.39pt;margin-left:111.68pt;mso-position-horizontal-relative:page;position:absolute;z-index:251659264" coordorigin="2234,288" coordsize="12263,3935">
            <v:shape id="_x0000_s1029" type="#_x0000_t75" style="width:12263;height:3935;left:2233;position:absolute;top:287" stroked="f">
              <v:imagedata r:id="rId1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340;height:320;left:4968;position:absolute;top:498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9"/>
                        <w:sz w:val="32"/>
                      </w:rPr>
                      <w:t>一</w:t>
                    </w:r>
                  </w:p>
                </w:txbxContent>
              </v:textbox>
            </v:shape>
            <v:shape id="_x0000_s1031" type="#_x0000_t202" style="width:659;height:320;left:2849;position:absolute;top:89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5"/>
                        <w:sz w:val="32"/>
                      </w:rPr>
                      <w:t>题号</w:t>
                    </w:r>
                  </w:p>
                </w:txbxContent>
              </v:textbox>
            </v:shape>
            <v:shape id="_x0000_s1032" type="#_x0000_t202" style="width:340;height:320;left:7039;position:absolute;top:89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9"/>
                        <w:sz w:val="32"/>
                      </w:rPr>
                      <w:t>二</w:t>
                    </w:r>
                  </w:p>
                </w:txbxContent>
              </v:textbox>
            </v:shape>
            <v:shape id="_x0000_s1033" type="#_x0000_t202" style="width:340;height:320;left:8922;position:absolute;top:89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9"/>
                        <w:sz w:val="32"/>
                      </w:rPr>
                      <w:t>三</w:t>
                    </w:r>
                  </w:p>
                </w:txbxContent>
              </v:textbox>
            </v:shape>
            <v:shape id="_x0000_s1034" type="#_x0000_t202" style="width:340;height:320;left:10620;position:absolute;top:89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9"/>
                        <w:sz w:val="32"/>
                      </w:rPr>
                      <w:t>四</w:t>
                    </w:r>
                  </w:p>
                </w:txbxContent>
              </v:textbox>
            </v:shape>
            <v:shape id="_x0000_s1035" type="#_x0000_t202" style="width:659;height:320;left:12720;position:absolute;top:894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5"/>
                        <w:sz w:val="32"/>
                      </w:rPr>
                      <w:t>总分</w:t>
                    </w:r>
                  </w:p>
                </w:txbxContent>
              </v:textbox>
            </v:shape>
            <v:shape id="_x0000_s1036" type="#_x0000_t202" style="width:659;height:320;left:2849;position:absolute;top:2215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5"/>
                        <w:sz w:val="32"/>
                      </w:rPr>
                      <w:t>得分</w:t>
                    </w:r>
                  </w:p>
                </w:txbxContent>
              </v:textbox>
            </v:shape>
            <v:shape id="_x0000_s1037" type="#_x0000_t202" style="width:978;height:320;left:2642;position:absolute;top:3406" filled="f" stroked="f">
              <v:textbox inset="0,0,0,0">
                <w:txbxContent>
                  <w:p>
                    <w:pPr>
                      <w:spacing w:before="0" w:line="319" w:lineRule="exact"/>
                      <w:ind w:left="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23232"/>
                        <w:w w:val="95"/>
                        <w:sz w:val="32"/>
                      </w:rPr>
                      <w:t>评卷人</w:t>
                    </w:r>
                  </w:p>
                </w:txbxContent>
              </v:textbox>
            </v:shape>
          </v:group>
        </w:pict>
      </w:r>
      <w:r>
        <w:rPr>
          <w:position w:val="16"/>
        </w:rPr>
        <w:t>一、</w:t>
      </w:r>
      <w:r>
        <w:rPr>
          <w:spacing w:val="-43"/>
          <w:position w:val="16"/>
        </w:rPr>
        <w:t xml:space="preserve"> </w:t>
      </w:r>
      <w:r>
        <w:rPr>
          <w:b/>
          <w:position w:val="16"/>
        </w:rPr>
        <w:t>选</w:t>
        <w:tab/>
      </w:r>
      <w:r>
        <w:t>C。在线实时监控</w:t>
        <w:tab/>
      </w:r>
      <w:r>
        <w:rPr>
          <w:w w:val="95"/>
        </w:rPr>
        <w:t>D。在线实时预警</w:t>
      </w:r>
    </w:p>
    <w:p>
      <w:pPr>
        <w:pStyle w:val="BodyText"/>
        <w:tabs>
          <w:tab w:val="left" w:pos="2439"/>
        </w:tabs>
        <w:spacing w:before="71" w:line="273" w:lineRule="auto"/>
        <w:ind w:left="1383" w:right="299"/>
      </w:pPr>
      <w:r>
        <w:rPr>
          <w:b/>
          <w:spacing w:val="57"/>
          <w:w w:val="95"/>
          <w:position w:val="16"/>
        </w:rPr>
        <w:t>择</w:t>
      </w:r>
      <w:r>
        <w:rPr>
          <w:w w:val="95"/>
        </w:rPr>
        <w:t>7.工程部在收到司法部门或行政执法机关送达的法律文书〔包括但不限于传</w:t>
      </w:r>
      <w:r>
        <w:rPr>
          <w:spacing w:val="52"/>
          <w:w w:val="95"/>
        </w:rPr>
        <w:t xml:space="preserve"> </w:t>
      </w:r>
      <w:r>
        <w:rPr>
          <w:b/>
          <w:position w:val="16"/>
        </w:rPr>
        <w:t>题</w:t>
        <w:tab/>
      </w:r>
      <w:r>
        <w:t>票、应诉通知书、起诉状副本、裁定书、判决书、惩罚打算书等法律文</w:t>
      </w:r>
    </w:p>
    <w:p>
      <w:pPr>
        <w:pStyle w:val="BodyText"/>
        <w:tabs>
          <w:tab w:val="left" w:pos="7826"/>
        </w:tabs>
        <w:spacing w:before="163"/>
        <w:ind w:left="2439"/>
      </w:pPr>
      <w:r>
        <w:t>书〕时，应当由所属单位〔</w:t>
        <w:tab/>
        <w:t>〕统一签收，不得滞留〔</w:t>
      </w:r>
      <w:r>
        <w:rPr>
          <w:spacing w:val="19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).</w:t>
      </w:r>
    </w:p>
    <w:p>
      <w:pPr>
        <w:spacing w:after="0"/>
        <w:sectPr>
          <w:type w:val="continuous"/>
          <w:pgSz w:w="31660" w:h="22400" w:orient="landscape"/>
          <w:pgMar w:top="0" w:right="2080" w:bottom="280" w:left="880" w:header="708" w:footer="708"/>
          <w:pgNumType w:start="2"/>
          <w:cols w:num="3" w:space="708" w:equalWidth="0">
            <w:col w:w="10976" w:space="40"/>
            <w:col w:w="2341" w:space="39"/>
            <w:col w:w="15304" w:space="0"/>
          </w:cols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981"/>
        <w:rPr>
          <w:sz w:val="20"/>
        </w:rPr>
      </w:pPr>
      <w:r>
        <w:rPr>
          <w:sz w:val="20"/>
        </w:rPr>
        <w:drawing>
          <wp:inline distT="0" distB="0" distL="0" distR="0">
            <wp:extent cx="67437" cy="393382"/>
            <wp:effectExtent l="0" t="0" r="0" b="0"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51"/>
        </w:rPr>
      </w:pPr>
    </w:p>
    <w:p>
      <w:pPr>
        <w:pStyle w:val="Heading1"/>
        <w:ind w:left="247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114303</wp:posOffset>
            </wp:positionV>
            <wp:extent cx="67540" cy="393986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-347222</wp:posOffset>
            </wp:positionV>
            <wp:extent cx="67540" cy="393986"/>
            <wp:effectExtent l="0" t="0" r="0" b="0"/>
            <wp:wrapNone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-1270276</wp:posOffset>
            </wp:positionV>
            <wp:extent cx="67540" cy="393986"/>
            <wp:effectExtent l="0" t="0" r="0" b="0"/>
            <wp:wrapNone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在题目结尾处括号内填写答案)</w:t>
      </w:r>
    </w:p>
    <w:p>
      <w:pPr>
        <w:spacing w:before="231" w:line="783" w:lineRule="exact"/>
        <w:ind w:left="821" w:right="0" w:firstLine="0"/>
        <w:jc w:val="left"/>
        <w:rPr>
          <w:b/>
          <w:sz w:val="40"/>
        </w:rPr>
      </w:pPr>
      <w:r>
        <w:rPr>
          <w:position w:val="-41"/>
        </w:rPr>
        <w:drawing>
          <wp:inline distT="0" distB="0" distL="0" distR="0">
            <wp:extent cx="270161" cy="439013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61" cy="43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</w:rPr>
        <w:t xml:space="preserve">                       </w:t>
      </w:r>
      <w:r>
        <w:rPr>
          <w:rFonts w:ascii="Times New Roman" w:eastAsia="Times New Roman" w:hAnsi="Times New Roman"/>
          <w:spacing w:val="23"/>
          <w:sz w:val="20"/>
        </w:rPr>
        <w:t xml:space="preserve"> </w:t>
      </w:r>
      <w:r>
        <w:rPr>
          <w:b/>
          <w:spacing w:val="-11"/>
          <w:w w:val="95"/>
          <w:sz w:val="40"/>
        </w:rPr>
        <w:t xml:space="preserve">单项选择 </w:t>
      </w:r>
      <w:r>
        <w:rPr>
          <w:b/>
          <w:w w:val="95"/>
          <w:sz w:val="40"/>
        </w:rPr>
        <w:t>1—40</w:t>
      </w:r>
      <w:r>
        <w:rPr>
          <w:b/>
          <w:spacing w:val="-13"/>
          <w:w w:val="95"/>
          <w:sz w:val="40"/>
        </w:rPr>
        <w:t xml:space="preserve"> 题，</w:t>
      </w:r>
      <w:r>
        <w:rPr>
          <w:b/>
          <w:w w:val="95"/>
          <w:sz w:val="40"/>
        </w:rPr>
        <w:t>0。5</w:t>
      </w:r>
      <w:r>
        <w:rPr>
          <w:b/>
          <w:spacing w:val="-20"/>
          <w:w w:val="95"/>
          <w:sz w:val="40"/>
        </w:rPr>
        <w:t xml:space="preserve"> 分</w:t>
      </w:r>
      <w:r>
        <w:rPr>
          <w:b/>
          <w:w w:val="95"/>
          <w:sz w:val="40"/>
        </w:rPr>
        <w:t>/</w:t>
      </w:r>
      <w:r>
        <w:rPr>
          <w:b/>
          <w:spacing w:val="-8"/>
          <w:w w:val="95"/>
          <w:sz w:val="40"/>
        </w:rPr>
        <w:t xml:space="preserve">题，共 </w:t>
      </w:r>
      <w:r>
        <w:rPr>
          <w:b/>
          <w:w w:val="95"/>
          <w:sz w:val="40"/>
        </w:rPr>
        <w:t>20</w:t>
      </w:r>
      <w:r>
        <w:rPr>
          <w:b/>
          <w:spacing w:val="-19"/>
          <w:w w:val="95"/>
          <w:sz w:val="40"/>
        </w:rPr>
        <w:t xml:space="preserve"> 分</w:t>
      </w:r>
    </w:p>
    <w:p>
      <w:pPr>
        <w:spacing w:before="0" w:line="718" w:lineRule="exact"/>
        <w:ind w:left="981" w:right="0" w:firstLine="0"/>
        <w:jc w:val="left"/>
        <w:rPr>
          <w:sz w:val="40"/>
        </w:rPr>
      </w:pPr>
      <w:r>
        <w:rPr>
          <w:position w:val="-35"/>
        </w:rPr>
        <w:drawing>
          <wp:inline distT="0" distB="0" distL="0" distR="0">
            <wp:extent cx="67540" cy="393986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</w:t>
      </w:r>
      <w:r>
        <w:rPr>
          <w:rFonts w:ascii="Times New Roman" w:eastAsia="Times New Roman"/>
          <w:spacing w:val="-25"/>
          <w:sz w:val="20"/>
        </w:rPr>
        <w:t xml:space="preserve"> </w:t>
      </w:r>
      <w:r>
        <w:rPr>
          <w:w w:val="95"/>
          <w:sz w:val="40"/>
        </w:rPr>
        <w:t>1.中国中铁股份《工程工程精细化治理方法(试行</w:t>
      </w:r>
      <w:r>
        <w:rPr>
          <w:spacing w:val="-199"/>
          <w:w w:val="95"/>
          <w:sz w:val="40"/>
        </w:rPr>
        <w:t>〕</w:t>
      </w:r>
      <w:r>
        <w:rPr>
          <w:w w:val="95"/>
          <w:sz w:val="40"/>
        </w:rPr>
        <w:t>》适用于股份公</w:t>
      </w:r>
    </w:p>
    <w:p>
      <w:pPr>
        <w:tabs>
          <w:tab w:val="left" w:pos="4985"/>
          <w:tab w:val="left" w:pos="7777"/>
          <w:tab w:val="left" w:pos="10573"/>
        </w:tabs>
        <w:spacing w:before="0" w:line="240" w:lineRule="auto"/>
        <w:ind w:left="981" w:right="192" w:firstLine="0"/>
        <w:jc w:val="left"/>
        <w:rPr>
          <w:sz w:val="40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709175</wp:posOffset>
            </wp:positionH>
            <wp:positionV relativeFrom="paragraph">
              <wp:posOffset>924451</wp:posOffset>
            </wp:positionV>
            <wp:extent cx="281418" cy="619121"/>
            <wp:effectExtent l="0" t="0" r="0" b="0"/>
            <wp:wrapNone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18" cy="619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832999</wp:posOffset>
            </wp:positionH>
            <wp:positionV relativeFrom="paragraph">
              <wp:posOffset>800627</wp:posOffset>
            </wp:positionV>
            <wp:extent cx="135080" cy="67540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0" cy="6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4"/>
        </w:rPr>
        <w:drawing>
          <wp:inline distT="0" distB="0" distL="0" distR="0">
            <wp:extent cx="67540" cy="393986"/>
            <wp:effectExtent l="0" t="0" r="0" b="0"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</w:t>
      </w:r>
      <w:r>
        <w:rPr>
          <w:rFonts w:ascii="Times New Roman" w:eastAsia="Times New Roman"/>
          <w:spacing w:val="-25"/>
          <w:sz w:val="20"/>
        </w:rPr>
        <w:t xml:space="preserve"> </w:t>
      </w:r>
      <w:r>
        <w:rPr>
          <w:sz w:val="40"/>
        </w:rPr>
        <w:t>司、二级公司和三级公司〔统称公司〕在建的国内外(</w:t>
      </w:r>
      <w:r>
        <w:rPr>
          <w:spacing w:val="176"/>
          <w:sz w:val="40"/>
        </w:rPr>
        <w:t xml:space="preserve"> </w:t>
      </w:r>
      <w:r>
        <w:rPr>
          <w:sz w:val="40"/>
        </w:rPr>
        <w:t>〕工程</w:t>
      </w:r>
      <w:r>
        <w:rPr>
          <w:spacing w:val="-202"/>
          <w:sz w:val="40"/>
        </w:rPr>
        <w:t>。</w:t>
      </w:r>
      <w:r>
        <w:rPr>
          <w:sz w:val="40"/>
        </w:rPr>
        <w:t>〔B</w:t>
      </w:r>
      <w:r>
        <w:rPr>
          <w:spacing w:val="178"/>
          <w:sz w:val="40"/>
        </w:rPr>
        <w:t xml:space="preserve"> </w:t>
      </w:r>
      <w:r>
        <w:rPr>
          <w:sz w:val="40"/>
        </w:rPr>
        <w:t>)</w:t>
      </w:r>
      <w:r>
        <w:rPr>
          <w:w w:val="99"/>
          <w:sz w:val="40"/>
        </w:rPr>
        <w:t xml:space="preserve"> </w:t>
      </w:r>
      <w:r>
        <w:rPr>
          <w:w w:val="99"/>
          <w:position w:val="-32"/>
          <w:sz w:val="40"/>
        </w:rPr>
        <w:drawing>
          <wp:inline distT="0" distB="0" distL="0" distR="0">
            <wp:extent cx="67540" cy="382729"/>
            <wp:effectExtent l="0" t="0" r="0" b="0"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w w:val="99"/>
          <w:sz w:val="40"/>
        </w:rPr>
        <w:t xml:space="preserve">        </w:t>
      </w:r>
      <w:r>
        <w:rPr>
          <w:rFonts w:ascii="Times New Roman" w:eastAsia="Times New Roman"/>
          <w:spacing w:val="6"/>
          <w:w w:val="99"/>
          <w:sz w:val="40"/>
        </w:rPr>
        <w:t xml:space="preserve"> </w:t>
      </w:r>
      <w:r>
        <w:rPr>
          <w:sz w:val="40"/>
        </w:rPr>
        <w:t>A。铁路工程</w:t>
        <w:tab/>
        <w:t>B.各类工程</w:t>
        <w:tab/>
        <w:t>C.直管工程</w:t>
        <w:tab/>
        <w:t>D。大路工程</w:t>
      </w:r>
    </w:p>
    <w:p>
      <w:pPr>
        <w:tabs>
          <w:tab w:val="left" w:pos="12288"/>
        </w:tabs>
        <w:spacing w:before="3"/>
        <w:ind w:left="981" w:right="0" w:firstLine="0"/>
        <w:jc w:val="left"/>
        <w:rPr>
          <w:sz w:val="40"/>
        </w:rPr>
      </w:pPr>
      <w:r>
        <w:rPr>
          <w:position w:val="-30"/>
        </w:rPr>
        <w:drawing>
          <wp:inline distT="0" distB="0" distL="0" distR="0">
            <wp:extent cx="67540" cy="382729"/>
            <wp:effectExtent l="0" t="0" r="0" b="0"/>
            <wp:docPr id="4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</w:t>
      </w:r>
      <w:r>
        <w:rPr>
          <w:rFonts w:ascii="Times New Roman" w:eastAsia="Times New Roman"/>
          <w:spacing w:val="-25"/>
          <w:sz w:val="20"/>
        </w:rPr>
        <w:t xml:space="preserve"> </w:t>
      </w:r>
      <w:r>
        <w:rPr>
          <w:sz w:val="40"/>
        </w:rPr>
        <w:t>2。工程工程实施分级治理。三级公司是工程工程治理的〔</w:t>
        <w:tab/>
        <w:t>A</w:t>
      </w:r>
      <w:r>
        <w:rPr>
          <w:spacing w:val="-5"/>
          <w:sz w:val="40"/>
        </w:rPr>
        <w:t xml:space="preserve"> </w:t>
      </w:r>
      <w:r>
        <w:rPr>
          <w:spacing w:val="-202"/>
          <w:sz w:val="40"/>
        </w:rPr>
        <w:t>〕</w:t>
      </w:r>
      <w:r>
        <w:rPr>
          <w:sz w:val="40"/>
        </w:rPr>
        <w:t>。</w:t>
      </w:r>
    </w:p>
    <w:p>
      <w:pPr>
        <w:tabs>
          <w:tab w:val="left" w:pos="4985"/>
          <w:tab w:val="left" w:pos="7978"/>
          <w:tab w:val="left" w:pos="10571"/>
        </w:tabs>
        <w:spacing w:before="33"/>
        <w:ind w:left="981" w:right="0" w:firstLine="0"/>
        <w:jc w:val="left"/>
        <w:rPr>
          <w:sz w:val="40"/>
        </w:rPr>
      </w:pPr>
      <w:r>
        <w:rPr>
          <w:position w:val="-28"/>
        </w:rPr>
        <w:drawing>
          <wp:inline distT="0" distB="0" distL="0" distR="0">
            <wp:extent cx="67540" cy="382729"/>
            <wp:effectExtent l="0" t="0" r="0" b="0"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</w:t>
      </w:r>
      <w:r>
        <w:rPr>
          <w:rFonts w:ascii="Times New Roman" w:eastAsia="Times New Roman"/>
          <w:spacing w:val="4"/>
          <w:sz w:val="20"/>
        </w:rPr>
        <w:t xml:space="preserve"> </w:t>
      </w:r>
      <w:r>
        <w:rPr>
          <w:sz w:val="40"/>
        </w:rPr>
        <w:t>A.</w:t>
      </w:r>
      <w:r>
        <w:rPr>
          <w:spacing w:val="-1"/>
          <w:sz w:val="40"/>
        </w:rPr>
        <w:t xml:space="preserve"> </w:t>
      </w:r>
      <w:r>
        <w:rPr>
          <w:sz w:val="40"/>
        </w:rPr>
        <w:t>主责层</w:t>
        <w:tab/>
        <w:t>B。指导层</w:t>
        <w:tab/>
        <w:t>C.管控层</w:t>
        <w:tab/>
      </w:r>
      <w:r>
        <w:rPr>
          <w:w w:val="95"/>
          <w:sz w:val="40"/>
        </w:rPr>
        <w:t>D。操作层</w:t>
      </w:r>
    </w:p>
    <w:p>
      <w:pPr>
        <w:pStyle w:val="BodyText"/>
        <w:tabs>
          <w:tab w:val="left" w:pos="8774"/>
          <w:tab w:val="left" w:pos="13285"/>
        </w:tabs>
        <w:spacing w:before="50" w:line="264" w:lineRule="auto"/>
        <w:ind w:left="981" w:right="793"/>
      </w:pPr>
      <w:r>
        <w:rPr>
          <w:position w:val="-27"/>
        </w:rPr>
        <w:drawing>
          <wp:inline distT="0" distB="0" distL="0" distR="0">
            <wp:extent cx="67540" cy="382729"/>
            <wp:effectExtent l="0" t="0" r="0" b="0"/>
            <wp:docPr id="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</w:t>
      </w:r>
      <w:r>
        <w:rPr>
          <w:rFonts w:ascii="Times New Roman" w:eastAsia="Times New Roman"/>
          <w:spacing w:val="-25"/>
          <w:sz w:val="20"/>
        </w:rPr>
        <w:t xml:space="preserve"> </w:t>
      </w:r>
      <w:r>
        <w:t>3。前期筹划工作中,治理交底是公司层面哪个治理部门主责</w:t>
      </w:r>
      <w:r>
        <w:rPr>
          <w:spacing w:val="-8"/>
        </w:rPr>
        <w:t xml:space="preserve"> </w:t>
      </w:r>
      <w:r>
        <w:t>〔D</w:t>
        <w:tab/>
      </w:r>
      <w:r>
        <w:rPr>
          <w:w w:val="95"/>
        </w:rPr>
        <w:t>)。</w:t>
      </w:r>
      <w:r>
        <w:rPr>
          <w:w w:val="95"/>
          <w:position w:val="-26"/>
        </w:rPr>
        <w:drawing>
          <wp:inline distT="0" distB="0" distL="0" distR="0">
            <wp:extent cx="67540" cy="393986"/>
            <wp:effectExtent l="0" t="0" r="0" b="0"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A。工程治理部</w:t>
        <w:tab/>
        <w:t>B。技术部</w:t>
      </w:r>
    </w:p>
    <w:p>
      <w:pPr>
        <w:tabs>
          <w:tab w:val="left" w:pos="8774"/>
        </w:tabs>
        <w:spacing w:before="17"/>
        <w:ind w:left="981" w:right="0" w:firstLine="0"/>
        <w:jc w:val="left"/>
        <w:rPr>
          <w:sz w:val="40"/>
        </w:rPr>
      </w:pPr>
      <w:r>
        <w:rPr>
          <w:position w:val="-25"/>
        </w:rPr>
        <w:drawing>
          <wp:inline distT="0" distB="0" distL="0" distR="0">
            <wp:extent cx="67540" cy="393986"/>
            <wp:effectExtent l="0" t="0" r="0" b="0"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</w:t>
      </w:r>
      <w:r>
        <w:rPr>
          <w:rFonts w:ascii="Times New Roman" w:eastAsia="Times New Roman"/>
          <w:spacing w:val="4"/>
          <w:sz w:val="20"/>
        </w:rPr>
        <w:t xml:space="preserve"> </w:t>
      </w:r>
      <w:r>
        <w:rPr>
          <w:sz w:val="40"/>
        </w:rPr>
        <w:t>C。市场营销部</w:t>
        <w:tab/>
      </w:r>
      <w:r>
        <w:rPr>
          <w:w w:val="95"/>
          <w:sz w:val="40"/>
        </w:rPr>
        <w:t>D。企业治理部</w:t>
      </w:r>
    </w:p>
    <w:p>
      <w:pPr>
        <w:pStyle w:val="BodyText"/>
        <w:spacing w:before="71" w:line="264" w:lineRule="auto"/>
        <w:ind w:left="981" w:right="193" w:hanging="160"/>
      </w:pPr>
      <w:r>
        <w:rPr>
          <w:position w:val="-27"/>
        </w:rPr>
        <w:drawing>
          <wp:inline distT="0" distB="0" distL="0" distR="0">
            <wp:extent cx="270161" cy="439013"/>
            <wp:effectExtent l="0" t="0" r="0" b="0"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61" cy="43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</w:rPr>
        <w:t xml:space="preserve">    </w:t>
      </w:r>
      <w:r>
        <w:rPr>
          <w:rFonts w:ascii="Times New Roman" w:eastAsia="Times New Roman" w:hAnsi="Times New Roman"/>
          <w:spacing w:val="15"/>
          <w:sz w:val="20"/>
        </w:rPr>
        <w:t xml:space="preserve"> </w:t>
      </w:r>
      <w:r>
        <w:rPr>
          <w:spacing w:val="1"/>
          <w:w w:val="99"/>
        </w:rPr>
        <w:t>4</w:t>
      </w:r>
      <w:r>
        <w:rPr>
          <w:spacing w:val="-12"/>
          <w:w w:val="99"/>
        </w:rPr>
        <w:t>。工程组织机构组建时,通常设立“五部二室”，以下部门中不属“五部二</w:t>
      </w:r>
      <w:r>
        <w:rPr>
          <w:w w:val="99"/>
        </w:rPr>
        <w:t xml:space="preserve"> </w:t>
      </w:r>
      <w:r>
        <w:rPr>
          <w:w w:val="99"/>
          <w:position w:val="-21"/>
        </w:rPr>
        <w:drawing>
          <wp:inline distT="0" distB="0" distL="0" distR="0">
            <wp:extent cx="67540" cy="393986"/>
            <wp:effectExtent l="0" t="0" r="0" b="0"/>
            <wp:docPr id="5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w w:val="99"/>
        </w:rPr>
        <w:t xml:space="preserve">         </w:t>
      </w:r>
      <w:r>
        <w:rPr>
          <w:rFonts w:ascii="Times New Roman" w:eastAsia="Times New Roman" w:hAnsi="Times New Roman"/>
          <w:spacing w:val="28"/>
          <w:w w:val="99"/>
        </w:rPr>
        <w:t xml:space="preserve"> </w:t>
      </w:r>
      <w:r>
        <w:rPr>
          <w:spacing w:val="-1"/>
        </w:rPr>
        <w:t xml:space="preserve">室”范畴的是( </w:t>
      </w:r>
      <w:r>
        <w:t>B</w:t>
      </w:r>
      <w:r>
        <w:rPr>
          <w:spacing w:val="66"/>
        </w:rPr>
        <w:t xml:space="preserve"> ).</w:t>
      </w:r>
    </w:p>
    <w:p>
      <w:pPr>
        <w:pStyle w:val="BodyText"/>
        <w:tabs>
          <w:tab w:val="left" w:pos="4387"/>
          <w:tab w:val="left" w:pos="7380"/>
          <w:tab w:val="left" w:pos="9774"/>
        </w:tabs>
        <w:spacing w:before="62"/>
        <w:ind w:left="199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29061</wp:posOffset>
            </wp:positionV>
            <wp:extent cx="67540" cy="393986"/>
            <wp:effectExtent l="0" t="0" r="0" b="0"/>
            <wp:wrapNone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style="width:22.2pt;height:59.4pt;margin-top:25.33pt;margin-left:55.84pt;mso-position-horizontal-relative:page;position:absolute;z-index:251670528" coordorigin="1117,507" coordsize="444,1188">
            <v:shape id="_x0000_s1039" type="#_x0000_t75" style="width:444;height:1029;left:1116;position:absolute;top:666" stroked="f">
              <v:imagedata r:id="rId35" o:title=""/>
            </v:shape>
            <v:shape id="_x0000_s1040" type="#_x0000_t75" style="width:213;height:107;left:1311;position:absolute;top:506" stroked="f">
              <v:imagedata r:id="rId36" o:title=""/>
            </v:shape>
          </v:group>
        </w:pict>
      </w:r>
      <w:r>
        <w:t>A。工程部</w:t>
        <w:tab/>
        <w:t>B.生产协调部</w:t>
        <w:tab/>
        <w:t>C。试验室</w:t>
        <w:tab/>
        <w:t>D。物机部</w:t>
      </w:r>
    </w:p>
    <w:p>
      <w:pPr>
        <w:pStyle w:val="BodyText"/>
        <w:tabs>
          <w:tab w:val="left" w:pos="1088"/>
          <w:tab w:val="left" w:pos="8268"/>
        </w:tabs>
        <w:spacing w:before="71"/>
        <w:ind w:left="62"/>
      </w:pPr>
      <w:r>
        <w:br w:type="column"/>
      </w:r>
      <w:r>
        <w:rPr>
          <w:b/>
          <w:position w:val="16"/>
        </w:rPr>
        <w:t>〔</w:t>
        <w:tab/>
      </w:r>
      <w:r>
        <w:t>A。法律事务机构</w:t>
        <w:tab/>
      </w:r>
      <w:r>
        <w:rPr>
          <w:w w:val="95"/>
        </w:rPr>
        <w:t>B。工程部</w:t>
      </w:r>
    </w:p>
    <w:p>
      <w:pPr>
        <w:pStyle w:val="BodyText"/>
        <w:tabs>
          <w:tab w:val="left" w:pos="1090"/>
          <w:tab w:val="left" w:pos="8271"/>
        </w:tabs>
        <w:spacing w:before="74"/>
        <w:ind w:left="62"/>
      </w:pPr>
      <w:r>
        <w:rPr>
          <w:b/>
          <w:position w:val="16"/>
        </w:rPr>
        <w:t>请</w:t>
        <w:tab/>
      </w:r>
      <w:r>
        <w:t>C。责任本钱部</w:t>
        <w:tab/>
      </w:r>
      <w:r>
        <w:rPr>
          <w:w w:val="95"/>
        </w:rPr>
        <w:t>D。办公室</w:t>
      </w:r>
    </w:p>
    <w:p>
      <w:pPr>
        <w:pStyle w:val="BodyText"/>
        <w:spacing w:before="231" w:line="348" w:lineRule="auto"/>
        <w:ind w:left="1119" w:right="98" w:hanging="600"/>
      </w:pPr>
      <w:r>
        <w:t>8。在建设施工合同签订后，工程部〔</w:t>
      </w:r>
      <w:r>
        <w:rPr>
          <w:spacing w:val="6"/>
        </w:rPr>
        <w:t xml:space="preserve"> )准时就合同的重点内容对其他部门</w:t>
      </w:r>
      <w:r>
        <w:rPr>
          <w:w w:val="95"/>
        </w:rPr>
        <w:t>进展交底。其他合同由工程部责任部门对所签订的合同传递到相关部门，</w:t>
      </w:r>
    </w:p>
    <w:p>
      <w:pPr>
        <w:pStyle w:val="BodyText"/>
        <w:spacing w:before="10"/>
        <w:rPr>
          <w:sz w:val="4"/>
        </w:rPr>
      </w:pPr>
    </w:p>
    <w:tbl>
      <w:tblPr>
        <w:tblStyle w:val="TableNormal"/>
        <w:tblW w:w="0" w:type="auto"/>
        <w:jc w:val="left"/>
        <w:tblInd w:w="1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39"/>
        <w:gridCol w:w="598"/>
        <w:gridCol w:w="600"/>
        <w:gridCol w:w="3338"/>
      </w:tblGrid>
      <w:tr>
        <w:tblPrEx>
          <w:tblW w:w="0" w:type="auto"/>
          <w:jc w:val="left"/>
          <w:tblInd w:w="107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1"/>
          <w:jc w:val="left"/>
        </w:trPr>
        <w:tc>
          <w:tcPr>
            <w:tcW w:w="4339" w:type="dxa"/>
          </w:tcPr>
          <w:p>
            <w:pPr>
              <w:pStyle w:val="TableParagraph"/>
              <w:ind w:left="50"/>
              <w:rPr>
                <w:sz w:val="40"/>
              </w:rPr>
            </w:pPr>
            <w:r>
              <w:rPr>
                <w:w w:val="95"/>
                <w:sz w:val="40"/>
              </w:rPr>
              <w:t>并就重点内容进展交底.</w:t>
            </w:r>
          </w:p>
        </w:tc>
        <w:tc>
          <w:tcPr>
            <w:tcW w:w="598" w:type="dxa"/>
          </w:tcPr>
          <w:p>
            <w:pPr>
              <w:pStyle w:val="TableParagraph"/>
              <w:ind w:left="98"/>
              <w:rPr>
                <w:sz w:val="40"/>
              </w:rPr>
            </w:pPr>
            <w:r>
              <w:rPr>
                <w:w w:val="99"/>
                <w:sz w:val="40"/>
              </w:rPr>
              <w:t>〔</w:t>
            </w:r>
          </w:p>
        </w:tc>
        <w:tc>
          <w:tcPr>
            <w:tcW w:w="600" w:type="dxa"/>
          </w:tcPr>
          <w:p>
            <w:pPr>
              <w:pStyle w:val="TableParagraph"/>
              <w:ind w:left="102"/>
              <w:rPr>
                <w:sz w:val="40"/>
              </w:rPr>
            </w:pPr>
            <w:r>
              <w:rPr>
                <w:w w:val="99"/>
                <w:sz w:val="40"/>
              </w:rPr>
              <w:t>D</w:t>
            </w:r>
          </w:p>
        </w:tc>
        <w:tc>
          <w:tcPr>
            <w:tcW w:w="3338" w:type="dxa"/>
          </w:tcPr>
          <w:p>
            <w:pPr>
              <w:pStyle w:val="TableParagraph"/>
              <w:ind w:left="299"/>
              <w:rPr>
                <w:sz w:val="40"/>
              </w:rPr>
            </w:pPr>
            <w:r>
              <w:rPr>
                <w:w w:val="99"/>
                <w:sz w:val="40"/>
              </w:rPr>
              <w:t>)</w:t>
            </w:r>
          </w:p>
        </w:tc>
      </w:tr>
      <w:tr>
        <w:tblPrEx>
          <w:tblW w:w="0" w:type="auto"/>
          <w:jc w:val="left"/>
          <w:tblInd w:w="107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1"/>
          <w:jc w:val="left"/>
        </w:trPr>
        <w:tc>
          <w:tcPr>
            <w:tcW w:w="4339" w:type="dxa"/>
          </w:tcPr>
          <w:p>
            <w:pPr>
              <w:pStyle w:val="TableParagraph"/>
              <w:spacing w:before="115" w:line="436" w:lineRule="exact"/>
              <w:ind w:left="50"/>
              <w:rPr>
                <w:sz w:val="40"/>
              </w:rPr>
            </w:pPr>
            <w:r>
              <w:rPr>
                <w:sz w:val="40"/>
              </w:rPr>
              <w:t>A。工程部</w:t>
            </w:r>
          </w:p>
        </w:tc>
        <w:tc>
          <w:tcPr>
            <w:tcW w:w="59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40"/>
              </w:rPr>
            </w:pPr>
          </w:p>
        </w:tc>
        <w:tc>
          <w:tcPr>
            <w:tcW w:w="60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40"/>
              </w:rPr>
            </w:pPr>
          </w:p>
        </w:tc>
        <w:tc>
          <w:tcPr>
            <w:tcW w:w="3338" w:type="dxa"/>
          </w:tcPr>
          <w:p>
            <w:pPr>
              <w:pStyle w:val="TableParagraph"/>
              <w:spacing w:before="115" w:line="436" w:lineRule="exact"/>
              <w:ind w:left="1694"/>
              <w:rPr>
                <w:sz w:val="40"/>
              </w:rPr>
            </w:pPr>
            <w:r>
              <w:rPr>
                <w:sz w:val="40"/>
              </w:rPr>
              <w:t>B.财务部</w:t>
            </w:r>
          </w:p>
        </w:tc>
      </w:tr>
    </w:tbl>
    <w:p>
      <w:pPr>
        <w:pStyle w:val="BodyText"/>
        <w:tabs>
          <w:tab w:val="left" w:pos="8102"/>
        </w:tabs>
        <w:spacing w:before="287"/>
        <w:ind w:left="1119"/>
      </w:pPr>
      <w:r>
        <w:t>C.工程经理</w:t>
        <w:tab/>
        <w:t>D.工经部</w:t>
      </w:r>
    </w:p>
    <w:p>
      <w:pPr>
        <w:pStyle w:val="BodyText"/>
        <w:spacing w:before="234" w:line="348" w:lineRule="auto"/>
        <w:ind w:left="519" w:right="299"/>
      </w:pPr>
      <w:r>
        <w:rPr>
          <w:spacing w:val="1"/>
          <w:w w:val="99"/>
        </w:rPr>
        <w:t>9</w:t>
      </w:r>
      <w:r>
        <w:rPr>
          <w:spacing w:val="-18"/>
          <w:w w:val="99"/>
        </w:rPr>
        <w:t>。工程合同治理职责分工：</w:t>
      </w:r>
      <w:r>
        <w:rPr>
          <w:w w:val="99"/>
        </w:rPr>
        <w:t>〔</w:t>
      </w:r>
      <w:r>
        <w:rPr>
          <w:spacing w:val="1"/>
        </w:rPr>
        <w:t xml:space="preserve">  </w:t>
      </w:r>
      <w:r>
        <w:rPr>
          <w:w w:val="99"/>
        </w:rPr>
        <w:t>〕</w:t>
      </w:r>
      <w:r>
        <w:rPr>
          <w:spacing w:val="-1"/>
          <w:w w:val="99"/>
        </w:rPr>
        <w:t>是物资、机械设备类合同治理工作的主责</w:t>
      </w:r>
      <w:r>
        <w:rPr>
          <w:spacing w:val="-2"/>
        </w:rPr>
        <w:t xml:space="preserve">部门; </w:t>
      </w:r>
      <w:r>
        <w:t>〔</w:t>
      </w:r>
      <w:r>
        <w:rPr>
          <w:spacing w:val="2"/>
        </w:rPr>
        <w:t xml:space="preserve"> </w:t>
      </w:r>
      <w:r>
        <w:t>C</w:t>
      </w:r>
      <w:r>
        <w:rPr>
          <w:spacing w:val="99"/>
        </w:rPr>
        <w:t xml:space="preserve"> )</w:t>
      </w:r>
    </w:p>
    <w:p>
      <w:pPr>
        <w:pStyle w:val="BodyText"/>
        <w:tabs>
          <w:tab w:val="left" w:pos="8061"/>
        </w:tabs>
        <w:spacing w:before="1"/>
        <w:ind w:left="1077"/>
      </w:pPr>
      <w:r>
        <w:t>A.工程部</w:t>
        <w:tab/>
      </w:r>
      <w:r>
        <w:rPr>
          <w:w w:val="95"/>
        </w:rPr>
        <w:t>B。财务部</w:t>
      </w:r>
    </w:p>
    <w:p>
      <w:pPr>
        <w:pStyle w:val="BodyText"/>
        <w:tabs>
          <w:tab w:val="left" w:pos="8260"/>
        </w:tabs>
        <w:spacing w:before="234"/>
        <w:ind w:left="1077"/>
      </w:pPr>
      <w:r>
        <w:t>C。</w:t>
      </w:r>
      <w:r>
        <w:rPr>
          <w:spacing w:val="-5"/>
        </w:rPr>
        <w:t xml:space="preserve"> </w:t>
      </w:r>
      <w:r>
        <w:t>物机部</w:t>
        <w:tab/>
      </w:r>
      <w:r>
        <w:rPr>
          <w:w w:val="95"/>
        </w:rPr>
        <w:t>D.工经部</w:t>
      </w:r>
    </w:p>
    <w:p>
      <w:pPr>
        <w:pStyle w:val="BodyText"/>
        <w:tabs>
          <w:tab w:val="left" w:pos="10485"/>
        </w:tabs>
        <w:spacing w:before="232" w:line="348" w:lineRule="auto"/>
        <w:ind w:left="1119" w:right="305" w:hanging="600"/>
      </w:pPr>
      <w:r>
        <w:t>10。工程部负责建立工程部的本钱治理体系,施行以〔</w:t>
        <w:tab/>
      </w:r>
      <w:r>
        <w:rPr>
          <w:spacing w:val="-2"/>
        </w:rPr>
        <w:t>〕为第一责任</w:t>
      </w:r>
      <w:r>
        <w:rPr>
          <w:spacing w:val="-1"/>
        </w:rPr>
        <w:t>人的</w:t>
      </w:r>
      <w:r>
        <w:t>本钱治理责任制(</w:t>
      </w:r>
      <w:r>
        <w:rPr>
          <w:spacing w:val="-2"/>
        </w:rPr>
        <w:t xml:space="preserve"> </w:t>
      </w:r>
      <w:r>
        <w:t>A</w:t>
      </w:r>
      <w:r>
        <w:rPr>
          <w:spacing w:val="198"/>
        </w:rPr>
        <w:t xml:space="preserve"> </w:t>
      </w:r>
      <w:r>
        <w:t>)。</w:t>
      </w:r>
    </w:p>
    <w:p>
      <w:pPr>
        <w:pStyle w:val="BodyText"/>
        <w:tabs>
          <w:tab w:val="left" w:pos="8300"/>
        </w:tabs>
        <w:spacing w:before="4"/>
        <w:ind w:left="1119"/>
      </w:pPr>
      <w:r>
        <w:t>A。工程经理</w:t>
        <w:tab/>
      </w:r>
      <w:r>
        <w:rPr>
          <w:w w:val="95"/>
        </w:rPr>
        <w:t>B。总工程师</w:t>
      </w:r>
    </w:p>
    <w:p>
      <w:pPr>
        <w:pStyle w:val="BodyText"/>
        <w:tabs>
          <w:tab w:val="left" w:pos="8300"/>
        </w:tabs>
        <w:spacing w:before="231"/>
        <w:ind w:left="1119"/>
      </w:pPr>
      <w:r>
        <w:t>C。总会计师</w:t>
        <w:tab/>
      </w:r>
      <w:r>
        <w:rPr>
          <w:w w:val="95"/>
        </w:rPr>
        <w:t>D。总经济师</w:t>
      </w:r>
    </w:p>
    <w:p>
      <w:pPr>
        <w:spacing w:after="0"/>
        <w:sectPr>
          <w:type w:val="continuous"/>
          <w:pgSz w:w="31660" w:h="22400" w:orient="landscape"/>
          <w:pgMar w:top="0" w:right="2080" w:bottom="280" w:left="880" w:header="708" w:footer="708"/>
          <w:pgNumType w:start="3"/>
          <w:cols w:num="2" w:space="708" w:equalWidth="0">
            <w:col w:w="14677" w:space="40"/>
            <w:col w:w="13983" w:space="0"/>
          </w:cols>
        </w:sectPr>
      </w:pPr>
    </w:p>
    <w:p>
      <w:pPr>
        <w:pStyle w:val="BodyText"/>
        <w:tabs>
          <w:tab w:val="left" w:pos="15835"/>
        </w:tabs>
        <w:spacing w:before="38" w:line="247" w:lineRule="auto"/>
        <w:ind w:left="981" w:right="497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947183</wp:posOffset>
            </wp:positionV>
            <wp:extent cx="67540" cy="393986"/>
            <wp:effectExtent l="0" t="0" r="0" b="0"/>
            <wp:wrapNone/>
            <wp:docPr id="5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8"/>
        </w:rPr>
        <w:drawing>
          <wp:inline distT="0" distB="0" distL="0" distR="0">
            <wp:extent cx="67540" cy="393986"/>
            <wp:effectExtent l="0" t="0" r="0" b="0"/>
            <wp:docPr id="5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</w:t>
      </w:r>
      <w:r>
        <w:rPr>
          <w:rFonts w:ascii="Times New Roman" w:eastAsia="Times New Roman"/>
          <w:spacing w:val="-25"/>
          <w:sz w:val="20"/>
        </w:rPr>
        <w:t xml:space="preserve"> </w:t>
      </w:r>
      <w:r>
        <w:t>5。</w:t>
      </w:r>
      <w:r>
        <w:rPr>
          <w:spacing w:val="-25"/>
        </w:rPr>
        <w:t xml:space="preserve"> </w:t>
      </w:r>
      <w:r>
        <w:t>公司在《工程治理筹划书》的根底上，制定《工程部经济承包责任书</w:t>
      </w:r>
      <w:r>
        <w:rPr>
          <w:spacing w:val="-206"/>
        </w:rPr>
        <w:t>》</w:t>
      </w:r>
      <w:r>
        <w:t>，</w:t>
      </w:r>
      <w:r>
        <w:rPr>
          <w:spacing w:val="123"/>
        </w:rPr>
        <w:t xml:space="preserve"> </w:t>
      </w:r>
      <w:r>
        <w:rPr>
          <w:position w:val="-15"/>
        </w:rPr>
        <w:t>11。</w:t>
      </w:r>
      <w:r>
        <w:rPr>
          <w:spacing w:val="-22"/>
          <w:position w:val="-15"/>
        </w:rPr>
        <w:t xml:space="preserve"> </w:t>
      </w:r>
      <w:r>
        <w:rPr>
          <w:position w:val="-15"/>
        </w:rPr>
        <w:t>在工程责任本钱治理责任矩阵中，以下哪项责任本钱内容为工经部主</w:t>
      </w:r>
      <w:r>
        <w:rPr>
          <w:w w:val="99"/>
          <w:position w:val="-15"/>
        </w:rPr>
        <w:t xml:space="preserve"> </w:t>
      </w:r>
      <w:r>
        <w:rPr>
          <w:w w:val="99"/>
          <w:position w:val="-16"/>
        </w:rPr>
        <w:drawing>
          <wp:inline distT="0" distB="0" distL="0" distR="0">
            <wp:extent cx="67540" cy="393986"/>
            <wp:effectExtent l="0" t="0" r="0" b="0"/>
            <wp:docPr id="6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w w:val="99"/>
        </w:rPr>
        <w:t xml:space="preserve">         </w:t>
      </w:r>
      <w:r>
        <w:rPr>
          <w:rFonts w:ascii="Times New Roman" w:eastAsia="Times New Roman"/>
          <w:spacing w:val="28"/>
          <w:w w:val="99"/>
        </w:rPr>
        <w:t xml:space="preserve"> </w:t>
      </w:r>
      <w:r>
        <w:t>待工程责任本钱预算下达后,经(</w:t>
      </w:r>
      <w:r>
        <w:rPr>
          <w:spacing w:val="189"/>
        </w:rPr>
        <w:t xml:space="preserve"> </w:t>
      </w:r>
      <w:r>
        <w:t>)与工程经理签字后生效。(</w:t>
      </w:r>
      <w:r>
        <w:rPr>
          <w:spacing w:val="-5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)</w:t>
        <w:tab/>
      </w:r>
      <w:r>
        <w:rPr>
          <w:position w:val="-15"/>
        </w:rPr>
        <w:t>责工作(</w:t>
      </w:r>
      <w:r>
        <w:rPr>
          <w:spacing w:val="198"/>
          <w:position w:val="-15"/>
        </w:rPr>
        <w:t xml:space="preserve"> </w:t>
      </w:r>
      <w:r>
        <w:rPr>
          <w:position w:val="-15"/>
        </w:rPr>
        <w:t>B</w:t>
      </w:r>
      <w:r>
        <w:rPr>
          <w:spacing w:val="198"/>
          <w:position w:val="-15"/>
        </w:rPr>
        <w:t xml:space="preserve"> </w:t>
      </w:r>
      <w:r>
        <w:rPr>
          <w:spacing w:val="-202"/>
          <w:position w:val="-15"/>
        </w:rPr>
        <w:t>〕</w:t>
      </w:r>
      <w:r>
        <w:rPr>
          <w:position w:val="-15"/>
        </w:rPr>
        <w:t>。</w:t>
      </w:r>
    </w:p>
    <w:p>
      <w:pPr>
        <w:pStyle w:val="BodyText"/>
        <w:tabs>
          <w:tab w:val="left" w:pos="5385"/>
          <w:tab w:val="left" w:pos="8177"/>
          <w:tab w:val="left" w:pos="11567"/>
        </w:tabs>
        <w:spacing w:before="56"/>
        <w:ind w:left="1991"/>
      </w:pPr>
      <w:r>
        <w:t>A.公司副总经理</w:t>
        <w:tab/>
        <w:t>B。公司书记</w:t>
        <w:tab/>
        <w:t>C。</w:t>
      </w:r>
      <w:r>
        <w:rPr>
          <w:spacing w:val="-5"/>
        </w:rPr>
        <w:t xml:space="preserve"> </w:t>
      </w:r>
      <w:r>
        <w:t>公司总经理</w:t>
        <w:tab/>
        <w:t>D.公司总工程师</w:t>
      </w:r>
    </w:p>
    <w:p>
      <w:pPr>
        <w:pStyle w:val="BodyText"/>
        <w:spacing w:before="3"/>
        <w:rPr>
          <w:sz w:val="8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1181958</wp:posOffset>
            </wp:positionH>
            <wp:positionV relativeFrom="paragraph">
              <wp:posOffset>91871</wp:posOffset>
            </wp:positionV>
            <wp:extent cx="67437" cy="393382"/>
            <wp:effectExtent l="0" t="0" r="0" b="0"/>
            <wp:wrapTopAndBottom/>
            <wp:docPr id="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ind w:left="981"/>
        <w:rPr>
          <w:sz w:val="20"/>
        </w:rPr>
      </w:pPr>
      <w:r>
        <w:rPr>
          <w:sz w:val="20"/>
        </w:rPr>
        <w:drawing>
          <wp:inline distT="0" distB="0" distL="0" distR="0">
            <wp:extent cx="67436" cy="382143"/>
            <wp:effectExtent l="0" t="0" r="0" b="0"/>
            <wp:docPr id="6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6" cy="38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type w:val="continuous"/>
          <w:pgSz w:w="31660" w:h="22400" w:orient="landscape"/>
          <w:pgMar w:top="0" w:right="2080" w:bottom="280" w:left="880" w:header="708" w:footer="708"/>
          <w:pgNumType w:start="4"/>
          <w:cols w:space="708"/>
        </w:sectPr>
      </w:pPr>
    </w:p>
    <w:p>
      <w:pPr>
        <w:pStyle w:val="BodyText"/>
        <w:ind w:left="928"/>
        <w:rPr>
          <w:sz w:val="20"/>
        </w:rPr>
      </w:pPr>
      <w:r>
        <w:rPr>
          <w:sz w:val="20"/>
        </w:rPr>
        <w:drawing>
          <wp:inline distT="0" distB="0" distL="0" distR="0">
            <wp:extent cx="67746" cy="264318"/>
            <wp:effectExtent l="0" t="0" r="0" b="0"/>
            <wp:docPr id="6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6" cy="26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ind w:left="928"/>
        <w:rPr>
          <w:sz w:val="20"/>
        </w:rPr>
      </w:pPr>
      <w:r>
        <w:rPr>
          <w:sz w:val="20"/>
        </w:rPr>
        <w:drawing>
          <wp:inline distT="0" distB="0" distL="0" distR="0">
            <wp:extent cx="67436" cy="393382"/>
            <wp:effectExtent l="0" t="0" r="0" b="0"/>
            <wp:docPr id="6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6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BodyText"/>
        <w:tabs>
          <w:tab w:val="left" w:pos="9297"/>
          <w:tab w:val="left" w:pos="15835"/>
        </w:tabs>
        <w:spacing w:before="43"/>
        <w:ind w:left="2113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164685</wp:posOffset>
            </wp:positionV>
            <wp:extent cx="67540" cy="393986"/>
            <wp:effectExtent l="0" t="0" r="0" b="0"/>
            <wp:wrapNone/>
            <wp:docPr id="7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-296841</wp:posOffset>
            </wp:positionV>
            <wp:extent cx="67540" cy="393986"/>
            <wp:effectExtent l="0" t="0" r="0" b="0"/>
            <wp:wrapNone/>
            <wp:docPr id="7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A。分包本钱结算数量</w:t>
        <w:tab/>
        <w:t>B。分包单价</w:t>
        <w:tab/>
        <w:t>物资集中招标选购〔</w:t>
      </w:r>
      <w:r>
        <w:rPr>
          <w:spacing w:val="19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)。</w:t>
      </w:r>
    </w:p>
    <w:p>
      <w:pPr>
        <w:pStyle w:val="BodyText"/>
        <w:spacing w:before="9"/>
        <w:rPr>
          <w:sz w:val="14"/>
        </w:rPr>
      </w:pPr>
    </w:p>
    <w:p>
      <w:pPr>
        <w:spacing w:after="0"/>
        <w:rPr>
          <w:sz w:val="14"/>
        </w:rPr>
        <w:sectPr>
          <w:pgSz w:w="31660" w:h="22400" w:orient="landscape"/>
          <w:pgMar w:top="0" w:right="2080" w:bottom="280" w:left="880" w:header="708" w:footer="708"/>
          <w:pgNumType w:start="5"/>
          <w:cols w:space="708"/>
        </w:sectPr>
      </w:pPr>
    </w:p>
    <w:p>
      <w:pPr>
        <w:pStyle w:val="BodyText"/>
        <w:tabs>
          <w:tab w:val="left" w:pos="7261"/>
        </w:tabs>
        <w:spacing w:before="43"/>
        <w:ind w:left="77"/>
        <w:jc w:val="center"/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154103</wp:posOffset>
            </wp:positionV>
            <wp:extent cx="67540" cy="393986"/>
            <wp:effectExtent l="0" t="0" r="0" b="0"/>
            <wp:wrapNone/>
            <wp:docPr id="7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C。施工方案经济性</w:t>
        <w:tab/>
        <w:t>D.现场临时设备费</w:t>
      </w:r>
    </w:p>
    <w:p>
      <w:pPr>
        <w:pStyle w:val="BodyText"/>
        <w:spacing w:before="234"/>
        <w:ind w:left="1473"/>
        <w:jc w:val="center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1046877</wp:posOffset>
            </wp:positionH>
            <wp:positionV relativeFrom="paragraph">
              <wp:posOffset>251524</wp:posOffset>
            </wp:positionV>
            <wp:extent cx="270161" cy="427756"/>
            <wp:effectExtent l="0" t="0" r="0" b="0"/>
            <wp:wrapNone/>
            <wp:docPr id="7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61" cy="427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1" style="width:22.2pt;height:58.5pt;margin-top:19.81pt;margin-left:53.18pt;mso-position-horizontal-relative:page;position:absolute;z-index:251680768" coordorigin="1064,396" coordsize="444,1170">
            <v:shape id="_x0000_s1042" type="#_x0000_t75" style="width:444;height:1011;left:1063;position:absolute;top:555" stroked="f">
              <v:imagedata r:id="rId48" o:title=""/>
            </v:shape>
            <v:shape id="_x0000_s1043" type="#_x0000_t75" style="width:195;height:107;left:1276;position:absolute;top:396" stroked="f">
              <v:imagedata r:id="rId49" o:title=""/>
            </v:shape>
          </v:group>
        </w:pict>
      </w:r>
      <w:r>
        <w:t>12.公司本钱治理部会同工程部编制责任本钱预算,报公司领导审批后下达,</w:t>
      </w:r>
    </w:p>
    <w:p>
      <w:pPr>
        <w:pStyle w:val="BodyText"/>
        <w:tabs>
          <w:tab w:val="left" w:pos="7151"/>
        </w:tabs>
        <w:spacing w:before="43"/>
        <w:ind w:left="768"/>
      </w:pPr>
      <w:r>
        <w:br w:type="column"/>
      </w:r>
      <w:r>
        <w:t>A.地材</w:t>
        <w:tab/>
      </w:r>
      <w:r>
        <w:rPr>
          <w:w w:val="95"/>
        </w:rPr>
        <w:t>B。水泥</w:t>
      </w:r>
    </w:p>
    <w:p>
      <w:pPr>
        <w:pStyle w:val="BodyText"/>
        <w:tabs>
          <w:tab w:val="left" w:pos="7352"/>
        </w:tabs>
        <w:spacing w:before="234"/>
        <w:ind w:left="770"/>
      </w:pPr>
      <w:r>
        <w:t>C。钢材</w:t>
        <w:tab/>
        <w:t>D。商品混凝土</w:t>
      </w:r>
    </w:p>
    <w:p>
      <w:pPr>
        <w:spacing w:after="0"/>
        <w:sectPr>
          <w:type w:val="continuous"/>
          <w:pgSz w:w="31660" w:h="22400" w:orient="landscape"/>
          <w:pgMar w:top="0" w:right="2080" w:bottom="280" w:left="880" w:header="708" w:footer="708"/>
          <w:pgNumType w:start="6"/>
          <w:cols w:num="2" w:space="708" w:equalWidth="0">
            <w:col w:w="14524" w:space="512"/>
            <w:col w:w="13664" w:space="0"/>
          </w:cols>
        </w:sectPr>
      </w:pPr>
    </w:p>
    <w:p>
      <w:pPr>
        <w:pStyle w:val="BodyText"/>
        <w:spacing w:before="8"/>
        <w:rPr>
          <w:sz w:val="14"/>
        </w:rPr>
      </w:pPr>
    </w:p>
    <w:p>
      <w:pPr>
        <w:pStyle w:val="BodyText"/>
        <w:tabs>
          <w:tab w:val="left" w:pos="8697"/>
          <w:tab w:val="left" w:pos="9194"/>
          <w:tab w:val="left" w:pos="15235"/>
          <w:tab w:val="left" w:pos="15835"/>
          <w:tab w:val="left" w:pos="18828"/>
        </w:tabs>
        <w:spacing w:before="43" w:line="348" w:lineRule="auto"/>
        <w:ind w:left="2113" w:right="496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603698</wp:posOffset>
            </wp:positionV>
            <wp:extent cx="67540" cy="382729"/>
            <wp:effectExtent l="0" t="0" r="0" b="0"/>
            <wp:wrapNone/>
            <wp:docPr id="7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142171</wp:posOffset>
            </wp:positionV>
            <wp:extent cx="67540" cy="382729"/>
            <wp:effectExtent l="0" t="0" r="0" b="0"/>
            <wp:wrapNone/>
            <wp:docPr id="8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工程部付诸实施，原则上开工后〔</w:t>
        <w:tab/>
        <w:t>〕内完成〔</w:t>
      </w:r>
      <w:r>
        <w:rPr>
          <w:spacing w:val="194"/>
        </w:rPr>
        <w:t xml:space="preserve"> </w:t>
      </w:r>
      <w:r>
        <w:t>D</w:t>
      </w:r>
      <w:r>
        <w:rPr>
          <w:spacing w:val="194"/>
        </w:rPr>
        <w:t xml:space="preserve"> </w:t>
      </w:r>
      <w:r>
        <w:rPr>
          <w:spacing w:val="-198"/>
        </w:rPr>
        <w:t>〕</w:t>
      </w:r>
      <w:r>
        <w:t>。</w:t>
        <w:tab/>
      </w:r>
      <w:r>
        <w:rPr>
          <w:w w:val="95"/>
        </w:rPr>
        <w:t>18。依据公司物资选购治理制度要求,在工程物资治理中，二三项料、关心</w:t>
      </w:r>
      <w:r>
        <w:rPr>
          <w:spacing w:val="230"/>
        </w:rPr>
        <w:t xml:space="preserve"> </w:t>
      </w:r>
      <w:r>
        <w:rPr>
          <w:w w:val="95"/>
        </w:rPr>
        <w:t>A。</w:t>
      </w:r>
      <w:r>
        <w:rPr>
          <w:spacing w:val="36"/>
          <w:w w:val="95"/>
        </w:rPr>
        <w:t xml:space="preserve"> </w:t>
      </w:r>
      <w:r>
        <w:rPr>
          <w:w w:val="95"/>
        </w:rPr>
        <w:t>4</w:t>
      </w:r>
      <w:r>
        <w:rPr>
          <w:spacing w:val="-78"/>
          <w:w w:val="95"/>
        </w:rPr>
        <w:t xml:space="preserve"> </w:t>
      </w:r>
      <w:r>
        <w:rPr>
          <w:w w:val="95"/>
        </w:rPr>
        <w:t>个月</w:t>
        <w:tab/>
        <w:tab/>
        <w:t>B.2</w:t>
      </w:r>
      <w:r>
        <w:rPr>
          <w:spacing w:val="-70"/>
          <w:w w:val="95"/>
        </w:rPr>
        <w:t xml:space="preserve"> </w:t>
      </w:r>
      <w:r>
        <w:rPr>
          <w:w w:val="95"/>
        </w:rPr>
        <w:t>个月</w:t>
        <w:tab/>
        <w:tab/>
      </w:r>
      <w:r>
        <w:t>材料等实行〔</w:t>
        <w:tab/>
        <w:t>〕选购方式〔</w:t>
      </w:r>
      <w:r>
        <w:rPr>
          <w:spacing w:val="1"/>
        </w:rPr>
        <w:t xml:space="preserve"> </w:t>
      </w:r>
      <w:r>
        <w:t>B</w:t>
      </w:r>
      <w:r>
        <w:rPr>
          <w:spacing w:val="198"/>
        </w:rPr>
        <w:t xml:space="preserve"> </w:t>
      </w:r>
      <w:r>
        <w:t>)。</w:t>
      </w:r>
    </w:p>
    <w:p>
      <w:pPr>
        <w:spacing w:after="0" w:line="348" w:lineRule="auto"/>
        <w:sectPr>
          <w:type w:val="continuous"/>
          <w:pgSz w:w="31660" w:h="22400" w:orient="landscape"/>
          <w:pgMar w:top="0" w:right="2080" w:bottom="280" w:left="880" w:header="708" w:footer="708"/>
          <w:pgNumType w:start="7"/>
          <w:cols w:space="708"/>
        </w:sectPr>
      </w:pPr>
    </w:p>
    <w:p>
      <w:pPr>
        <w:tabs>
          <w:tab w:val="left" w:pos="9194"/>
        </w:tabs>
        <w:spacing w:before="4" w:line="746" w:lineRule="exact"/>
        <w:ind w:left="928" w:right="0" w:firstLine="0"/>
        <w:jc w:val="left"/>
        <w:rPr>
          <w:sz w:val="40"/>
        </w:rPr>
      </w:pPr>
      <w:r>
        <w:rPr>
          <w:position w:val="-34"/>
        </w:rPr>
        <w:drawing>
          <wp:inline distT="0" distB="0" distL="0" distR="0">
            <wp:extent cx="67540" cy="382729"/>
            <wp:effectExtent l="0" t="0" r="0" b="0"/>
            <wp:docPr id="8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w w:val="95"/>
          <w:sz w:val="40"/>
        </w:rPr>
        <w:t>C。</w:t>
      </w:r>
      <w:r>
        <w:rPr>
          <w:spacing w:val="27"/>
          <w:w w:val="95"/>
          <w:sz w:val="40"/>
        </w:rPr>
        <w:t xml:space="preserve"> </w:t>
      </w:r>
      <w:r>
        <w:rPr>
          <w:w w:val="95"/>
          <w:sz w:val="40"/>
        </w:rPr>
        <w:t>1</w:t>
      </w:r>
      <w:r>
        <w:rPr>
          <w:spacing w:val="-82"/>
          <w:w w:val="95"/>
          <w:sz w:val="40"/>
        </w:rPr>
        <w:t xml:space="preserve"> </w:t>
      </w:r>
      <w:r>
        <w:rPr>
          <w:w w:val="95"/>
          <w:sz w:val="40"/>
        </w:rPr>
        <w:t>个月</w:t>
        <w:tab/>
        <w:t>D。3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个月</w:t>
      </w:r>
    </w:p>
    <w:p>
      <w:pPr>
        <w:pStyle w:val="BodyText"/>
        <w:spacing w:before="2" w:line="237" w:lineRule="auto"/>
        <w:ind w:left="928" w:right="234"/>
      </w:pPr>
      <w:r>
        <w:rPr>
          <w:position w:val="-34"/>
        </w:rPr>
        <w:drawing>
          <wp:inline distT="0" distB="0" distL="0" distR="0">
            <wp:extent cx="67540" cy="393986"/>
            <wp:effectExtent l="0" t="0" r="0" b="0"/>
            <wp:docPr id="8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t>13.公司下达责任本钱预算后，工程经理组织相关部门以( )为单位进展分</w:t>
      </w:r>
      <w:r>
        <w:rPr>
          <w:w w:val="99"/>
        </w:rPr>
        <w:t xml:space="preserve"> </w:t>
      </w:r>
      <w:r>
        <w:rPr>
          <w:w w:val="99"/>
          <w:position w:val="-32"/>
        </w:rPr>
        <w:drawing>
          <wp:inline distT="0" distB="0" distL="0" distR="0">
            <wp:extent cx="67540" cy="393986"/>
            <wp:effectExtent l="0" t="0" r="0" b="0"/>
            <wp:docPr id="8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w w:val="99"/>
        </w:rPr>
        <w:t xml:space="preserve">          </w:t>
      </w:r>
      <w:r>
        <w:rPr>
          <w:rFonts w:ascii="Times New Roman" w:eastAsia="Times New Roman"/>
          <w:spacing w:val="-19"/>
          <w:w w:val="99"/>
        </w:rPr>
        <w:t xml:space="preserve"> </w:t>
      </w:r>
      <w:r>
        <w:t>解细化，作为责任本钱把握的标准〔</w:t>
      </w:r>
      <w:r>
        <w:rPr>
          <w:spacing w:val="197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〕.</w:t>
      </w:r>
    </w:p>
    <w:p>
      <w:pPr>
        <w:tabs>
          <w:tab w:val="left" w:pos="9064"/>
        </w:tabs>
        <w:spacing w:before="22"/>
        <w:ind w:left="928" w:right="0" w:firstLine="0"/>
        <w:jc w:val="left"/>
        <w:rPr>
          <w:sz w:val="40"/>
        </w:rPr>
      </w:pPr>
      <w:r>
        <w:rPr>
          <w:position w:val="-30"/>
        </w:rPr>
        <w:drawing>
          <wp:inline distT="0" distB="0" distL="0" distR="0">
            <wp:extent cx="67540" cy="393986"/>
            <wp:effectExtent l="0" t="0" r="0" b="0"/>
            <wp:docPr id="8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   </w:t>
      </w:r>
      <w:r>
        <w:rPr>
          <w:rFonts w:ascii="Times New Roman" w:eastAsia="Times New Roman"/>
          <w:spacing w:val="-3"/>
          <w:sz w:val="20"/>
        </w:rPr>
        <w:t xml:space="preserve"> </w:t>
      </w:r>
      <w:r>
        <w:rPr>
          <w:sz w:val="40"/>
        </w:rPr>
        <w:t>A.</w:t>
      </w:r>
      <w:r>
        <w:rPr>
          <w:spacing w:val="-1"/>
          <w:sz w:val="40"/>
        </w:rPr>
        <w:t xml:space="preserve"> </w:t>
      </w:r>
      <w:r>
        <w:rPr>
          <w:sz w:val="40"/>
        </w:rPr>
        <w:t>专业工程</w:t>
        <w:tab/>
      </w:r>
      <w:r>
        <w:rPr>
          <w:w w:val="95"/>
          <w:sz w:val="40"/>
        </w:rPr>
        <w:t>B。分局部项工程</w:t>
      </w:r>
    </w:p>
    <w:p>
      <w:pPr>
        <w:tabs>
          <w:tab w:val="left" w:pos="9265"/>
        </w:tabs>
        <w:spacing w:before="32"/>
        <w:ind w:left="786" w:right="0" w:firstLine="0"/>
        <w:jc w:val="left"/>
        <w:rPr>
          <w:sz w:val="40"/>
        </w:rPr>
      </w:pPr>
      <w:r>
        <w:rPr>
          <w:position w:val="-32"/>
        </w:rPr>
        <w:drawing>
          <wp:inline distT="0" distB="0" distL="0" distR="0">
            <wp:extent cx="258905" cy="439013"/>
            <wp:effectExtent l="0" t="0" r="0" b="0"/>
            <wp:docPr id="9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905" cy="43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12"/>
          <w:sz w:val="20"/>
        </w:rPr>
        <w:t xml:space="preserve"> </w:t>
      </w:r>
      <w:r>
        <w:rPr>
          <w:sz w:val="40"/>
        </w:rPr>
        <w:t>C。</w:t>
      </w:r>
      <w:r>
        <w:rPr>
          <w:spacing w:val="-5"/>
          <w:sz w:val="40"/>
        </w:rPr>
        <w:t xml:space="preserve"> </w:t>
      </w:r>
      <w:r>
        <w:rPr>
          <w:sz w:val="40"/>
        </w:rPr>
        <w:t>单位工程</w:t>
        <w:tab/>
      </w:r>
      <w:r>
        <w:rPr>
          <w:w w:val="95"/>
          <w:sz w:val="40"/>
        </w:rPr>
        <w:t>D。整个标段工程</w:t>
      </w:r>
    </w:p>
    <w:p>
      <w:pPr>
        <w:pStyle w:val="BodyText"/>
        <w:tabs>
          <w:tab w:val="left" w:pos="7301"/>
        </w:tabs>
        <w:spacing w:before="14" w:line="268" w:lineRule="auto"/>
        <w:ind w:left="928" w:right="38"/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686661</wp:posOffset>
            </wp:positionH>
            <wp:positionV relativeFrom="paragraph">
              <wp:posOffset>1272057</wp:posOffset>
            </wp:positionV>
            <wp:extent cx="270161" cy="619121"/>
            <wp:effectExtent l="0" t="0" r="0" b="0"/>
            <wp:wrapNone/>
            <wp:docPr id="9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61" cy="619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810485</wp:posOffset>
            </wp:positionH>
            <wp:positionV relativeFrom="paragraph">
              <wp:posOffset>1148233</wp:posOffset>
            </wp:positionV>
            <wp:extent cx="123824" cy="67540"/>
            <wp:effectExtent l="0" t="0" r="0" b="0"/>
            <wp:wrapNone/>
            <wp:docPr id="9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5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6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7"/>
        </w:rPr>
        <w:drawing>
          <wp:inline distT="0" distB="0" distL="0" distR="0">
            <wp:extent cx="67540" cy="393986"/>
            <wp:effectExtent l="0" t="0" r="0" b="0"/>
            <wp:docPr id="9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w w:val="95"/>
        </w:rPr>
        <w:t>14。工程部应按月或季度开展责任本钱分析，并作为经济活动分析的重要组</w:t>
      </w:r>
      <w:r>
        <w:rPr>
          <w:w w:val="95"/>
          <w:position w:val="-25"/>
        </w:rPr>
        <w:drawing>
          <wp:inline distT="0" distB="0" distL="0" distR="0">
            <wp:extent cx="67540" cy="393986"/>
            <wp:effectExtent l="0" t="0" r="0" b="0"/>
            <wp:docPr id="9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  <w:w w:val="95"/>
        </w:rPr>
        <w:t xml:space="preserve"> </w:t>
      </w:r>
      <w:r>
        <w:t>成局部,责任本钱分析由〔</w:t>
        <w:tab/>
      </w:r>
      <w:r>
        <w:rPr>
          <w:w w:val="95"/>
        </w:rPr>
        <w:t>〕组织，主要分析实际本钱与责任本钱的</w:t>
      </w:r>
      <w:r>
        <w:rPr>
          <w:w w:val="95"/>
          <w:position w:val="-23"/>
        </w:rPr>
        <w:drawing>
          <wp:inline distT="0" distB="0" distL="0" distR="0">
            <wp:extent cx="67540" cy="393986"/>
            <wp:effectExtent l="0" t="0" r="0" b="0"/>
            <wp:docPr id="10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8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偏差状况〔A</w:t>
      </w:r>
      <w:r>
        <w:rPr>
          <w:spacing w:val="196"/>
        </w:rPr>
        <w:t xml:space="preserve"> </w:t>
      </w:r>
      <w:r>
        <w:t>〕.</w:t>
      </w:r>
    </w:p>
    <w:p>
      <w:pPr>
        <w:tabs>
          <w:tab w:val="left" w:pos="9693"/>
        </w:tabs>
        <w:spacing w:before="36"/>
        <w:ind w:left="928" w:right="0" w:firstLine="0"/>
        <w:jc w:val="left"/>
        <w:rPr>
          <w:sz w:val="40"/>
        </w:rPr>
      </w:pPr>
      <w:r>
        <w:rPr>
          <w:position w:val="-21"/>
        </w:rPr>
        <w:drawing>
          <wp:inline distT="0" distB="0" distL="0" distR="0">
            <wp:extent cx="67540" cy="393986"/>
            <wp:effectExtent l="0" t="0" r="0" b="0"/>
            <wp:docPr id="10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sz w:val="40"/>
        </w:rPr>
        <w:t>A.</w:t>
      </w:r>
      <w:r>
        <w:rPr>
          <w:spacing w:val="-1"/>
          <w:sz w:val="40"/>
        </w:rPr>
        <w:t xml:space="preserve"> </w:t>
      </w:r>
      <w:r>
        <w:rPr>
          <w:sz w:val="40"/>
        </w:rPr>
        <w:t>工程经理</w:t>
        <w:tab/>
      </w:r>
      <w:r>
        <w:rPr>
          <w:w w:val="95"/>
          <w:sz w:val="40"/>
        </w:rPr>
        <w:t>B。工程总工程师</w:t>
      </w:r>
    </w:p>
    <w:p>
      <w:pPr>
        <w:tabs>
          <w:tab w:val="left" w:pos="9891"/>
        </w:tabs>
        <w:spacing w:before="106"/>
        <w:ind w:left="928" w:right="0" w:firstLine="0"/>
        <w:jc w:val="left"/>
        <w:rPr>
          <w:sz w:val="40"/>
        </w:rPr>
      </w:pPr>
      <w:r>
        <w:rPr>
          <w:position w:val="-19"/>
        </w:rPr>
        <w:drawing>
          <wp:inline distT="0" distB="0" distL="0" distR="0">
            <wp:extent cx="67540" cy="393986"/>
            <wp:effectExtent l="0" t="0" r="0" b="0"/>
            <wp:docPr id="10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6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sz w:val="40"/>
        </w:rPr>
        <w:t>C。</w:t>
      </w:r>
      <w:r>
        <w:rPr>
          <w:spacing w:val="-5"/>
          <w:sz w:val="40"/>
        </w:rPr>
        <w:t xml:space="preserve"> </w:t>
      </w:r>
      <w:r>
        <w:rPr>
          <w:sz w:val="40"/>
        </w:rPr>
        <w:t>工程总经济师</w:t>
        <w:tab/>
      </w:r>
      <w:r>
        <w:rPr>
          <w:w w:val="95"/>
          <w:sz w:val="40"/>
        </w:rPr>
        <w:t>D。工程分管领导</w:t>
      </w:r>
    </w:p>
    <w:p>
      <w:pPr>
        <w:pStyle w:val="BodyText"/>
        <w:spacing w:before="106" w:line="288" w:lineRule="auto"/>
        <w:ind w:left="928" w:right="40"/>
      </w:pPr>
      <w:r>
        <w:rPr>
          <w:position w:val="-18"/>
        </w:rPr>
        <w:drawing>
          <wp:inline distT="0" distB="0" distL="0" distR="0">
            <wp:extent cx="67540" cy="393986"/>
            <wp:effectExtent l="0" t="0" r="0" b="0"/>
            <wp:docPr id="10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61.pn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spacing w:val="-1"/>
        </w:rPr>
        <w:t>15</w:t>
      </w:r>
      <w:r>
        <w:rPr>
          <w:spacing w:val="-8"/>
        </w:rPr>
        <w:t xml:space="preserve">。工程开工后( </w:t>
      </w:r>
      <w:r>
        <w:t>〕内，由公司分管领导带队，组织相关部门进展责任本钱</w:t>
      </w:r>
      <w:r>
        <w:rPr>
          <w:w w:val="99"/>
        </w:rPr>
        <w:t xml:space="preserve"> </w:t>
      </w:r>
      <w:r>
        <w:rPr>
          <w:w w:val="99"/>
          <w:position w:val="-16"/>
        </w:rPr>
        <w:drawing>
          <wp:inline distT="0" distB="0" distL="0" distR="0">
            <wp:extent cx="67540" cy="382729"/>
            <wp:effectExtent l="0" t="0" r="0" b="0"/>
            <wp:docPr id="10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w w:val="99"/>
        </w:rPr>
        <w:t xml:space="preserve">          </w:t>
      </w:r>
      <w:r>
        <w:rPr>
          <w:rFonts w:ascii="Times New Roman" w:eastAsia="Times New Roman"/>
          <w:spacing w:val="-19"/>
          <w:w w:val="99"/>
        </w:rPr>
        <w:t xml:space="preserve"> </w:t>
      </w:r>
      <w:r>
        <w:rPr>
          <w:w w:val="95"/>
        </w:rPr>
        <w:t>检查，觉察问题准时订正并提出整改要求。状况严峻的，公司组织工作</w:t>
      </w:r>
      <w:r>
        <w:rPr>
          <w:w w:val="95"/>
          <w:position w:val="-14"/>
        </w:rPr>
        <w:drawing>
          <wp:inline distT="0" distB="0" distL="0" distR="0">
            <wp:extent cx="67540" cy="382729"/>
            <wp:effectExtent l="0" t="0" r="0" b="0"/>
            <wp:docPr id="11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w w:val="95"/>
        </w:rPr>
        <w:t xml:space="preserve"> </w:t>
      </w:r>
      <w:r>
        <w:t>组</w:t>
      </w:r>
      <w:r>
        <w:rPr>
          <w:spacing w:val="-1"/>
        </w:rPr>
        <w:t xml:space="preserve">进驻现场帮助进展本钱分析并催促整改( </w:t>
      </w:r>
      <w:r>
        <w:t>A</w:t>
      </w:r>
      <w:r>
        <w:rPr>
          <w:spacing w:val="195"/>
        </w:rPr>
        <w:t xml:space="preserve"> </w:t>
      </w:r>
      <w:r>
        <w:rPr>
          <w:spacing w:val="-202"/>
        </w:rPr>
        <w:t>〕</w:t>
      </w:r>
      <w:r>
        <w:t>。</w:t>
      </w:r>
    </w:p>
    <w:p>
      <w:pPr>
        <w:tabs>
          <w:tab w:val="left" w:pos="8098"/>
        </w:tabs>
        <w:spacing w:before="0" w:line="663" w:lineRule="exact"/>
        <w:ind w:left="768" w:right="0" w:firstLine="0"/>
        <w:jc w:val="left"/>
        <w:rPr>
          <w:sz w:val="40"/>
        </w:rPr>
      </w:pPr>
      <w:r>
        <w:rPr>
          <w:position w:val="-18"/>
        </w:rPr>
        <w:drawing>
          <wp:inline distT="0" distB="0" distL="0" distR="0">
            <wp:extent cx="270161" cy="450269"/>
            <wp:effectExtent l="0" t="0" r="0" b="0"/>
            <wp:docPr id="11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61" cy="45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</w:t>
      </w:r>
      <w:r>
        <w:rPr>
          <w:rFonts w:ascii="Times New Roman" w:eastAsia="Times New Roman"/>
          <w:spacing w:val="18"/>
          <w:sz w:val="20"/>
        </w:rPr>
        <w:t xml:space="preserve"> </w:t>
      </w:r>
      <w:r>
        <w:rPr>
          <w:sz w:val="40"/>
        </w:rPr>
        <w:t>A.</w:t>
      </w:r>
      <w:r>
        <w:rPr>
          <w:spacing w:val="-1"/>
          <w:sz w:val="40"/>
        </w:rPr>
        <w:t xml:space="preserve"> </w:t>
      </w:r>
      <w:r>
        <w:rPr>
          <w:sz w:val="40"/>
        </w:rPr>
        <w:t>三至六个月</w:t>
        <w:tab/>
      </w:r>
      <w:r>
        <w:rPr>
          <w:w w:val="95"/>
          <w:sz w:val="40"/>
        </w:rPr>
        <w:t>B.二个月</w:t>
      </w:r>
    </w:p>
    <w:p>
      <w:pPr>
        <w:tabs>
          <w:tab w:val="left" w:pos="8098"/>
        </w:tabs>
        <w:spacing w:before="71"/>
        <w:ind w:left="928" w:right="0" w:firstLine="0"/>
        <w:jc w:val="left"/>
        <w:rPr>
          <w:sz w:val="40"/>
        </w:rPr>
      </w:pPr>
      <w:r>
        <w:rPr>
          <w:position w:val="-12"/>
        </w:rPr>
        <w:drawing>
          <wp:inline distT="0" distB="0" distL="0" distR="0">
            <wp:extent cx="67540" cy="393986"/>
            <wp:effectExtent l="0" t="0" r="0" b="0"/>
            <wp:docPr id="11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sz w:val="40"/>
        </w:rPr>
        <w:t>C.</w:t>
      </w:r>
      <w:r>
        <w:rPr>
          <w:spacing w:val="-1"/>
          <w:sz w:val="40"/>
        </w:rPr>
        <w:t xml:space="preserve"> </w:t>
      </w:r>
      <w:r>
        <w:rPr>
          <w:sz w:val="40"/>
        </w:rPr>
        <w:t>一个月</w:t>
        <w:tab/>
      </w:r>
      <w:r>
        <w:rPr>
          <w:w w:val="95"/>
          <w:sz w:val="40"/>
        </w:rPr>
        <w:t>D。一年</w:t>
      </w:r>
    </w:p>
    <w:p>
      <w:pPr>
        <w:pStyle w:val="BodyText"/>
        <w:tabs>
          <w:tab w:val="left" w:pos="8098"/>
          <w:tab w:val="left" w:pos="13882"/>
        </w:tabs>
        <w:spacing w:before="107" w:line="280" w:lineRule="auto"/>
        <w:ind w:left="928" w:right="234"/>
      </w:pPr>
      <w:r>
        <w:rPr>
          <w:position w:val="-10"/>
        </w:rPr>
        <w:drawing>
          <wp:inline distT="0" distB="0" distL="0" distR="0">
            <wp:extent cx="67540" cy="393986"/>
            <wp:effectExtent l="0" t="0" r="0" b="0"/>
            <wp:docPr id="11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t>16。在本钱治理过程中，作为公司拨付工程资金的把握依据是〔</w:t>
      </w:r>
      <w:r>
        <w:rPr>
          <w:spacing w:val="188"/>
        </w:rPr>
        <w:t xml:space="preserve"> </w:t>
      </w:r>
      <w:r>
        <w:t>B</w:t>
        <w:tab/>
      </w:r>
      <w:r>
        <w:rPr>
          <w:spacing w:val="-202"/>
          <w:w w:val="95"/>
        </w:rPr>
        <w:t>〕</w:t>
      </w:r>
      <w:r>
        <w:rPr>
          <w:w w:val="95"/>
        </w:rPr>
        <w:t>。</w:t>
      </w:r>
      <w:r>
        <w:rPr>
          <w:w w:val="95"/>
          <w:position w:val="-9"/>
        </w:rPr>
        <w:drawing>
          <wp:inline distT="0" distB="0" distL="0" distR="0">
            <wp:extent cx="67540" cy="393986"/>
            <wp:effectExtent l="0" t="0" r="0" b="0"/>
            <wp:docPr id="11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A。完成产值</w:t>
        <w:tab/>
        <w:t>B.</w:t>
      </w:r>
      <w:r>
        <w:rPr>
          <w:spacing w:val="195"/>
        </w:rPr>
        <w:t xml:space="preserve"> </w:t>
      </w:r>
      <w:r>
        <w:t>责任本钱验工计价表</w:t>
      </w:r>
    </w:p>
    <w:p>
      <w:pPr>
        <w:tabs>
          <w:tab w:val="left" w:pos="8096"/>
        </w:tabs>
        <w:spacing w:before="0" w:line="639" w:lineRule="exact"/>
        <w:ind w:left="928" w:right="0" w:firstLine="0"/>
        <w:jc w:val="left"/>
        <w:rPr>
          <w:sz w:val="40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453352</wp:posOffset>
            </wp:positionV>
            <wp:extent cx="67540" cy="393986"/>
            <wp:effectExtent l="0" t="0" r="0" b="0"/>
            <wp:wrapNone/>
            <wp:docPr id="12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8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675404</wp:posOffset>
            </wp:positionH>
            <wp:positionV relativeFrom="paragraph">
              <wp:posOffset>205703</wp:posOffset>
            </wp:positionV>
            <wp:extent cx="281418" cy="731688"/>
            <wp:effectExtent l="0" t="0" r="0" b="0"/>
            <wp:wrapNone/>
            <wp:docPr id="12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69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18" cy="73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67540" cy="393986"/>
            <wp:effectExtent l="0" t="0" r="0" b="0"/>
            <wp:docPr id="12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70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                   </w:t>
      </w:r>
      <w:r>
        <w:rPr>
          <w:rFonts w:ascii="Times New Roman" w:eastAsia="Times New Roman"/>
          <w:spacing w:val="-22"/>
          <w:sz w:val="20"/>
        </w:rPr>
        <w:t xml:space="preserve"> </w:t>
      </w:r>
      <w:r>
        <w:rPr>
          <w:sz w:val="40"/>
        </w:rPr>
        <w:t>C。</w:t>
      </w:r>
      <w:r>
        <w:rPr>
          <w:spacing w:val="-5"/>
          <w:sz w:val="40"/>
        </w:rPr>
        <w:t xml:space="preserve"> </w:t>
      </w:r>
      <w:r>
        <w:rPr>
          <w:sz w:val="40"/>
        </w:rPr>
        <w:t>租赁指导限价</w:t>
        <w:tab/>
      </w:r>
      <w:r>
        <w:rPr>
          <w:w w:val="95"/>
          <w:sz w:val="40"/>
        </w:rPr>
        <w:t>D.公司下达的本钱预算单价</w:t>
      </w:r>
    </w:p>
    <w:p>
      <w:pPr>
        <w:pStyle w:val="BodyText"/>
        <w:tabs>
          <w:tab w:val="left" w:pos="9884"/>
        </w:tabs>
        <w:spacing w:before="234"/>
        <w:ind w:left="1513"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1148188</wp:posOffset>
            </wp:positionH>
            <wp:positionV relativeFrom="paragraph">
              <wp:posOffset>509078</wp:posOffset>
            </wp:positionV>
            <wp:extent cx="67540" cy="393986"/>
            <wp:effectExtent l="0" t="0" r="0" b="0"/>
            <wp:wrapNone/>
            <wp:docPr id="12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71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40" cy="39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17。依据公司物资选购治理制度要求，以下(</w:t>
        <w:tab/>
        <w:t>〕物资由三级公司实行区域</w:t>
      </w:r>
    </w:p>
    <w:p>
      <w:pPr>
        <w:pStyle w:val="BodyText"/>
        <w:tabs>
          <w:tab w:val="left" w:pos="7335"/>
        </w:tabs>
        <w:spacing w:before="4"/>
        <w:ind w:left="753"/>
        <w:jc w:val="both"/>
      </w:pPr>
      <w:r>
        <w:br w:type="column"/>
      </w:r>
      <w:r>
        <w:t>A。</w:t>
      </w:r>
      <w:r>
        <w:rPr>
          <w:spacing w:val="-1"/>
        </w:rPr>
        <w:t xml:space="preserve"> </w:t>
      </w:r>
      <w:r>
        <w:t>谈判</w:t>
        <w:tab/>
      </w:r>
      <w:r>
        <w:rPr>
          <w:w w:val="95"/>
        </w:rPr>
        <w:t>B.网上竞价</w:t>
      </w:r>
    </w:p>
    <w:p>
      <w:pPr>
        <w:pStyle w:val="BodyText"/>
        <w:tabs>
          <w:tab w:val="left" w:pos="7337"/>
        </w:tabs>
        <w:spacing w:before="232"/>
        <w:ind w:left="754"/>
        <w:jc w:val="both"/>
      </w:pPr>
      <w:r>
        <w:t>C。询价</w:t>
        <w:tab/>
        <w:t>D。集中招标</w:t>
      </w:r>
    </w:p>
    <w:p>
      <w:pPr>
        <w:pStyle w:val="ListParagraph"/>
        <w:numPr>
          <w:ilvl w:val="0"/>
          <w:numId w:val="10"/>
        </w:numPr>
        <w:tabs>
          <w:tab w:val="left" w:pos="784"/>
        </w:tabs>
        <w:spacing w:before="231" w:after="0" w:line="348" w:lineRule="auto"/>
        <w:ind w:left="783" w:right="296" w:hanging="600"/>
        <w:jc w:val="both"/>
        <w:rPr>
          <w:sz w:val="40"/>
        </w:rPr>
      </w:pPr>
      <w:r>
        <w:rPr>
          <w:w w:val="95"/>
          <w:sz w:val="40"/>
        </w:rPr>
        <w:t>凡需进展分包的工程工程,原则上要实行公开竞标选择劳务企业，做到公</w:t>
      </w:r>
      <w:r>
        <w:rPr>
          <w:spacing w:val="10"/>
          <w:w w:val="95"/>
          <w:sz w:val="40"/>
        </w:rPr>
        <w:t xml:space="preserve"> </w:t>
      </w:r>
      <w:r>
        <w:rPr>
          <w:sz w:val="40"/>
        </w:rPr>
        <w:t>平竞争、择优录用.原则上〔</w:t>
      </w:r>
      <w:r>
        <w:rPr>
          <w:spacing w:val="4"/>
          <w:sz w:val="40"/>
        </w:rPr>
        <w:t xml:space="preserve"> )以上的分包工程由三级公司负责组织集</w:t>
      </w:r>
      <w:r>
        <w:rPr>
          <w:spacing w:val="22"/>
          <w:sz w:val="40"/>
        </w:rPr>
        <w:t xml:space="preserve">中招标或议标 ( </w:t>
      </w:r>
      <w:r>
        <w:rPr>
          <w:sz w:val="40"/>
        </w:rPr>
        <w:t>C</w:t>
      </w:r>
      <w:r>
        <w:rPr>
          <w:spacing w:val="195"/>
          <w:sz w:val="40"/>
        </w:rPr>
        <w:t xml:space="preserve"> </w:t>
      </w:r>
      <w:r>
        <w:rPr>
          <w:sz w:val="40"/>
        </w:rPr>
        <w:t>〕.</w:t>
      </w:r>
    </w:p>
    <w:p>
      <w:pPr>
        <w:pStyle w:val="BodyText"/>
        <w:tabs>
          <w:tab w:val="left" w:pos="7864"/>
        </w:tabs>
        <w:spacing w:before="4"/>
        <w:ind w:left="783"/>
        <w:jc w:val="both"/>
      </w:pPr>
      <w:r>
        <w:rPr>
          <w:w w:val="95"/>
        </w:rPr>
        <w:t>A。</w:t>
      </w:r>
      <w:r>
        <w:rPr>
          <w:spacing w:val="43"/>
          <w:w w:val="95"/>
        </w:rPr>
        <w:t xml:space="preserve"> </w:t>
      </w:r>
      <w:r>
        <w:rPr>
          <w:w w:val="95"/>
        </w:rPr>
        <w:t>300</w:t>
      </w:r>
      <w:r>
        <w:rPr>
          <w:spacing w:val="-75"/>
          <w:w w:val="95"/>
        </w:rPr>
        <w:t xml:space="preserve"> </w:t>
      </w:r>
      <w:r>
        <w:rPr>
          <w:w w:val="95"/>
        </w:rPr>
        <w:t>万元</w:t>
        <w:tab/>
        <w:t>B。100</w:t>
      </w:r>
      <w:r>
        <w:rPr>
          <w:spacing w:val="-75"/>
          <w:w w:val="95"/>
        </w:rPr>
        <w:t xml:space="preserve"> </w:t>
      </w:r>
      <w:r>
        <w:rPr>
          <w:w w:val="95"/>
        </w:rPr>
        <w:t>万元</w:t>
      </w:r>
    </w:p>
    <w:p>
      <w:pPr>
        <w:pStyle w:val="BodyText"/>
        <w:tabs>
          <w:tab w:val="left" w:pos="7864"/>
        </w:tabs>
        <w:spacing w:before="235"/>
        <w:ind w:left="783"/>
        <w:jc w:val="both"/>
      </w:pPr>
      <w:r>
        <w:rPr>
          <w:w w:val="95"/>
        </w:rPr>
        <w:t>C。</w:t>
      </w:r>
      <w:r>
        <w:rPr>
          <w:spacing w:val="43"/>
          <w:w w:val="95"/>
        </w:rPr>
        <w:t xml:space="preserve"> </w:t>
      </w:r>
      <w:r>
        <w:rPr>
          <w:w w:val="95"/>
        </w:rPr>
        <w:t>200</w:t>
      </w:r>
      <w:r>
        <w:rPr>
          <w:spacing w:val="-75"/>
          <w:w w:val="95"/>
        </w:rPr>
        <w:t xml:space="preserve"> </w:t>
      </w:r>
      <w:r>
        <w:rPr>
          <w:w w:val="95"/>
        </w:rPr>
        <w:t>万元</w:t>
        <w:tab/>
        <w:t>D.500</w:t>
      </w:r>
      <w:r>
        <w:rPr>
          <w:spacing w:val="-72"/>
          <w:w w:val="95"/>
        </w:rPr>
        <w:t xml:space="preserve"> </w:t>
      </w:r>
      <w:r>
        <w:rPr>
          <w:w w:val="95"/>
        </w:rPr>
        <w:t>万元</w:t>
      </w:r>
    </w:p>
    <w:p>
      <w:pPr>
        <w:pStyle w:val="ListParagraph"/>
        <w:numPr>
          <w:ilvl w:val="0"/>
          <w:numId w:val="10"/>
        </w:numPr>
        <w:tabs>
          <w:tab w:val="left" w:pos="784"/>
          <w:tab w:val="left" w:pos="6369"/>
        </w:tabs>
        <w:spacing w:before="231" w:after="0" w:line="348" w:lineRule="auto"/>
        <w:ind w:left="783" w:right="295" w:hanging="600"/>
        <w:jc w:val="left"/>
        <w:rPr>
          <w:sz w:val="40"/>
        </w:rPr>
      </w:pPr>
      <w:r>
        <w:rPr>
          <w:sz w:val="40"/>
        </w:rPr>
        <w:t>分包结算必需坚持〔</w:t>
      </w:r>
      <w:r>
        <w:rPr>
          <w:spacing w:val="175"/>
          <w:sz w:val="40"/>
        </w:rPr>
        <w:t xml:space="preserve"> </w:t>
      </w:r>
      <w:r>
        <w:rPr>
          <w:sz w:val="40"/>
        </w:rPr>
        <w:t>〕把握。结算开累数量不得超过该队伍所担当任务的分项工程总控数量，单价以合同单价为准，不得超过限价〔</w:t>
      </w:r>
      <w:r>
        <w:rPr>
          <w:spacing w:val="170"/>
          <w:sz w:val="40"/>
        </w:rPr>
        <w:t xml:space="preserve"> </w:t>
      </w:r>
      <w:r>
        <w:rPr>
          <w:sz w:val="40"/>
        </w:rPr>
        <w:t>D</w:t>
      </w:r>
      <w:r>
        <w:rPr>
          <w:spacing w:val="-17"/>
          <w:sz w:val="40"/>
        </w:rPr>
        <w:t xml:space="preserve"> </w:t>
      </w:r>
      <w:r>
        <w:rPr>
          <w:spacing w:val="-202"/>
          <w:sz w:val="40"/>
        </w:rPr>
        <w:t>〕</w:t>
      </w:r>
      <w:r>
        <w:rPr>
          <w:sz w:val="40"/>
        </w:rPr>
        <w:t>。A。单价</w:t>
        <w:tab/>
        <w:t>B.</w:t>
      </w:r>
      <w:r>
        <w:rPr>
          <w:spacing w:val="-1"/>
          <w:sz w:val="40"/>
        </w:rPr>
        <w:t xml:space="preserve"> </w:t>
      </w:r>
      <w:r>
        <w:rPr>
          <w:sz w:val="40"/>
        </w:rPr>
        <w:t>数量</w:t>
      </w:r>
    </w:p>
    <w:p>
      <w:pPr>
        <w:pStyle w:val="BodyText"/>
        <w:tabs>
          <w:tab w:val="left" w:pos="6369"/>
        </w:tabs>
        <w:spacing w:before="4"/>
        <w:ind w:left="783"/>
      </w:pPr>
      <w:r>
        <w:t>C。安全</w:t>
        <w:tab/>
      </w:r>
      <w:r>
        <w:rPr>
          <w:w w:val="95"/>
        </w:rPr>
        <w:t>D。量价</w:t>
      </w:r>
    </w:p>
    <w:p>
      <w:pPr>
        <w:pStyle w:val="BodyText"/>
        <w:spacing w:before="231" w:line="350" w:lineRule="auto"/>
        <w:ind w:left="783" w:right="299" w:hanging="600"/>
      </w:pPr>
      <w:r>
        <w:t>21。工程部必需在〔</w:t>
      </w:r>
      <w:r>
        <w:rPr>
          <w:spacing w:val="148"/>
        </w:rPr>
        <w:t xml:space="preserve"> </w:t>
      </w:r>
      <w:r>
        <w:t>〕选择劳务企业，拟在工程部进展施工分包的单位未</w:t>
      </w:r>
      <w:r>
        <w:rPr>
          <w:spacing w:val="-9"/>
        </w:rPr>
        <w:t>办理准入证的，提交书面申请办理准入证前方可使用。</w:t>
      </w:r>
      <w:r>
        <w:t>〔 B</w:t>
      </w:r>
      <w:r>
        <w:rPr>
          <w:spacing w:val="189"/>
        </w:rPr>
        <w:t xml:space="preserve"> </w:t>
      </w:r>
      <w:r>
        <w:t>〕</w:t>
      </w:r>
    </w:p>
    <w:p>
      <w:pPr>
        <w:pStyle w:val="BodyText"/>
        <w:tabs>
          <w:tab w:val="left" w:pos="5531"/>
        </w:tabs>
        <w:spacing w:line="507" w:lineRule="exact"/>
        <w:ind w:left="742"/>
      </w:pPr>
      <w:r>
        <w:t>A。</w:t>
      </w:r>
      <w:r>
        <w:rPr>
          <w:spacing w:val="-6"/>
        </w:rPr>
        <w:t xml:space="preserve"> </w:t>
      </w:r>
      <w:r>
        <w:t>中介公司</w:t>
        <w:tab/>
        <w:t>B。公司《合格劳务企业名录》内</w:t>
      </w:r>
    </w:p>
    <w:p>
      <w:pPr>
        <w:pStyle w:val="BodyText"/>
        <w:tabs>
          <w:tab w:val="left" w:pos="5529"/>
        </w:tabs>
        <w:spacing w:before="231"/>
        <w:ind w:left="742"/>
      </w:pPr>
      <w:r>
        <w:t>C。上级指派</w:t>
        <w:tab/>
        <w:t>D。社会</w:t>
      </w:r>
    </w:p>
    <w:p>
      <w:pPr>
        <w:pStyle w:val="BodyText"/>
        <w:tabs>
          <w:tab w:val="left" w:pos="2374"/>
        </w:tabs>
        <w:spacing w:before="234" w:line="348" w:lineRule="auto"/>
        <w:ind w:left="183" w:right="299"/>
      </w:pPr>
      <w:r>
        <w:t>22。由〔</w:t>
        <w:tab/>
      </w:r>
      <w:r>
        <w:rPr>
          <w:w w:val="95"/>
        </w:rPr>
        <w:t>)牵头组织相关部门在施工组织设计中明确施工进度目标、重要</w:t>
      </w:r>
      <w:r>
        <w:rPr>
          <w:spacing w:val="1"/>
          <w:w w:val="95"/>
        </w:rPr>
        <w:t xml:space="preserve"> </w:t>
      </w:r>
      <w:r>
        <w:t>节点目标,并编制总体施工打算,同时按不同阶段将施工总体打算分解为年</w:t>
      </w:r>
      <w:r>
        <w:rPr>
          <w:w w:val="95"/>
        </w:rPr>
        <w:t>度、季度、月度和周进度打算，并组织各部门落实人机料等相应资源准时到</w:t>
      </w:r>
      <w:r>
        <w:rPr>
          <w:spacing w:val="37"/>
          <w:w w:val="95"/>
        </w:rPr>
        <w:t xml:space="preserve"> </w:t>
      </w:r>
      <w:r>
        <w:t>位。(</w:t>
      </w:r>
      <w:r>
        <w:rPr>
          <w:spacing w:val="197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〕</w:t>
      </w:r>
    </w:p>
    <w:p>
      <w:pPr>
        <w:spacing w:after="0" w:line="348" w:lineRule="auto"/>
        <w:sectPr>
          <w:type w:val="continuous"/>
          <w:pgSz w:w="31660" w:h="22400" w:orient="landscape"/>
          <w:pgMar w:top="0" w:right="2080" w:bottom="280" w:left="880" w:header="708" w:footer="708"/>
          <w:pgNumType w:start="8"/>
          <w:cols w:num="2" w:space="708" w:equalWidth="0">
            <w:col w:w="14716" w:space="336"/>
            <w:col w:w="1364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928"/>
        <w:rPr>
          <w:sz w:val="20"/>
        </w:rPr>
      </w:pPr>
      <w:r>
        <w:rPr>
          <w:sz w:val="20"/>
        </w:rPr>
        <w:drawing>
          <wp:inline distT="0" distB="0" distL="0" distR="0">
            <wp:extent cx="67437" cy="393382"/>
            <wp:effectExtent l="0" t="0" r="0" b="0"/>
            <wp:docPr id="12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72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" cy="3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</w:pPr>
      <w:r>
        <w:rPr>
          <w:sz w:val="20"/>
        </w:rPr>
        <w:br/>
      </w:r>
      <w:r>
        <w:rPr>
          <w:sz w:val="2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https://d.book118.com/457031054136006031</w:t>
        </w:r>
      </w:hyperlink>
    </w:p>
    <w:p>
      <w:pPr>
        <w:spacing w:after="0"/>
        <w:rPr>
          <w:sz w:val="20"/>
        </w:rPr>
      </w:pPr>
    </w:p>
    <w:sectPr>
      <w:type w:val="continuous"/>
      <w:pgSz w:w="31660" w:h="22400" w:orient="landscape"/>
      <w:pgMar w:top="0" w:right="2080" w:bottom="280" w:left="880" w:header="708" w:footer="708"/>
      <w:pgNumType w:start="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0BC"/>
    <w:multiLevelType w:val="hybridMultilevel"/>
    <w:tmpl w:val="00000000"/>
    <w:lvl w:ilvl="0">
      <w:start w:val="30"/>
      <w:numFmt w:val="decimal"/>
      <w:lvlText w:val="%1."/>
      <w:lvlJc w:val="left"/>
      <w:pPr>
        <w:ind w:left="112" w:hanging="802"/>
        <w:jc w:val="left"/>
      </w:pPr>
      <w:rPr>
        <w:rFonts w:ascii="仿宋" w:eastAsia="仿宋" w:hAnsi="仿宋" w:cs="仿宋" w:hint="default"/>
        <w:spacing w:val="-201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1465" w:hanging="8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11" w:hanging="8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7" w:hanging="8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02" w:hanging="8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48" w:hanging="8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94" w:hanging="8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9" w:hanging="8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5" w:hanging="802"/>
      </w:pPr>
      <w:rPr>
        <w:rFonts w:hint="default"/>
      </w:rPr>
    </w:lvl>
  </w:abstractNum>
  <w:abstractNum w:abstractNumId="1">
    <w:nsid w:val="23829DFF"/>
    <w:multiLevelType w:val="hybridMultilevel"/>
    <w:tmpl w:val="00000000"/>
    <w:lvl w:ilvl="0">
      <w:start w:val="66"/>
      <w:numFmt w:val="decimal"/>
      <w:lvlText w:val="%1."/>
      <w:lvlJc w:val="left"/>
      <w:pPr>
        <w:ind w:left="801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2086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3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9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6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32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9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05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92" w:hanging="600"/>
      </w:pPr>
      <w:rPr>
        <w:rFonts w:hint="default"/>
      </w:rPr>
    </w:lvl>
  </w:abstractNum>
  <w:abstractNum w:abstractNumId="2">
    <w:nsid w:val="2450A319"/>
    <w:multiLevelType w:val="hybridMultilevel"/>
    <w:tmpl w:val="00000000"/>
    <w:lvl w:ilvl="0">
      <w:start w:val="57"/>
      <w:numFmt w:val="decimal"/>
      <w:lvlText w:val="%1."/>
      <w:lvlJc w:val="left"/>
      <w:pPr>
        <w:ind w:left="2113" w:hanging="600"/>
        <w:jc w:val="left"/>
      </w:pPr>
      <w:rPr>
        <w:rFonts w:ascii="仿宋" w:eastAsia="仿宋" w:hAnsi="仿宋" w:cs="仿宋" w:hint="default"/>
        <w:spacing w:val="-2"/>
        <w:w w:val="99"/>
        <w:sz w:val="38"/>
        <w:szCs w:val="38"/>
      </w:rPr>
    </w:lvl>
    <w:lvl w:ilvl="1">
      <w:start w:val="1"/>
      <w:numFmt w:val="upperLetter"/>
      <w:lvlText w:val="%2."/>
      <w:lvlJc w:val="left"/>
      <w:pPr>
        <w:ind w:left="2512" w:hanging="4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2">
      <w:start w:val="0"/>
      <w:numFmt w:val="bullet"/>
      <w:lvlText w:val="•"/>
      <w:lvlJc w:val="left"/>
      <w:pPr>
        <w:ind w:left="2520" w:hanging="4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9" w:hanging="4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8" w:hanging="4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77" w:hanging="4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6" w:hanging="4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6" w:hanging="4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5" w:hanging="400"/>
      </w:pPr>
      <w:rPr>
        <w:rFonts w:hint="default"/>
      </w:rPr>
    </w:lvl>
  </w:abstractNum>
  <w:abstractNum w:abstractNumId="3">
    <w:nsid w:val="2E84DEC3"/>
    <w:multiLevelType w:val="hybridMultilevel"/>
    <w:tmpl w:val="00000000"/>
    <w:lvl w:ilvl="0">
      <w:start w:val="36"/>
      <w:numFmt w:val="decimal"/>
      <w:lvlText w:val="%1."/>
      <w:lvlJc w:val="left"/>
      <w:pPr>
        <w:ind w:left="2113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2520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20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9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9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29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9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69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39" w:hanging="600"/>
      </w:pPr>
      <w:rPr>
        <w:rFonts w:hint="default"/>
      </w:rPr>
    </w:lvl>
  </w:abstractNum>
  <w:abstractNum w:abstractNumId="4">
    <w:nsid w:val="30E9B67E"/>
    <w:multiLevelType w:val="hybridMultilevel"/>
    <w:tmpl w:val="00000000"/>
    <w:lvl w:ilvl="0">
      <w:start w:val="69"/>
      <w:numFmt w:val="decimal"/>
      <w:lvlText w:val="%1."/>
      <w:lvlJc w:val="left"/>
      <w:pPr>
        <w:ind w:left="801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2120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51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83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4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46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9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1" w:hanging="600"/>
      </w:pPr>
      <w:rPr>
        <w:rFonts w:hint="default"/>
      </w:rPr>
    </w:lvl>
  </w:abstractNum>
  <w:abstractNum w:abstractNumId="5">
    <w:nsid w:val="35DE063B"/>
    <w:multiLevelType w:val="hybridMultilevel"/>
    <w:tmpl w:val="00000000"/>
    <w:lvl w:ilvl="0">
      <w:start w:val="82"/>
      <w:numFmt w:val="decimal"/>
      <w:lvlText w:val="%1."/>
      <w:lvlJc w:val="left"/>
      <w:pPr>
        <w:ind w:left="2113" w:hanging="799"/>
        <w:jc w:val="right"/>
      </w:pPr>
      <w:rPr>
        <w:rFonts w:ascii="仿宋" w:eastAsia="仿宋" w:hAnsi="仿宋" w:cs="仿宋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3381" w:hanging="7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43" w:hanging="7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905" w:hanging="7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67" w:hanging="7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29" w:hanging="7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91" w:hanging="7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3" w:hanging="7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15" w:hanging="799"/>
      </w:pPr>
      <w:rPr>
        <w:rFonts w:hint="default"/>
      </w:rPr>
    </w:lvl>
  </w:abstractNum>
  <w:abstractNum w:abstractNumId="6">
    <w:nsid w:val="43C19D2B"/>
    <w:multiLevelType w:val="hybridMultilevel"/>
    <w:tmpl w:val="00000000"/>
    <w:lvl w:ilvl="0">
      <w:start w:val="52"/>
      <w:numFmt w:val="decimal"/>
      <w:lvlText w:val="%1."/>
      <w:lvlJc w:val="left"/>
      <w:pPr>
        <w:ind w:left="872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880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8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7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65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94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2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51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79" w:hanging="600"/>
      </w:pPr>
      <w:rPr>
        <w:rFonts w:hint="default"/>
      </w:rPr>
    </w:lvl>
  </w:abstractNum>
  <w:abstractNum w:abstractNumId="7">
    <w:nsid w:val="4A79938E"/>
    <w:multiLevelType w:val="hybridMultilevel"/>
    <w:tmpl w:val="00000000"/>
    <w:lvl w:ilvl="0">
      <w:start w:val="43"/>
      <w:numFmt w:val="decimal"/>
      <w:lvlText w:val="%1."/>
      <w:lvlJc w:val="left"/>
      <w:pPr>
        <w:ind w:left="1116" w:hanging="798"/>
        <w:jc w:val="left"/>
      </w:pPr>
      <w:rPr>
        <w:rFonts w:ascii="仿宋" w:eastAsia="仿宋" w:hAnsi="仿宋" w:cs="仿宋" w:hint="default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480" w:hanging="7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1" w:hanging="7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03" w:hanging="7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65" w:hanging="7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7" w:hanging="7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7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1" w:hanging="7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12" w:hanging="798"/>
      </w:pPr>
      <w:rPr>
        <w:rFonts w:hint="default"/>
      </w:rPr>
    </w:lvl>
  </w:abstractNum>
  <w:abstractNum w:abstractNumId="8">
    <w:nsid w:val="5965C4B0"/>
    <w:multiLevelType w:val="hybridMultilevel"/>
    <w:tmpl w:val="00000000"/>
    <w:lvl w:ilvl="0">
      <w:start w:val="33"/>
      <w:numFmt w:val="decimal"/>
      <w:lvlText w:val="%1."/>
      <w:lvlJc w:val="left"/>
      <w:pPr>
        <w:ind w:left="712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1680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0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67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4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1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8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5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02" w:hanging="600"/>
      </w:pPr>
      <w:rPr>
        <w:rFonts w:hint="default"/>
      </w:rPr>
    </w:lvl>
  </w:abstractNum>
  <w:abstractNum w:abstractNumId="9">
    <w:nsid w:val="7BCE64AC"/>
    <w:multiLevelType w:val="hybridMultilevel"/>
    <w:tmpl w:val="00000000"/>
    <w:lvl w:ilvl="0">
      <w:start w:val="19"/>
      <w:numFmt w:val="decimal"/>
      <w:lvlText w:val="%1."/>
      <w:lvlJc w:val="left"/>
      <w:pPr>
        <w:ind w:left="783" w:hanging="600"/>
        <w:jc w:val="left"/>
      </w:pPr>
      <w:rPr>
        <w:rFonts w:ascii="仿宋" w:eastAsia="仿宋" w:hAnsi="仿宋" w:cs="仿宋" w:hint="default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1300" w:hanging="6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20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2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85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8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1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4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-84" w:hanging="6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0"/>
      <w:szCs w:val="40"/>
    </w:rPr>
  </w:style>
  <w:style w:type="paragraph" w:customStyle="1" w:styleId="Heading1">
    <w:name w:val="Heading 1"/>
    <w:basedOn w:val="Normal"/>
    <w:uiPriority w:val="1"/>
    <w:qFormat/>
    <w:pPr>
      <w:ind w:left="1087"/>
      <w:outlineLvl w:val="1"/>
    </w:pPr>
    <w:rPr>
      <w:rFonts w:ascii="仿宋" w:eastAsia="仿宋" w:hAnsi="仿宋" w:cs="仿宋"/>
      <w:b/>
      <w:bCs/>
      <w:sz w:val="40"/>
      <w:szCs w:val="40"/>
    </w:rPr>
  </w:style>
  <w:style w:type="paragraph" w:styleId="Title">
    <w:name w:val="Title"/>
    <w:basedOn w:val="Normal"/>
    <w:uiPriority w:val="1"/>
    <w:qFormat/>
    <w:pPr>
      <w:spacing w:line="796" w:lineRule="exact"/>
      <w:ind w:left="1423"/>
    </w:pPr>
    <w:rPr>
      <w:rFonts w:ascii="宋体" w:eastAsia="宋体" w:hAnsi="宋体" w:cs="宋体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ind w:left="801" w:hanging="600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pPr>
      <w:spacing w:line="455" w:lineRule="exact"/>
    </w:pPr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hyperlink" Target="https://d.book118.com/457031054136006031" TargetMode="External" /><Relationship Id="rId77" Type="http://schemas.openxmlformats.org/officeDocument/2006/relationships/theme" Target="theme/theme1.xml" /><Relationship Id="rId78" Type="http://schemas.openxmlformats.org/officeDocument/2006/relationships/numbering" Target="numbering.xml" /><Relationship Id="rId79" Type="http://schemas.openxmlformats.org/officeDocument/2006/relationships/styles" Target="styles.xml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2023-07-31T09:01:50Z</dcterms:created>
  <dcterms:modified xsi:type="dcterms:W3CDTF">2023-07-31T09:01:50Z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LastSaved">
    <vt:filetime>2023-07-31T00:00:00Z</vt:filetime>
  </property>
</Properties>
</file>