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加油站项目规划设计纲要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93" w:history="1">
        <w:r>
          <w:rPr>
            <w:rFonts w:ascii="仿宋" w:eastAsia="仿宋" w:hAnsi="仿宋" w:cs="仿宋" w:hint="eastAsia"/>
            <w:lang w:eastAsia="zh-CN"/>
          </w:rPr>
          <w:t>概论</w:t>
        </w:r>
        <w:r>
          <w:tab/>
        </w:r>
        <w:r>
          <w:fldChar w:fldCharType="begin"/>
        </w:r>
        <w:r>
          <w:instrText xml:space="preserve"> PAGEREF _Toc13893 \h </w:instrText>
        </w:r>
        <w:r>
          <w:fldChar w:fldCharType="separate"/>
        </w:r>
        <w:r>
          <w:t>3</w:t>
        </w:r>
        <w:r>
          <w:fldChar w:fldCharType="end"/>
        </w:r>
      </w:hyperlink>
    </w:p>
    <w:p>
      <w:pPr>
        <w:pStyle w:val="TOC1"/>
        <w:tabs>
          <w:tab w:val="right" w:leader="dot" w:pos="8306"/>
        </w:tabs>
      </w:pPr>
      <w:hyperlink w:anchor="_Toc10311" w:history="1">
        <w:r>
          <w:rPr>
            <w:rFonts w:ascii="仿宋" w:eastAsia="仿宋" w:hAnsi="仿宋" w:cs="仿宋" w:hint="eastAsia"/>
            <w:lang w:eastAsia="zh-CN"/>
          </w:rPr>
          <w:t>一、加油站项目危机管理</w:t>
        </w:r>
        <w:r>
          <w:tab/>
        </w:r>
        <w:r>
          <w:fldChar w:fldCharType="begin"/>
        </w:r>
        <w:r>
          <w:instrText xml:space="preserve"> PAGEREF _Toc10311 \h </w:instrText>
        </w:r>
        <w:r>
          <w:fldChar w:fldCharType="separate"/>
        </w:r>
        <w:r>
          <w:t>3</w:t>
        </w:r>
        <w:r>
          <w:fldChar w:fldCharType="end"/>
        </w:r>
      </w:hyperlink>
    </w:p>
    <w:p>
      <w:pPr>
        <w:pStyle w:val="TOC2"/>
        <w:tabs>
          <w:tab w:val="right" w:leader="dot" w:pos="8306"/>
        </w:tabs>
      </w:pPr>
      <w:hyperlink w:anchor="_Toc17329" w:history="1">
        <w:r>
          <w:rPr>
            <w:rFonts w:ascii="仿宋" w:eastAsia="仿宋" w:hAnsi="仿宋" w:cs="仿宋" w:hint="eastAsia"/>
            <w:lang w:eastAsia="zh-CN"/>
          </w:rPr>
          <w:t>(一)、危机预警与识别</w:t>
        </w:r>
        <w:r>
          <w:tab/>
        </w:r>
        <w:r>
          <w:fldChar w:fldCharType="begin"/>
        </w:r>
        <w:r>
          <w:instrText xml:space="preserve"> PAGEREF _Toc17329 \h </w:instrText>
        </w:r>
        <w:r>
          <w:fldChar w:fldCharType="separate"/>
        </w:r>
        <w:r>
          <w:t>3</w:t>
        </w:r>
        <w:r>
          <w:fldChar w:fldCharType="end"/>
        </w:r>
      </w:hyperlink>
    </w:p>
    <w:p>
      <w:pPr>
        <w:pStyle w:val="TOC2"/>
        <w:tabs>
          <w:tab w:val="right" w:leader="dot" w:pos="8306"/>
        </w:tabs>
      </w:pPr>
      <w:hyperlink w:anchor="_Toc3150" w:history="1">
        <w:r>
          <w:rPr>
            <w:rFonts w:ascii="仿宋" w:eastAsia="仿宋" w:hAnsi="仿宋" w:cs="仿宋" w:hint="eastAsia"/>
            <w:lang w:eastAsia="zh-CN"/>
          </w:rPr>
          <w:t>(二)、危机应对与恢复</w:t>
        </w:r>
        <w:r>
          <w:tab/>
        </w:r>
        <w:r>
          <w:fldChar w:fldCharType="begin"/>
        </w:r>
        <w:r>
          <w:instrText xml:space="preserve"> PAGEREF _Toc3150 \h </w:instrText>
        </w:r>
        <w:r>
          <w:fldChar w:fldCharType="separate"/>
        </w:r>
        <w:r>
          <w:t>4</w:t>
        </w:r>
        <w:r>
          <w:fldChar w:fldCharType="end"/>
        </w:r>
      </w:hyperlink>
    </w:p>
    <w:p>
      <w:pPr>
        <w:pStyle w:val="TOC1"/>
        <w:tabs>
          <w:tab w:val="right" w:leader="dot" w:pos="8306"/>
        </w:tabs>
      </w:pPr>
      <w:hyperlink w:anchor="_Toc21595" w:history="1">
        <w:r>
          <w:rPr>
            <w:rFonts w:ascii="仿宋" w:eastAsia="仿宋" w:hAnsi="仿宋" w:cs="仿宋" w:hint="eastAsia"/>
            <w:lang w:eastAsia="zh-CN"/>
          </w:rPr>
          <w:t>二、市场分析、调研</w:t>
        </w:r>
        <w:r>
          <w:tab/>
        </w:r>
        <w:r>
          <w:fldChar w:fldCharType="begin"/>
        </w:r>
        <w:r>
          <w:instrText xml:space="preserve"> PAGEREF _Toc21595 \h </w:instrText>
        </w:r>
        <w:r>
          <w:fldChar w:fldCharType="separate"/>
        </w:r>
        <w:r>
          <w:t>5</w:t>
        </w:r>
        <w:r>
          <w:fldChar w:fldCharType="end"/>
        </w:r>
      </w:hyperlink>
    </w:p>
    <w:p>
      <w:pPr>
        <w:pStyle w:val="TOC2"/>
        <w:tabs>
          <w:tab w:val="right" w:leader="dot" w:pos="8306"/>
        </w:tabs>
      </w:pPr>
      <w:hyperlink w:anchor="_Toc32572" w:history="1">
        <w:r>
          <w:rPr>
            <w:rFonts w:ascii="仿宋" w:eastAsia="仿宋" w:hAnsi="仿宋" w:cs="仿宋" w:hint="eastAsia"/>
            <w:lang w:eastAsia="zh-CN"/>
          </w:rPr>
          <w:t>(一)、加油站行业分析</w:t>
        </w:r>
        <w:r>
          <w:tab/>
        </w:r>
        <w:r>
          <w:fldChar w:fldCharType="begin"/>
        </w:r>
        <w:r>
          <w:instrText xml:space="preserve"> PAGEREF _Toc32572 \h </w:instrText>
        </w:r>
        <w:r>
          <w:fldChar w:fldCharType="separate"/>
        </w:r>
        <w:r>
          <w:t>5</w:t>
        </w:r>
        <w:r>
          <w:fldChar w:fldCharType="end"/>
        </w:r>
      </w:hyperlink>
    </w:p>
    <w:p>
      <w:pPr>
        <w:pStyle w:val="TOC2"/>
        <w:tabs>
          <w:tab w:val="right" w:leader="dot" w:pos="8306"/>
        </w:tabs>
      </w:pPr>
      <w:hyperlink w:anchor="_Toc31599" w:history="1">
        <w:r>
          <w:rPr>
            <w:rFonts w:ascii="仿宋" w:eastAsia="仿宋" w:hAnsi="仿宋" w:cs="仿宋" w:hint="eastAsia"/>
            <w:lang w:eastAsia="zh-CN"/>
          </w:rPr>
          <w:t>(二)、加油站市场分析预测</w:t>
        </w:r>
        <w:r>
          <w:tab/>
        </w:r>
        <w:r>
          <w:fldChar w:fldCharType="begin"/>
        </w:r>
        <w:r>
          <w:instrText xml:space="preserve"> PAGEREF _Toc31599 \h </w:instrText>
        </w:r>
        <w:r>
          <w:fldChar w:fldCharType="separate"/>
        </w:r>
        <w:r>
          <w:t>6</w:t>
        </w:r>
        <w:r>
          <w:fldChar w:fldCharType="end"/>
        </w:r>
      </w:hyperlink>
    </w:p>
    <w:p>
      <w:pPr>
        <w:pStyle w:val="TOC1"/>
        <w:tabs>
          <w:tab w:val="right" w:leader="dot" w:pos="8306"/>
        </w:tabs>
      </w:pPr>
      <w:hyperlink w:anchor="_Toc16003" w:history="1">
        <w:r>
          <w:rPr>
            <w:rFonts w:ascii="仿宋" w:eastAsia="仿宋" w:hAnsi="仿宋" w:cs="仿宋" w:hint="eastAsia"/>
            <w:lang w:eastAsia="zh-CN"/>
          </w:rPr>
          <w:t>三、加油站项目可持续发展</w:t>
        </w:r>
        <w:r>
          <w:tab/>
        </w:r>
        <w:r>
          <w:fldChar w:fldCharType="begin"/>
        </w:r>
        <w:r>
          <w:instrText xml:space="preserve"> PAGEREF _Toc16003 \h </w:instrText>
        </w:r>
        <w:r>
          <w:fldChar w:fldCharType="separate"/>
        </w:r>
        <w:r>
          <w:t>7</w:t>
        </w:r>
        <w:r>
          <w:fldChar w:fldCharType="end"/>
        </w:r>
      </w:hyperlink>
    </w:p>
    <w:p>
      <w:pPr>
        <w:pStyle w:val="TOC2"/>
        <w:tabs>
          <w:tab w:val="right" w:leader="dot" w:pos="8306"/>
        </w:tabs>
      </w:pPr>
      <w:hyperlink w:anchor="_Toc939" w:history="1">
        <w:r>
          <w:rPr>
            <w:rFonts w:ascii="仿宋" w:eastAsia="仿宋" w:hAnsi="仿宋" w:cs="仿宋" w:hint="eastAsia"/>
            <w:lang w:eastAsia="zh-CN"/>
          </w:rPr>
          <w:t>(一)、可持续战略与实践</w:t>
        </w:r>
        <w:r>
          <w:tab/>
        </w:r>
        <w:r>
          <w:fldChar w:fldCharType="begin"/>
        </w:r>
        <w:r>
          <w:instrText xml:space="preserve"> PAGEREF _Toc939 \h </w:instrText>
        </w:r>
        <w:r>
          <w:fldChar w:fldCharType="separate"/>
        </w:r>
        <w:r>
          <w:t>7</w:t>
        </w:r>
        <w:r>
          <w:fldChar w:fldCharType="end"/>
        </w:r>
      </w:hyperlink>
    </w:p>
    <w:p>
      <w:pPr>
        <w:pStyle w:val="TOC2"/>
        <w:tabs>
          <w:tab w:val="right" w:leader="dot" w:pos="8306"/>
        </w:tabs>
      </w:pPr>
      <w:hyperlink w:anchor="_Toc10423" w:history="1">
        <w:r>
          <w:rPr>
            <w:rFonts w:ascii="仿宋" w:eastAsia="仿宋" w:hAnsi="仿宋" w:cs="仿宋" w:hint="eastAsia"/>
            <w:lang w:eastAsia="zh-CN"/>
          </w:rPr>
          <w:t>(二)、环保与社会责任</w:t>
        </w:r>
        <w:r>
          <w:tab/>
        </w:r>
        <w:r>
          <w:fldChar w:fldCharType="begin"/>
        </w:r>
        <w:r>
          <w:instrText xml:space="preserve"> PAGEREF _Toc10423 \h </w:instrText>
        </w:r>
        <w:r>
          <w:fldChar w:fldCharType="separate"/>
        </w:r>
        <w:r>
          <w:t>8</w:t>
        </w:r>
        <w:r>
          <w:fldChar w:fldCharType="end"/>
        </w:r>
      </w:hyperlink>
    </w:p>
    <w:p>
      <w:pPr>
        <w:pStyle w:val="TOC1"/>
        <w:tabs>
          <w:tab w:val="right" w:leader="dot" w:pos="8306"/>
        </w:tabs>
      </w:pPr>
      <w:hyperlink w:anchor="_Toc15609" w:history="1">
        <w:r>
          <w:rPr>
            <w:rFonts w:ascii="仿宋" w:eastAsia="仿宋" w:hAnsi="仿宋" w:cs="仿宋" w:hint="eastAsia"/>
            <w:lang w:eastAsia="zh-CN"/>
          </w:rPr>
          <w:t>四、加油站项目土建工程</w:t>
        </w:r>
        <w:r>
          <w:tab/>
        </w:r>
        <w:r>
          <w:fldChar w:fldCharType="begin"/>
        </w:r>
        <w:r>
          <w:instrText xml:space="preserve"> PAGEREF _Toc15609 \h </w:instrText>
        </w:r>
        <w:r>
          <w:fldChar w:fldCharType="separate"/>
        </w:r>
        <w:r>
          <w:t>8</w:t>
        </w:r>
        <w:r>
          <w:fldChar w:fldCharType="end"/>
        </w:r>
      </w:hyperlink>
    </w:p>
    <w:p>
      <w:pPr>
        <w:pStyle w:val="TOC2"/>
        <w:tabs>
          <w:tab w:val="right" w:leader="dot" w:pos="8306"/>
        </w:tabs>
      </w:pPr>
      <w:hyperlink w:anchor="_Toc4913" w:history="1">
        <w:r>
          <w:rPr>
            <w:rFonts w:ascii="仿宋" w:eastAsia="仿宋" w:hAnsi="仿宋" w:cs="仿宋" w:hint="eastAsia"/>
            <w:lang w:eastAsia="zh-CN"/>
          </w:rPr>
          <w:t>(一)、建筑工程设计原则</w:t>
        </w:r>
        <w:r>
          <w:tab/>
        </w:r>
        <w:r>
          <w:fldChar w:fldCharType="begin"/>
        </w:r>
        <w:r>
          <w:instrText xml:space="preserve"> PAGEREF _Toc4913 \h </w:instrText>
        </w:r>
        <w:r>
          <w:fldChar w:fldCharType="separate"/>
        </w:r>
        <w:r>
          <w:t>8</w:t>
        </w:r>
        <w:r>
          <w:fldChar w:fldCharType="end"/>
        </w:r>
      </w:hyperlink>
    </w:p>
    <w:p>
      <w:pPr>
        <w:pStyle w:val="TOC2"/>
        <w:tabs>
          <w:tab w:val="right" w:leader="dot" w:pos="8306"/>
        </w:tabs>
      </w:pPr>
      <w:hyperlink w:anchor="_Toc16380" w:history="1">
        <w:r>
          <w:rPr>
            <w:rFonts w:ascii="仿宋" w:eastAsia="仿宋" w:hAnsi="仿宋" w:cs="仿宋" w:hint="eastAsia"/>
            <w:lang w:eastAsia="zh-CN"/>
          </w:rPr>
          <w:t>(二)、土建工程设计年限及安全等级</w:t>
        </w:r>
        <w:r>
          <w:tab/>
        </w:r>
        <w:r>
          <w:fldChar w:fldCharType="begin"/>
        </w:r>
        <w:r>
          <w:instrText xml:space="preserve"> PAGEREF _Toc16380 \h </w:instrText>
        </w:r>
        <w:r>
          <w:fldChar w:fldCharType="separate"/>
        </w:r>
        <w:r>
          <w:t>10</w:t>
        </w:r>
        <w:r>
          <w:fldChar w:fldCharType="end"/>
        </w:r>
      </w:hyperlink>
    </w:p>
    <w:p>
      <w:pPr>
        <w:pStyle w:val="TOC2"/>
        <w:tabs>
          <w:tab w:val="right" w:leader="dot" w:pos="8306"/>
        </w:tabs>
      </w:pPr>
      <w:hyperlink w:anchor="_Toc12788" w:history="1">
        <w:r>
          <w:rPr>
            <w:rFonts w:ascii="仿宋" w:eastAsia="仿宋" w:hAnsi="仿宋" w:cs="仿宋" w:hint="eastAsia"/>
            <w:lang w:eastAsia="zh-CN"/>
          </w:rPr>
          <w:t>(三)、建筑工程设计总体要求</w:t>
        </w:r>
        <w:r>
          <w:tab/>
        </w:r>
        <w:r>
          <w:fldChar w:fldCharType="begin"/>
        </w:r>
        <w:r>
          <w:instrText xml:space="preserve"> PAGEREF _Toc12788 \h </w:instrText>
        </w:r>
        <w:r>
          <w:fldChar w:fldCharType="separate"/>
        </w:r>
        <w:r>
          <w:t>11</w:t>
        </w:r>
        <w:r>
          <w:fldChar w:fldCharType="end"/>
        </w:r>
      </w:hyperlink>
    </w:p>
    <w:p>
      <w:pPr>
        <w:pStyle w:val="TOC2"/>
        <w:tabs>
          <w:tab w:val="right" w:leader="dot" w:pos="8306"/>
        </w:tabs>
      </w:pPr>
      <w:hyperlink w:anchor="_Toc7918" w:history="1">
        <w:r>
          <w:rPr>
            <w:rFonts w:ascii="仿宋" w:eastAsia="仿宋" w:hAnsi="仿宋" w:cs="仿宋" w:hint="eastAsia"/>
            <w:lang w:eastAsia="zh-CN"/>
          </w:rPr>
          <w:t>(四)、土建工程建设指标</w:t>
        </w:r>
        <w:r>
          <w:tab/>
        </w:r>
        <w:r>
          <w:fldChar w:fldCharType="begin"/>
        </w:r>
        <w:r>
          <w:instrText xml:space="preserve"> PAGEREF _Toc7918 \h </w:instrText>
        </w:r>
        <w:r>
          <w:fldChar w:fldCharType="separate"/>
        </w:r>
        <w:r>
          <w:t>11</w:t>
        </w:r>
        <w:r>
          <w:fldChar w:fldCharType="end"/>
        </w:r>
      </w:hyperlink>
    </w:p>
    <w:p>
      <w:pPr>
        <w:pStyle w:val="TOC1"/>
        <w:tabs>
          <w:tab w:val="right" w:leader="dot" w:pos="8306"/>
        </w:tabs>
      </w:pPr>
      <w:hyperlink w:anchor="_Toc19341" w:history="1">
        <w:r>
          <w:rPr>
            <w:rFonts w:ascii="仿宋" w:eastAsia="仿宋" w:hAnsi="仿宋" w:cs="仿宋" w:hint="eastAsia"/>
            <w:lang w:eastAsia="zh-CN"/>
          </w:rPr>
          <w:t>五、产品规划分析</w:t>
        </w:r>
        <w:r>
          <w:tab/>
        </w:r>
        <w:r>
          <w:fldChar w:fldCharType="begin"/>
        </w:r>
        <w:r>
          <w:instrText xml:space="preserve"> PAGEREF _Toc19341 \h </w:instrText>
        </w:r>
        <w:r>
          <w:fldChar w:fldCharType="separate"/>
        </w:r>
        <w:r>
          <w:t>12</w:t>
        </w:r>
        <w:r>
          <w:fldChar w:fldCharType="end"/>
        </w:r>
      </w:hyperlink>
    </w:p>
    <w:p>
      <w:pPr>
        <w:pStyle w:val="TOC2"/>
        <w:tabs>
          <w:tab w:val="right" w:leader="dot" w:pos="8306"/>
        </w:tabs>
      </w:pPr>
      <w:hyperlink w:anchor="_Toc30333" w:history="1">
        <w:r>
          <w:rPr>
            <w:rFonts w:ascii="仿宋" w:eastAsia="仿宋" w:hAnsi="仿宋" w:cs="仿宋" w:hint="eastAsia"/>
            <w:lang w:eastAsia="zh-CN"/>
          </w:rPr>
          <w:t>(一)、产品规划</w:t>
        </w:r>
        <w:r>
          <w:tab/>
        </w:r>
        <w:r>
          <w:fldChar w:fldCharType="begin"/>
        </w:r>
        <w:r>
          <w:instrText xml:space="preserve"> PAGEREF _Toc30333 \h </w:instrText>
        </w:r>
        <w:r>
          <w:fldChar w:fldCharType="separate"/>
        </w:r>
        <w:r>
          <w:t>12</w:t>
        </w:r>
        <w:r>
          <w:fldChar w:fldCharType="end"/>
        </w:r>
      </w:hyperlink>
    </w:p>
    <w:p>
      <w:pPr>
        <w:pStyle w:val="TOC2"/>
        <w:tabs>
          <w:tab w:val="right" w:leader="dot" w:pos="8306"/>
        </w:tabs>
      </w:pPr>
      <w:hyperlink w:anchor="_Toc249" w:history="1">
        <w:r>
          <w:rPr>
            <w:rFonts w:ascii="仿宋" w:eastAsia="仿宋" w:hAnsi="仿宋" w:cs="仿宋" w:hint="eastAsia"/>
            <w:lang w:eastAsia="zh-CN"/>
          </w:rPr>
          <w:t>(二)、建设规模</w:t>
        </w:r>
        <w:r>
          <w:tab/>
        </w:r>
        <w:r>
          <w:fldChar w:fldCharType="begin"/>
        </w:r>
        <w:r>
          <w:instrText xml:space="preserve"> PAGEREF _Toc249 \h </w:instrText>
        </w:r>
        <w:r>
          <w:fldChar w:fldCharType="separate"/>
        </w:r>
        <w:r>
          <w:t>13</w:t>
        </w:r>
        <w:r>
          <w:fldChar w:fldCharType="end"/>
        </w:r>
      </w:hyperlink>
    </w:p>
    <w:p>
      <w:pPr>
        <w:pStyle w:val="TOC1"/>
        <w:tabs>
          <w:tab w:val="right" w:leader="dot" w:pos="8306"/>
        </w:tabs>
      </w:pPr>
      <w:hyperlink w:anchor="_Toc9868" w:history="1">
        <w:r>
          <w:rPr>
            <w:rFonts w:ascii="仿宋" w:eastAsia="仿宋" w:hAnsi="仿宋" w:cs="仿宋" w:hint="eastAsia"/>
            <w:lang w:eastAsia="zh-CN"/>
          </w:rPr>
          <w:t>六、加油站项目选址可行性分析</w:t>
        </w:r>
        <w:r>
          <w:tab/>
        </w:r>
        <w:r>
          <w:fldChar w:fldCharType="begin"/>
        </w:r>
        <w:r>
          <w:instrText xml:space="preserve"> PAGEREF _Toc9868 \h </w:instrText>
        </w:r>
        <w:r>
          <w:fldChar w:fldCharType="separate"/>
        </w:r>
        <w:r>
          <w:t>14</w:t>
        </w:r>
        <w:r>
          <w:fldChar w:fldCharType="end"/>
        </w:r>
      </w:hyperlink>
    </w:p>
    <w:p>
      <w:pPr>
        <w:pStyle w:val="TOC2"/>
        <w:tabs>
          <w:tab w:val="right" w:leader="dot" w:pos="8306"/>
        </w:tabs>
      </w:pPr>
      <w:hyperlink w:anchor="_Toc29160" w:history="1">
        <w:r>
          <w:rPr>
            <w:rFonts w:ascii="仿宋" w:eastAsia="仿宋" w:hAnsi="仿宋" w:cs="仿宋" w:hint="eastAsia"/>
            <w:lang w:eastAsia="zh-CN"/>
          </w:rPr>
          <w:t>(一)、加油站项目选址</w:t>
        </w:r>
        <w:r>
          <w:tab/>
        </w:r>
        <w:r>
          <w:fldChar w:fldCharType="begin"/>
        </w:r>
        <w:r>
          <w:instrText xml:space="preserve"> PAGEREF _Toc29160 \h </w:instrText>
        </w:r>
        <w:r>
          <w:fldChar w:fldCharType="separate"/>
        </w:r>
        <w:r>
          <w:t>14</w:t>
        </w:r>
        <w:r>
          <w:fldChar w:fldCharType="end"/>
        </w:r>
      </w:hyperlink>
    </w:p>
    <w:p>
      <w:pPr>
        <w:pStyle w:val="TOC2"/>
        <w:tabs>
          <w:tab w:val="right" w:leader="dot" w:pos="8306"/>
        </w:tabs>
      </w:pPr>
      <w:hyperlink w:anchor="_Toc31237" w:history="1">
        <w:r>
          <w:rPr>
            <w:rFonts w:ascii="仿宋" w:eastAsia="仿宋" w:hAnsi="仿宋" w:cs="仿宋" w:hint="eastAsia"/>
            <w:lang w:eastAsia="zh-CN"/>
          </w:rPr>
          <w:t>(二)、用地控制指标</w:t>
        </w:r>
        <w:r>
          <w:tab/>
        </w:r>
        <w:r>
          <w:fldChar w:fldCharType="begin"/>
        </w:r>
        <w:r>
          <w:instrText xml:space="preserve"> PAGEREF _Toc31237 \h </w:instrText>
        </w:r>
        <w:r>
          <w:fldChar w:fldCharType="separate"/>
        </w:r>
        <w:r>
          <w:t>14</w:t>
        </w:r>
        <w:r>
          <w:fldChar w:fldCharType="end"/>
        </w:r>
      </w:hyperlink>
    </w:p>
    <w:p>
      <w:pPr>
        <w:pStyle w:val="TOC2"/>
        <w:tabs>
          <w:tab w:val="right" w:leader="dot" w:pos="8306"/>
        </w:tabs>
      </w:pPr>
      <w:hyperlink w:anchor="_Toc1994" w:history="1">
        <w:r>
          <w:rPr>
            <w:rFonts w:ascii="仿宋" w:eastAsia="仿宋" w:hAnsi="仿宋" w:cs="仿宋" w:hint="eastAsia"/>
            <w:lang w:eastAsia="zh-CN"/>
          </w:rPr>
          <w:t>(三)、节约用地措施</w:t>
        </w:r>
        <w:r>
          <w:tab/>
        </w:r>
        <w:r>
          <w:fldChar w:fldCharType="begin"/>
        </w:r>
        <w:r>
          <w:instrText xml:space="preserve"> PAGEREF _Toc1994 \h </w:instrText>
        </w:r>
        <w:r>
          <w:fldChar w:fldCharType="separate"/>
        </w:r>
        <w:r>
          <w:t>16</w:t>
        </w:r>
        <w:r>
          <w:fldChar w:fldCharType="end"/>
        </w:r>
      </w:hyperlink>
    </w:p>
    <w:p>
      <w:pPr>
        <w:pStyle w:val="TOC2"/>
        <w:tabs>
          <w:tab w:val="right" w:leader="dot" w:pos="8306"/>
        </w:tabs>
      </w:pPr>
      <w:hyperlink w:anchor="_Toc32281" w:history="1">
        <w:r>
          <w:rPr>
            <w:rFonts w:ascii="仿宋" w:eastAsia="仿宋" w:hAnsi="仿宋" w:cs="仿宋" w:hint="eastAsia"/>
            <w:lang w:eastAsia="zh-CN"/>
          </w:rPr>
          <w:t>(四)、总图布置方案</w:t>
        </w:r>
        <w:r>
          <w:tab/>
        </w:r>
        <w:r>
          <w:fldChar w:fldCharType="begin"/>
        </w:r>
        <w:r>
          <w:instrText xml:space="preserve"> PAGEREF _Toc32281 \h </w:instrText>
        </w:r>
        <w:r>
          <w:fldChar w:fldCharType="separate"/>
        </w:r>
        <w:r>
          <w:t>17</w:t>
        </w:r>
        <w:r>
          <w:fldChar w:fldCharType="end"/>
        </w:r>
      </w:hyperlink>
    </w:p>
    <w:p>
      <w:pPr>
        <w:pStyle w:val="TOC2"/>
        <w:tabs>
          <w:tab w:val="right" w:leader="dot" w:pos="8306"/>
        </w:tabs>
      </w:pPr>
      <w:hyperlink w:anchor="_Toc18055" w:history="1">
        <w:r>
          <w:rPr>
            <w:rFonts w:ascii="仿宋" w:eastAsia="仿宋" w:hAnsi="仿宋" w:cs="仿宋" w:hint="eastAsia"/>
            <w:lang w:eastAsia="zh-CN"/>
          </w:rPr>
          <w:t>(五)、选址综合评价</w:t>
        </w:r>
        <w:r>
          <w:tab/>
        </w:r>
        <w:r>
          <w:fldChar w:fldCharType="begin"/>
        </w:r>
        <w:r>
          <w:instrText xml:space="preserve"> PAGEREF _Toc18055 \h </w:instrText>
        </w:r>
        <w:r>
          <w:fldChar w:fldCharType="separate"/>
        </w:r>
        <w:r>
          <w:t>18</w:t>
        </w:r>
        <w:r>
          <w:fldChar w:fldCharType="end"/>
        </w:r>
      </w:hyperlink>
    </w:p>
    <w:p>
      <w:pPr>
        <w:pStyle w:val="TOC1"/>
        <w:tabs>
          <w:tab w:val="right" w:leader="dot" w:pos="8306"/>
        </w:tabs>
      </w:pPr>
      <w:hyperlink w:anchor="_Toc3231" w:history="1">
        <w:r>
          <w:rPr>
            <w:rFonts w:ascii="仿宋" w:eastAsia="仿宋" w:hAnsi="仿宋" w:cs="仿宋" w:hint="eastAsia"/>
            <w:lang w:eastAsia="zh-CN"/>
          </w:rPr>
          <w:t>七、加油站项目风险管理</w:t>
        </w:r>
        <w:r>
          <w:tab/>
        </w:r>
        <w:r>
          <w:fldChar w:fldCharType="begin"/>
        </w:r>
        <w:r>
          <w:instrText xml:space="preserve"> PAGEREF _Toc3231 \h </w:instrText>
        </w:r>
        <w:r>
          <w:fldChar w:fldCharType="separate"/>
        </w:r>
        <w:r>
          <w:t>19</w:t>
        </w:r>
        <w:r>
          <w:fldChar w:fldCharType="end"/>
        </w:r>
      </w:hyperlink>
    </w:p>
    <w:p>
      <w:pPr>
        <w:pStyle w:val="TOC2"/>
        <w:tabs>
          <w:tab w:val="right" w:leader="dot" w:pos="8306"/>
        </w:tabs>
      </w:pPr>
      <w:hyperlink w:anchor="_Toc14301" w:history="1">
        <w:r>
          <w:rPr>
            <w:rFonts w:ascii="仿宋" w:eastAsia="仿宋" w:hAnsi="仿宋" w:cs="仿宋" w:hint="eastAsia"/>
            <w:lang w:eastAsia="zh-CN"/>
          </w:rPr>
          <w:t>(一)、风险识别与评估</w:t>
        </w:r>
        <w:r>
          <w:tab/>
        </w:r>
        <w:r>
          <w:fldChar w:fldCharType="begin"/>
        </w:r>
        <w:r>
          <w:instrText xml:space="preserve"> PAGEREF _Toc14301 \h </w:instrText>
        </w:r>
        <w:r>
          <w:fldChar w:fldCharType="separate"/>
        </w:r>
        <w:r>
          <w:t>19</w:t>
        </w:r>
        <w:r>
          <w:fldChar w:fldCharType="end"/>
        </w:r>
      </w:hyperlink>
    </w:p>
    <w:p>
      <w:pPr>
        <w:pStyle w:val="TOC2"/>
        <w:tabs>
          <w:tab w:val="right" w:leader="dot" w:pos="8306"/>
        </w:tabs>
      </w:pPr>
      <w:hyperlink w:anchor="_Toc27265" w:history="1">
        <w:r>
          <w:rPr>
            <w:rFonts w:ascii="仿宋" w:eastAsia="仿宋" w:hAnsi="仿宋" w:cs="仿宋" w:hint="eastAsia"/>
            <w:lang w:eastAsia="zh-CN"/>
          </w:rPr>
          <w:t>(二)、风险应对策略</w:t>
        </w:r>
        <w:r>
          <w:tab/>
        </w:r>
        <w:r>
          <w:fldChar w:fldCharType="begin"/>
        </w:r>
        <w:r>
          <w:instrText xml:space="preserve"> PAGEREF _Toc27265 \h </w:instrText>
        </w:r>
        <w:r>
          <w:fldChar w:fldCharType="separate"/>
        </w:r>
        <w:r>
          <w:t>20</w:t>
        </w:r>
        <w:r>
          <w:fldChar w:fldCharType="end"/>
        </w:r>
      </w:hyperlink>
    </w:p>
    <w:p>
      <w:pPr>
        <w:pStyle w:val="TOC2"/>
        <w:tabs>
          <w:tab w:val="right" w:leader="dot" w:pos="8306"/>
        </w:tabs>
      </w:pPr>
      <w:hyperlink w:anchor="_Toc28335" w:history="1">
        <w:r>
          <w:rPr>
            <w:rFonts w:ascii="仿宋" w:eastAsia="仿宋" w:hAnsi="仿宋" w:cs="仿宋" w:hint="eastAsia"/>
            <w:lang w:eastAsia="zh-CN"/>
          </w:rPr>
          <w:t>(三)、风险监控与控制</w:t>
        </w:r>
        <w:r>
          <w:tab/>
        </w:r>
        <w:r>
          <w:fldChar w:fldCharType="begin"/>
        </w:r>
        <w:r>
          <w:instrText xml:space="preserve"> PAGEREF _Toc28335 \h </w:instrText>
        </w:r>
        <w:r>
          <w:fldChar w:fldCharType="separate"/>
        </w:r>
        <w:r>
          <w:t>22</w:t>
        </w:r>
        <w:r>
          <w:fldChar w:fldCharType="end"/>
        </w:r>
      </w:hyperlink>
    </w:p>
    <w:p>
      <w:pPr>
        <w:pStyle w:val="TOC1"/>
        <w:tabs>
          <w:tab w:val="right" w:leader="dot" w:pos="8306"/>
        </w:tabs>
      </w:pPr>
      <w:hyperlink w:anchor="_Toc8774" w:history="1">
        <w:r>
          <w:rPr>
            <w:rFonts w:ascii="仿宋" w:eastAsia="仿宋" w:hAnsi="仿宋" w:cs="仿宋" w:hint="eastAsia"/>
            <w:lang w:eastAsia="zh-CN"/>
          </w:rPr>
          <w:t>八、加油站项目经营效益</w:t>
        </w:r>
        <w:r>
          <w:tab/>
        </w:r>
        <w:r>
          <w:fldChar w:fldCharType="begin"/>
        </w:r>
        <w:r>
          <w:instrText xml:space="preserve"> PAGEREF _Toc8774 \h </w:instrText>
        </w:r>
        <w:r>
          <w:fldChar w:fldCharType="separate"/>
        </w:r>
        <w:r>
          <w:t>23</w:t>
        </w:r>
        <w:r>
          <w:fldChar w:fldCharType="end"/>
        </w:r>
      </w:hyperlink>
    </w:p>
    <w:p>
      <w:pPr>
        <w:pStyle w:val="TOC2"/>
        <w:tabs>
          <w:tab w:val="right" w:leader="dot" w:pos="8306"/>
        </w:tabs>
      </w:pPr>
      <w:hyperlink w:anchor="_Toc18893" w:history="1">
        <w:r>
          <w:rPr>
            <w:rFonts w:ascii="仿宋" w:eastAsia="仿宋" w:hAnsi="仿宋" w:cs="仿宋" w:hint="eastAsia"/>
            <w:lang w:eastAsia="zh-CN"/>
          </w:rPr>
          <w:t>(一)、经济评价财务测算</w:t>
        </w:r>
        <w:r>
          <w:tab/>
        </w:r>
        <w:r>
          <w:fldChar w:fldCharType="begin"/>
        </w:r>
        <w:r>
          <w:instrText xml:space="preserve"> PAGEREF _Toc18893 \h </w:instrText>
        </w:r>
        <w:r>
          <w:fldChar w:fldCharType="separate"/>
        </w:r>
        <w:r>
          <w:t>23</w:t>
        </w:r>
        <w:r>
          <w:fldChar w:fldCharType="end"/>
        </w:r>
      </w:hyperlink>
    </w:p>
    <w:p>
      <w:pPr>
        <w:pStyle w:val="TOC2"/>
        <w:tabs>
          <w:tab w:val="right" w:leader="dot" w:pos="8306"/>
        </w:tabs>
      </w:pPr>
      <w:hyperlink w:anchor="_Toc17472" w:history="1">
        <w:r>
          <w:rPr>
            <w:rFonts w:ascii="仿宋" w:eastAsia="仿宋" w:hAnsi="仿宋" w:cs="仿宋" w:hint="eastAsia"/>
            <w:lang w:eastAsia="zh-CN"/>
          </w:rPr>
          <w:t>(二)、加油站项目盈利能力分析</w:t>
        </w:r>
        <w:r>
          <w:tab/>
        </w:r>
        <w:r>
          <w:fldChar w:fldCharType="begin"/>
        </w:r>
        <w:r>
          <w:instrText xml:space="preserve"> PAGEREF _Toc17472 \h </w:instrText>
        </w:r>
        <w:r>
          <w:fldChar w:fldCharType="separate"/>
        </w:r>
        <w:r>
          <w:t>24</w:t>
        </w:r>
        <w:r>
          <w:fldChar w:fldCharType="end"/>
        </w:r>
      </w:hyperlink>
    </w:p>
    <w:p>
      <w:pPr>
        <w:pStyle w:val="TOC1"/>
        <w:tabs>
          <w:tab w:val="right" w:leader="dot" w:pos="8306"/>
        </w:tabs>
      </w:pPr>
      <w:hyperlink w:anchor="_Toc6655" w:history="1">
        <w:r>
          <w:rPr>
            <w:rFonts w:ascii="仿宋" w:eastAsia="仿宋" w:hAnsi="仿宋" w:cs="仿宋" w:hint="eastAsia"/>
            <w:lang w:eastAsia="zh-CN"/>
          </w:rPr>
          <w:t>九、加油站项目计划安排</w:t>
        </w:r>
        <w:r>
          <w:tab/>
        </w:r>
        <w:r>
          <w:fldChar w:fldCharType="begin"/>
        </w:r>
        <w:r>
          <w:instrText xml:space="preserve"> PAGEREF _Toc6655 \h </w:instrText>
        </w:r>
        <w:r>
          <w:fldChar w:fldCharType="separate"/>
        </w:r>
        <w:r>
          <w:t>25</w:t>
        </w:r>
        <w:r>
          <w:fldChar w:fldCharType="end"/>
        </w:r>
      </w:hyperlink>
    </w:p>
    <w:p>
      <w:pPr>
        <w:pStyle w:val="TOC2"/>
        <w:tabs>
          <w:tab w:val="right" w:leader="dot" w:pos="8306"/>
        </w:tabs>
      </w:pPr>
      <w:hyperlink w:anchor="_Toc16621" w:history="1">
        <w:r>
          <w:rPr>
            <w:rFonts w:ascii="仿宋" w:eastAsia="仿宋" w:hAnsi="仿宋" w:cs="仿宋" w:hint="eastAsia"/>
            <w:lang w:eastAsia="zh-CN"/>
          </w:rPr>
          <w:t>(一)、建设周期</w:t>
        </w:r>
        <w:r>
          <w:tab/>
        </w:r>
        <w:r>
          <w:fldChar w:fldCharType="begin"/>
        </w:r>
        <w:r>
          <w:instrText xml:space="preserve"> PAGEREF _Toc16621 \h </w:instrText>
        </w:r>
        <w:r>
          <w:fldChar w:fldCharType="separate"/>
        </w:r>
        <w:r>
          <w:t>25</w:t>
        </w:r>
        <w:r>
          <w:fldChar w:fldCharType="end"/>
        </w:r>
      </w:hyperlink>
    </w:p>
    <w:p>
      <w:pPr>
        <w:pStyle w:val="TOC2"/>
        <w:tabs>
          <w:tab w:val="right" w:leader="dot" w:pos="8306"/>
        </w:tabs>
      </w:pPr>
      <w:hyperlink w:anchor="_Toc11602" w:history="1">
        <w:r>
          <w:rPr>
            <w:rFonts w:ascii="仿宋" w:eastAsia="仿宋" w:hAnsi="仿宋" w:cs="仿宋" w:hint="eastAsia"/>
            <w:lang w:eastAsia="zh-CN"/>
          </w:rPr>
          <w:t>(二)、建设进度</w:t>
        </w:r>
        <w:r>
          <w:tab/>
        </w:r>
        <w:r>
          <w:fldChar w:fldCharType="begin"/>
        </w:r>
        <w:r>
          <w:instrText xml:space="preserve"> PAGEREF _Toc11602 \h </w:instrText>
        </w:r>
        <w:r>
          <w:fldChar w:fldCharType="separate"/>
        </w:r>
        <w:r>
          <w:t>26</w:t>
        </w:r>
        <w:r>
          <w:fldChar w:fldCharType="end"/>
        </w:r>
      </w:hyperlink>
    </w:p>
    <w:p>
      <w:pPr>
        <w:pStyle w:val="TOC2"/>
        <w:tabs>
          <w:tab w:val="right" w:leader="dot" w:pos="8306"/>
        </w:tabs>
      </w:pPr>
      <w:hyperlink w:anchor="_Toc30594" w:history="1">
        <w:r>
          <w:rPr>
            <w:rFonts w:ascii="仿宋" w:eastAsia="仿宋" w:hAnsi="仿宋" w:cs="仿宋" w:hint="eastAsia"/>
            <w:lang w:eastAsia="zh-CN"/>
          </w:rPr>
          <w:t>(三)、进度安排注意事项</w:t>
        </w:r>
        <w:r>
          <w:tab/>
        </w:r>
        <w:r>
          <w:fldChar w:fldCharType="begin"/>
        </w:r>
        <w:r>
          <w:instrText xml:space="preserve"> PAGEREF _Toc30594 \h </w:instrText>
        </w:r>
        <w:r>
          <w:fldChar w:fldCharType="separate"/>
        </w:r>
        <w:r>
          <w:t>26</w:t>
        </w:r>
        <w:r>
          <w:fldChar w:fldCharType="end"/>
        </w:r>
      </w:hyperlink>
    </w:p>
    <w:p>
      <w:pPr>
        <w:pStyle w:val="TOC2"/>
        <w:tabs>
          <w:tab w:val="right" w:leader="dot" w:pos="8306"/>
        </w:tabs>
      </w:pPr>
      <w:hyperlink w:anchor="_Toc4611" w:history="1">
        <w:r>
          <w:rPr>
            <w:rFonts w:ascii="仿宋" w:eastAsia="仿宋" w:hAnsi="仿宋" w:cs="仿宋" w:hint="eastAsia"/>
            <w:lang w:eastAsia="zh-CN"/>
          </w:rPr>
          <w:t>(四)、人力资源配置</w:t>
        </w:r>
        <w:r>
          <w:tab/>
        </w:r>
        <w:r>
          <w:fldChar w:fldCharType="begin"/>
        </w:r>
        <w:r>
          <w:instrText xml:space="preserve"> PAGEREF _Toc4611 \h </w:instrText>
        </w:r>
        <w:r>
          <w:fldChar w:fldCharType="separate"/>
        </w:r>
        <w:r>
          <w:t>28</w:t>
        </w:r>
        <w:r>
          <w:fldChar w:fldCharType="end"/>
        </w:r>
      </w:hyperlink>
    </w:p>
    <w:p>
      <w:pPr>
        <w:pStyle w:val="TOC1"/>
        <w:tabs>
          <w:tab w:val="right" w:leader="dot" w:pos="8306"/>
        </w:tabs>
      </w:pPr>
      <w:hyperlink w:anchor="_Toc8643" w:history="1">
        <w:r>
          <w:rPr>
            <w:rFonts w:ascii="仿宋" w:eastAsia="仿宋" w:hAnsi="仿宋" w:cs="仿宋" w:hint="eastAsia"/>
            <w:lang w:eastAsia="zh-CN"/>
          </w:rPr>
          <w:t>十、加油站项目技术管理</w:t>
        </w:r>
        <w:r>
          <w:tab/>
        </w:r>
        <w:r>
          <w:fldChar w:fldCharType="begin"/>
        </w:r>
        <w:r>
          <w:instrText xml:space="preserve"> PAGEREF _Toc8643 \h </w:instrText>
        </w:r>
        <w:r>
          <w:fldChar w:fldCharType="separate"/>
        </w:r>
        <w:r>
          <w:t>29</w:t>
        </w:r>
        <w:r>
          <w:fldChar w:fldCharType="end"/>
        </w:r>
      </w:hyperlink>
    </w:p>
    <w:p>
      <w:pPr>
        <w:pStyle w:val="TOC2"/>
        <w:tabs>
          <w:tab w:val="right" w:leader="dot" w:pos="8306"/>
        </w:tabs>
      </w:pPr>
      <w:hyperlink w:anchor="_Toc13681" w:history="1">
        <w:r>
          <w:rPr>
            <w:rFonts w:ascii="仿宋" w:eastAsia="仿宋" w:hAnsi="仿宋" w:cs="仿宋" w:hint="eastAsia"/>
            <w:lang w:eastAsia="zh-CN"/>
          </w:rPr>
          <w:t>(一)、技术方案选用方向</w:t>
        </w:r>
        <w:r>
          <w:tab/>
        </w:r>
        <w:r>
          <w:fldChar w:fldCharType="begin"/>
        </w:r>
        <w:r>
          <w:instrText xml:space="preserve"> PAGEREF _Toc13681 \h </w:instrText>
        </w:r>
        <w:r>
          <w:fldChar w:fldCharType="separate"/>
        </w:r>
        <w:r>
          <w:t>29</w:t>
        </w:r>
        <w:r>
          <w:fldChar w:fldCharType="end"/>
        </w:r>
      </w:hyperlink>
    </w:p>
    <w:p>
      <w:pPr>
        <w:pStyle w:val="TOC2"/>
        <w:tabs>
          <w:tab w:val="right" w:leader="dot" w:pos="8306"/>
        </w:tabs>
      </w:pPr>
      <w:hyperlink w:anchor="_Toc20361" w:history="1">
        <w:r>
          <w:rPr>
            <w:rFonts w:ascii="仿宋" w:eastAsia="仿宋" w:hAnsi="仿宋" w:cs="仿宋" w:hint="eastAsia"/>
            <w:lang w:eastAsia="zh-CN"/>
          </w:rPr>
          <w:t>(二)、工艺技术方案选用原则</w:t>
        </w:r>
        <w:r>
          <w:tab/>
        </w:r>
        <w:r>
          <w:fldChar w:fldCharType="begin"/>
        </w:r>
        <w:r>
          <w:instrText xml:space="preserve"> PAGEREF _Toc20361 \h </w:instrText>
        </w:r>
        <w:r>
          <w:fldChar w:fldCharType="separate"/>
        </w:r>
        <w:r>
          <w:t>31</w:t>
        </w:r>
        <w:r>
          <w:fldChar w:fldCharType="end"/>
        </w:r>
      </w:hyperlink>
    </w:p>
    <w:p>
      <w:pPr>
        <w:pStyle w:val="TOC2"/>
        <w:tabs>
          <w:tab w:val="right" w:leader="dot" w:pos="8306"/>
        </w:tabs>
      </w:pPr>
      <w:hyperlink w:anchor="_Toc26629" w:history="1">
        <w:r>
          <w:rPr>
            <w:rFonts w:ascii="仿宋" w:eastAsia="仿宋" w:hAnsi="仿宋" w:cs="仿宋" w:hint="eastAsia"/>
            <w:lang w:eastAsia="zh-CN"/>
          </w:rPr>
          <w:t>(三)、工艺技术方案要求</w:t>
        </w:r>
        <w:r>
          <w:tab/>
        </w:r>
        <w:r>
          <w:fldChar w:fldCharType="begin"/>
        </w:r>
        <w:r>
          <w:instrText xml:space="preserve"> PAGEREF _Toc26629 \h </w:instrText>
        </w:r>
        <w:r>
          <w:fldChar w:fldCharType="separate"/>
        </w:r>
        <w:r>
          <w:t>33</w:t>
        </w:r>
        <w:r>
          <w:fldChar w:fldCharType="end"/>
        </w:r>
      </w:hyperlink>
    </w:p>
    <w:p>
      <w:pPr>
        <w:pStyle w:val="TOC1"/>
        <w:tabs>
          <w:tab w:val="right" w:leader="dot" w:pos="8306"/>
        </w:tabs>
      </w:pPr>
      <w:hyperlink w:anchor="_Toc30644" w:history="1">
        <w:r>
          <w:rPr>
            <w:rFonts w:ascii="仿宋" w:eastAsia="仿宋" w:hAnsi="仿宋" w:cs="仿宋" w:hint="eastAsia"/>
            <w:lang w:eastAsia="zh-CN"/>
          </w:rPr>
          <w:t>十一、加油站项目社会影响</w:t>
        </w:r>
        <w:r>
          <w:tab/>
        </w:r>
        <w:r>
          <w:fldChar w:fldCharType="begin"/>
        </w:r>
        <w:r>
          <w:instrText xml:space="preserve"> PAGEREF _Toc30644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44" w:history="1">
        <w:r>
          <w:rPr>
            <w:rFonts w:ascii="仿宋" w:eastAsia="仿宋" w:hAnsi="仿宋" w:cs="仿宋" w:hint="eastAsia"/>
            <w:lang w:eastAsia="zh-CN"/>
          </w:rPr>
          <w:t>(一)、社会责任与义务</w:t>
        </w:r>
        <w:r>
          <w:tab/>
        </w:r>
        <w:r>
          <w:fldChar w:fldCharType="begin"/>
        </w:r>
        <w:r>
          <w:instrText xml:space="preserve"> PAGEREF _Toc21744 \h </w:instrText>
        </w:r>
        <w:r>
          <w:fldChar w:fldCharType="separate"/>
        </w:r>
        <w:r>
          <w:t>35</w:t>
        </w:r>
        <w:r>
          <w:fldChar w:fldCharType="end"/>
        </w:r>
      </w:hyperlink>
    </w:p>
    <w:p>
      <w:pPr>
        <w:pStyle w:val="TOC2"/>
        <w:tabs>
          <w:tab w:val="right" w:leader="dot" w:pos="8306"/>
        </w:tabs>
      </w:pPr>
      <w:hyperlink w:anchor="_Toc4432" w:history="1">
        <w:r>
          <w:rPr>
            <w:rFonts w:ascii="仿宋" w:eastAsia="仿宋" w:hAnsi="仿宋" w:cs="仿宋" w:hint="eastAsia"/>
            <w:lang w:eastAsia="zh-CN"/>
          </w:rPr>
          <w:t>(二)、社会参与与沟通</w:t>
        </w:r>
        <w:r>
          <w:tab/>
        </w:r>
        <w:r>
          <w:fldChar w:fldCharType="begin"/>
        </w:r>
        <w:r>
          <w:instrText xml:space="preserve"> PAGEREF _Toc4432 \h </w:instrText>
        </w:r>
        <w:r>
          <w:fldChar w:fldCharType="separate"/>
        </w:r>
        <w:r>
          <w:t>35</w:t>
        </w:r>
        <w:r>
          <w:fldChar w:fldCharType="end"/>
        </w:r>
      </w:hyperlink>
    </w:p>
    <w:p>
      <w:pPr>
        <w:pStyle w:val="TOC1"/>
        <w:tabs>
          <w:tab w:val="right" w:leader="dot" w:pos="8306"/>
        </w:tabs>
      </w:pPr>
      <w:hyperlink w:anchor="_Toc13606" w:history="1">
        <w:r>
          <w:rPr>
            <w:rFonts w:ascii="仿宋" w:eastAsia="仿宋" w:hAnsi="仿宋" w:cs="仿宋" w:hint="eastAsia"/>
            <w:lang w:eastAsia="zh-CN"/>
          </w:rPr>
          <w:t>十二、加油站项目人力资源管理</w:t>
        </w:r>
        <w:r>
          <w:tab/>
        </w:r>
        <w:r>
          <w:fldChar w:fldCharType="begin"/>
        </w:r>
        <w:r>
          <w:instrText xml:space="preserve"> PAGEREF _Toc13606 \h </w:instrText>
        </w:r>
        <w:r>
          <w:fldChar w:fldCharType="separate"/>
        </w:r>
        <w:r>
          <w:t>36</w:t>
        </w:r>
        <w:r>
          <w:fldChar w:fldCharType="end"/>
        </w:r>
      </w:hyperlink>
    </w:p>
    <w:p>
      <w:pPr>
        <w:pStyle w:val="TOC2"/>
        <w:tabs>
          <w:tab w:val="right" w:leader="dot" w:pos="8306"/>
        </w:tabs>
      </w:pPr>
      <w:hyperlink w:anchor="_Toc32563" w:history="1">
        <w:r>
          <w:rPr>
            <w:rFonts w:ascii="仿宋" w:eastAsia="仿宋" w:hAnsi="仿宋" w:cs="仿宋" w:hint="eastAsia"/>
            <w:lang w:eastAsia="zh-CN"/>
          </w:rPr>
          <w:t>(一)、建立健全的预算管理制度</w:t>
        </w:r>
        <w:r>
          <w:tab/>
        </w:r>
        <w:r>
          <w:fldChar w:fldCharType="begin"/>
        </w:r>
        <w:r>
          <w:instrText xml:space="preserve"> PAGEREF _Toc32563 \h </w:instrText>
        </w:r>
        <w:r>
          <w:fldChar w:fldCharType="separate"/>
        </w:r>
        <w:r>
          <w:t>36</w:t>
        </w:r>
        <w:r>
          <w:fldChar w:fldCharType="end"/>
        </w:r>
      </w:hyperlink>
    </w:p>
    <w:p>
      <w:pPr>
        <w:pStyle w:val="TOC2"/>
        <w:tabs>
          <w:tab w:val="right" w:leader="dot" w:pos="8306"/>
        </w:tabs>
      </w:pPr>
      <w:hyperlink w:anchor="_Toc32525" w:history="1">
        <w:r>
          <w:rPr>
            <w:rFonts w:ascii="仿宋" w:eastAsia="仿宋" w:hAnsi="仿宋" w:cs="仿宋" w:hint="eastAsia"/>
            <w:lang w:eastAsia="zh-CN"/>
          </w:rPr>
          <w:t>(二)、加强资金流动监控</w:t>
        </w:r>
        <w:r>
          <w:tab/>
        </w:r>
        <w:r>
          <w:fldChar w:fldCharType="begin"/>
        </w:r>
        <w:r>
          <w:instrText xml:space="preserve"> PAGEREF _Toc32525 \h </w:instrText>
        </w:r>
        <w:r>
          <w:fldChar w:fldCharType="separate"/>
        </w:r>
        <w:r>
          <w:t>38</w:t>
        </w:r>
        <w:r>
          <w:fldChar w:fldCharType="end"/>
        </w:r>
      </w:hyperlink>
    </w:p>
    <w:p>
      <w:pPr>
        <w:pStyle w:val="TOC2"/>
        <w:tabs>
          <w:tab w:val="right" w:leader="dot" w:pos="8306"/>
        </w:tabs>
      </w:pPr>
      <w:hyperlink w:anchor="_Toc10606" w:history="1">
        <w:r>
          <w:rPr>
            <w:rFonts w:ascii="仿宋" w:eastAsia="仿宋" w:hAnsi="仿宋" w:cs="仿宋" w:hint="eastAsia"/>
            <w:lang w:eastAsia="zh-CN"/>
          </w:rPr>
          <w:t>(三)、制定完善的风险控制机制</w:t>
        </w:r>
        <w:r>
          <w:tab/>
        </w:r>
        <w:r>
          <w:fldChar w:fldCharType="begin"/>
        </w:r>
        <w:r>
          <w:instrText xml:space="preserve"> PAGEREF _Toc10606 \h </w:instrText>
        </w:r>
        <w:r>
          <w:fldChar w:fldCharType="separate"/>
        </w:r>
        <w:r>
          <w:t>39</w:t>
        </w:r>
        <w:r>
          <w:fldChar w:fldCharType="end"/>
        </w:r>
      </w:hyperlink>
    </w:p>
    <w:p>
      <w:pPr>
        <w:pStyle w:val="TOC2"/>
        <w:tabs>
          <w:tab w:val="right" w:leader="dot" w:pos="8306"/>
        </w:tabs>
      </w:pPr>
      <w:hyperlink w:anchor="_Toc8366" w:history="1">
        <w:r>
          <w:rPr>
            <w:rFonts w:ascii="仿宋" w:eastAsia="仿宋" w:hAnsi="仿宋" w:cs="仿宋" w:hint="eastAsia"/>
            <w:lang w:eastAsia="zh-CN"/>
          </w:rPr>
          <w:t>(四)、优化成本管理</w:t>
        </w:r>
        <w:r>
          <w:tab/>
        </w:r>
        <w:r>
          <w:fldChar w:fldCharType="begin"/>
        </w:r>
        <w:r>
          <w:instrText xml:space="preserve"> PAGEREF _Toc8366 \h </w:instrText>
        </w:r>
        <w:r>
          <w:fldChar w:fldCharType="separate"/>
        </w:r>
        <w:r>
          <w:t>40</w:t>
        </w:r>
        <w:r>
          <w:fldChar w:fldCharType="end"/>
        </w:r>
      </w:hyperlink>
    </w:p>
    <w:p>
      <w:pPr>
        <w:pStyle w:val="TOC1"/>
        <w:tabs>
          <w:tab w:val="right" w:leader="dot" w:pos="8306"/>
        </w:tabs>
      </w:pPr>
      <w:hyperlink w:anchor="_Toc15159" w:history="1">
        <w:r>
          <w:rPr>
            <w:rFonts w:ascii="仿宋" w:eastAsia="仿宋" w:hAnsi="仿宋" w:cs="仿宋" w:hint="eastAsia"/>
            <w:lang w:eastAsia="zh-CN"/>
          </w:rPr>
          <w:t>十三、质量管理体系</w:t>
        </w:r>
        <w:r>
          <w:tab/>
        </w:r>
        <w:r>
          <w:fldChar w:fldCharType="begin"/>
        </w:r>
        <w:r>
          <w:instrText xml:space="preserve"> PAGEREF _Toc15159 \h </w:instrText>
        </w:r>
        <w:r>
          <w:fldChar w:fldCharType="separate"/>
        </w:r>
        <w:r>
          <w:t>42</w:t>
        </w:r>
        <w:r>
          <w:fldChar w:fldCharType="end"/>
        </w:r>
      </w:hyperlink>
    </w:p>
    <w:p>
      <w:pPr>
        <w:pStyle w:val="TOC2"/>
        <w:tabs>
          <w:tab w:val="right" w:leader="dot" w:pos="8306"/>
        </w:tabs>
      </w:pPr>
      <w:hyperlink w:anchor="_Toc112" w:history="1">
        <w:r>
          <w:rPr>
            <w:rFonts w:ascii="仿宋" w:eastAsia="仿宋" w:hAnsi="仿宋" w:cs="仿宋" w:hint="eastAsia"/>
            <w:lang w:eastAsia="zh-CN"/>
          </w:rPr>
          <w:t>(一)、质量目标与方针</w:t>
        </w:r>
        <w:r>
          <w:tab/>
        </w:r>
        <w:r>
          <w:fldChar w:fldCharType="begin"/>
        </w:r>
        <w:r>
          <w:instrText xml:space="preserve"> PAGEREF _Toc112 \h </w:instrText>
        </w:r>
        <w:r>
          <w:fldChar w:fldCharType="separate"/>
        </w:r>
        <w:r>
          <w:t>42</w:t>
        </w:r>
        <w:r>
          <w:fldChar w:fldCharType="end"/>
        </w:r>
      </w:hyperlink>
    </w:p>
    <w:p>
      <w:pPr>
        <w:pStyle w:val="TOC2"/>
        <w:tabs>
          <w:tab w:val="right" w:leader="dot" w:pos="8306"/>
        </w:tabs>
      </w:pPr>
      <w:hyperlink w:anchor="_Toc28988" w:history="1">
        <w:r>
          <w:rPr>
            <w:rFonts w:ascii="仿宋" w:eastAsia="仿宋" w:hAnsi="仿宋" w:cs="仿宋" w:hint="eastAsia"/>
            <w:lang w:eastAsia="zh-CN"/>
          </w:rPr>
          <w:t>(二)、质量管理责任</w:t>
        </w:r>
        <w:r>
          <w:tab/>
        </w:r>
        <w:r>
          <w:fldChar w:fldCharType="begin"/>
        </w:r>
        <w:r>
          <w:instrText xml:space="preserve"> PAGEREF _Toc28988 \h </w:instrText>
        </w:r>
        <w:r>
          <w:fldChar w:fldCharType="separate"/>
        </w:r>
        <w:r>
          <w:t>43</w:t>
        </w:r>
        <w:r>
          <w:fldChar w:fldCharType="end"/>
        </w:r>
      </w:hyperlink>
    </w:p>
    <w:p>
      <w:pPr>
        <w:pStyle w:val="TOC2"/>
        <w:tabs>
          <w:tab w:val="right" w:leader="dot" w:pos="8306"/>
        </w:tabs>
      </w:pPr>
      <w:hyperlink w:anchor="_Toc8353" w:history="1">
        <w:r>
          <w:rPr>
            <w:rFonts w:ascii="仿宋" w:eastAsia="仿宋" w:hAnsi="仿宋" w:cs="仿宋" w:hint="eastAsia"/>
            <w:lang w:eastAsia="zh-CN"/>
          </w:rPr>
          <w:t>(三)、质量管理体系文件</w:t>
        </w:r>
        <w:r>
          <w:tab/>
        </w:r>
        <w:r>
          <w:fldChar w:fldCharType="begin"/>
        </w:r>
        <w:r>
          <w:instrText xml:space="preserve"> PAGEREF _Toc8353 \h </w:instrText>
        </w:r>
        <w:r>
          <w:fldChar w:fldCharType="separate"/>
        </w:r>
        <w:r>
          <w:t>44</w:t>
        </w:r>
        <w:r>
          <w:fldChar w:fldCharType="end"/>
        </w:r>
      </w:hyperlink>
    </w:p>
    <w:p>
      <w:pPr>
        <w:pStyle w:val="TOC2"/>
        <w:tabs>
          <w:tab w:val="right" w:leader="dot" w:pos="8306"/>
        </w:tabs>
      </w:pPr>
      <w:hyperlink w:anchor="_Toc899" w:history="1">
        <w:r>
          <w:rPr>
            <w:rFonts w:ascii="仿宋" w:eastAsia="仿宋" w:hAnsi="仿宋" w:cs="仿宋" w:hint="eastAsia"/>
            <w:lang w:eastAsia="zh-CN"/>
          </w:rPr>
          <w:t>(四)、质量培训与教育</w:t>
        </w:r>
        <w:r>
          <w:tab/>
        </w:r>
        <w:r>
          <w:fldChar w:fldCharType="begin"/>
        </w:r>
        <w:r>
          <w:instrText xml:space="preserve"> PAGEREF _Toc899 \h </w:instrText>
        </w:r>
        <w:r>
          <w:fldChar w:fldCharType="separate"/>
        </w:r>
        <w:r>
          <w:t>46</w:t>
        </w:r>
        <w:r>
          <w:fldChar w:fldCharType="end"/>
        </w:r>
      </w:hyperlink>
    </w:p>
    <w:p>
      <w:pPr>
        <w:pStyle w:val="TOC2"/>
        <w:tabs>
          <w:tab w:val="right" w:leader="dot" w:pos="8306"/>
        </w:tabs>
      </w:pPr>
      <w:hyperlink w:anchor="_Toc25693" w:history="1">
        <w:r>
          <w:rPr>
            <w:rFonts w:ascii="仿宋" w:eastAsia="仿宋" w:hAnsi="仿宋" w:cs="仿宋" w:hint="eastAsia"/>
            <w:lang w:eastAsia="zh-CN"/>
          </w:rPr>
          <w:t>(五)、质量审核与评价</w:t>
        </w:r>
        <w:r>
          <w:tab/>
        </w:r>
        <w:r>
          <w:fldChar w:fldCharType="begin"/>
        </w:r>
        <w:r>
          <w:instrText xml:space="preserve"> PAGEREF _Toc25693 \h </w:instrText>
        </w:r>
        <w:r>
          <w:fldChar w:fldCharType="separate"/>
        </w:r>
        <w:r>
          <w:t>47</w:t>
        </w:r>
        <w:r>
          <w:fldChar w:fldCharType="end"/>
        </w:r>
      </w:hyperlink>
    </w:p>
    <w:p>
      <w:pPr>
        <w:pStyle w:val="TOC2"/>
        <w:tabs>
          <w:tab w:val="right" w:leader="dot" w:pos="8306"/>
        </w:tabs>
      </w:pPr>
      <w:hyperlink w:anchor="_Toc20282" w:history="1">
        <w:r>
          <w:rPr>
            <w:rFonts w:ascii="仿宋" w:eastAsia="仿宋" w:hAnsi="仿宋" w:cs="仿宋" w:hint="eastAsia"/>
            <w:lang w:eastAsia="zh-CN"/>
          </w:rPr>
          <w:t>(六)、不符合与纠正措施</w:t>
        </w:r>
        <w:r>
          <w:tab/>
        </w:r>
        <w:r>
          <w:fldChar w:fldCharType="begin"/>
        </w:r>
        <w:r>
          <w:instrText xml:space="preserve"> PAGEREF _Toc20282 \h </w:instrText>
        </w:r>
        <w:r>
          <w:fldChar w:fldCharType="separate"/>
        </w:r>
        <w:r>
          <w:t>48</w:t>
        </w:r>
        <w:r>
          <w:fldChar w:fldCharType="end"/>
        </w:r>
      </w:hyperlink>
    </w:p>
    <w:p>
      <w:pPr>
        <w:pStyle w:val="TOC1"/>
        <w:tabs>
          <w:tab w:val="right" w:leader="dot" w:pos="8306"/>
        </w:tabs>
      </w:pPr>
      <w:hyperlink w:anchor="_Toc10387" w:history="1">
        <w:r>
          <w:rPr>
            <w:rFonts w:ascii="仿宋" w:eastAsia="仿宋" w:hAnsi="仿宋" w:cs="仿宋" w:hint="eastAsia"/>
            <w:lang w:eastAsia="zh-CN"/>
          </w:rPr>
          <w:t>十四、加油站项目变更管理</w:t>
        </w:r>
        <w:r>
          <w:tab/>
        </w:r>
        <w:r>
          <w:fldChar w:fldCharType="begin"/>
        </w:r>
        <w:r>
          <w:instrText xml:space="preserve"> PAGEREF _Toc10387 \h </w:instrText>
        </w:r>
        <w:r>
          <w:fldChar w:fldCharType="separate"/>
        </w:r>
        <w:r>
          <w:t>49</w:t>
        </w:r>
        <w:r>
          <w:fldChar w:fldCharType="end"/>
        </w:r>
      </w:hyperlink>
    </w:p>
    <w:p>
      <w:pPr>
        <w:pStyle w:val="TOC2"/>
        <w:tabs>
          <w:tab w:val="right" w:leader="dot" w:pos="8306"/>
        </w:tabs>
      </w:pPr>
      <w:hyperlink w:anchor="_Toc18475" w:history="1">
        <w:r>
          <w:rPr>
            <w:rFonts w:ascii="仿宋" w:eastAsia="仿宋" w:hAnsi="仿宋" w:cs="仿宋" w:hint="eastAsia"/>
            <w:lang w:eastAsia="zh-CN"/>
          </w:rPr>
          <w:t>(一)、变更申请与评估</w:t>
        </w:r>
        <w:r>
          <w:tab/>
        </w:r>
        <w:r>
          <w:fldChar w:fldCharType="begin"/>
        </w:r>
        <w:r>
          <w:instrText xml:space="preserve"> PAGEREF _Toc18475 \h </w:instrText>
        </w:r>
        <w:r>
          <w:fldChar w:fldCharType="separate"/>
        </w:r>
        <w:r>
          <w:t>49</w:t>
        </w:r>
        <w:r>
          <w:fldChar w:fldCharType="end"/>
        </w:r>
      </w:hyperlink>
    </w:p>
    <w:p>
      <w:pPr>
        <w:pStyle w:val="TOC2"/>
        <w:tabs>
          <w:tab w:val="right" w:leader="dot" w:pos="8306"/>
        </w:tabs>
      </w:pPr>
      <w:hyperlink w:anchor="_Toc14894" w:history="1">
        <w:r>
          <w:rPr>
            <w:rFonts w:ascii="仿宋" w:eastAsia="仿宋" w:hAnsi="仿宋" w:cs="仿宋" w:hint="eastAsia"/>
            <w:lang w:eastAsia="zh-CN"/>
          </w:rPr>
          <w:t>(二)、变更实施与控制</w:t>
        </w:r>
        <w:r>
          <w:tab/>
        </w:r>
        <w:r>
          <w:fldChar w:fldCharType="begin"/>
        </w:r>
        <w:r>
          <w:instrText xml:space="preserve"> PAGEREF _Toc14894 \h </w:instrText>
        </w:r>
        <w:r>
          <w:fldChar w:fldCharType="separate"/>
        </w:r>
        <w:r>
          <w:t>50</w:t>
        </w:r>
        <w:r>
          <w:fldChar w:fldCharType="end"/>
        </w:r>
      </w:hyperlink>
    </w:p>
    <w:p>
      <w:pPr>
        <w:pStyle w:val="TOC1"/>
        <w:tabs>
          <w:tab w:val="right" w:leader="dot" w:pos="8306"/>
        </w:tabs>
      </w:pPr>
      <w:hyperlink w:anchor="_Toc13999" w:history="1">
        <w:r>
          <w:rPr>
            <w:rFonts w:ascii="仿宋" w:eastAsia="仿宋" w:hAnsi="仿宋" w:cs="仿宋" w:hint="eastAsia"/>
            <w:lang w:eastAsia="zh-CN"/>
          </w:rPr>
          <w:t>十五、供应链管理</w:t>
        </w:r>
        <w:r>
          <w:tab/>
        </w:r>
        <w:r>
          <w:fldChar w:fldCharType="begin"/>
        </w:r>
        <w:r>
          <w:instrText xml:space="preserve"> PAGEREF _Toc13999 \h </w:instrText>
        </w:r>
        <w:r>
          <w:fldChar w:fldCharType="separate"/>
        </w:r>
        <w:r>
          <w:t>51</w:t>
        </w:r>
        <w:r>
          <w:fldChar w:fldCharType="end"/>
        </w:r>
      </w:hyperlink>
    </w:p>
    <w:p>
      <w:pPr>
        <w:pStyle w:val="TOC2"/>
        <w:tabs>
          <w:tab w:val="right" w:leader="dot" w:pos="8306"/>
        </w:tabs>
      </w:pPr>
      <w:hyperlink w:anchor="_Toc15036" w:history="1">
        <w:r>
          <w:rPr>
            <w:rFonts w:ascii="仿宋" w:eastAsia="仿宋" w:hAnsi="仿宋" w:cs="仿宋" w:hint="eastAsia"/>
            <w:lang w:eastAsia="zh-CN"/>
          </w:rPr>
          <w:t>(一)、供应链战略规划</w:t>
        </w:r>
        <w:r>
          <w:tab/>
        </w:r>
        <w:r>
          <w:fldChar w:fldCharType="begin"/>
        </w:r>
        <w:r>
          <w:instrText xml:space="preserve"> PAGEREF _Toc15036 \h </w:instrText>
        </w:r>
        <w:r>
          <w:fldChar w:fldCharType="separate"/>
        </w:r>
        <w:r>
          <w:t>51</w:t>
        </w:r>
        <w:r>
          <w:fldChar w:fldCharType="end"/>
        </w:r>
      </w:hyperlink>
    </w:p>
    <w:p>
      <w:pPr>
        <w:pStyle w:val="TOC2"/>
        <w:tabs>
          <w:tab w:val="right" w:leader="dot" w:pos="8306"/>
        </w:tabs>
      </w:pPr>
      <w:hyperlink w:anchor="_Toc11860" w:history="1">
        <w:r>
          <w:rPr>
            <w:rFonts w:ascii="仿宋" w:eastAsia="仿宋" w:hAnsi="仿宋" w:cs="仿宋" w:hint="eastAsia"/>
            <w:lang w:eastAsia="zh-CN"/>
          </w:rPr>
          <w:t>(二)、供应商选择与合作</w:t>
        </w:r>
        <w:r>
          <w:tab/>
        </w:r>
        <w:r>
          <w:fldChar w:fldCharType="begin"/>
        </w:r>
        <w:r>
          <w:instrText xml:space="preserve"> PAGEREF _Toc11860 \h </w:instrText>
        </w:r>
        <w:r>
          <w:fldChar w:fldCharType="separate"/>
        </w:r>
        <w:r>
          <w:t>52</w:t>
        </w:r>
        <w:r>
          <w:fldChar w:fldCharType="end"/>
        </w:r>
      </w:hyperlink>
    </w:p>
    <w:p>
      <w:pPr>
        <w:pStyle w:val="TOC2"/>
        <w:tabs>
          <w:tab w:val="right" w:leader="dot" w:pos="8306"/>
        </w:tabs>
      </w:pPr>
      <w:hyperlink w:anchor="_Toc20225" w:history="1">
        <w:r>
          <w:rPr>
            <w:rFonts w:ascii="仿宋" w:eastAsia="仿宋" w:hAnsi="仿宋" w:cs="仿宋" w:hint="eastAsia"/>
            <w:lang w:eastAsia="zh-CN"/>
          </w:rPr>
          <w:t>(三)、物流与库存管理</w:t>
        </w:r>
        <w:r>
          <w:tab/>
        </w:r>
        <w:r>
          <w:fldChar w:fldCharType="begin"/>
        </w:r>
        <w:r>
          <w:instrText xml:space="preserve"> PAGEREF _Toc20225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311"/>
      <w:r>
        <w:rPr>
          <w:rFonts w:ascii="仿宋" w:eastAsia="仿宋" w:hAnsi="仿宋" w:cs="仿宋" w:hint="eastAsia"/>
          <w:sz w:val="28"/>
          <w:lang w:eastAsia="zh-CN"/>
        </w:rPr>
        <w:t>一、加油站项目危机管理</w:t>
      </w:r>
      <w:bookmarkEnd w:id="2"/>
    </w:p>
    <w:p>
      <w:pPr>
        <w:pStyle w:val="Heading2"/>
        <w:rPr>
          <w:rFonts w:ascii="仿宋" w:eastAsia="仿宋" w:hAnsi="仿宋" w:cs="仿宋" w:hint="eastAsia"/>
          <w:lang w:eastAsia="zh-CN"/>
        </w:rPr>
      </w:pPr>
      <w:bookmarkStart w:id="3" w:name="_Toc1732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加油站项目危机管理中，危机预警与识别是确保加油站项目稳健运行的核心步骤。通过建立全面的监测机制，加油站项目团队旨在及时发现和理解潜在的风险和危机因素，以便采取及时的预防和应对措施，确保加油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首先，通过深入的风险评估，加油站项目团队全面分析了整个加油站项目和各个阶段可能存在的威胁。这包括准确评估每个潜在风险的发生概率和可能影响的程度，为后续危机预警提供了有力支持。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加油站项目团队着重于明确定义加油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加油站项目进展的持续监控，团队能够及时发现潜在问题并作出迅速反应。加油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在这一阶段，团队的专业素养和反应速度将发挥至关重要的作用，以确保潜在危机能够在初期得到有效的处理，最大程度地减轻负面影响。通过危机预警与识别，加油站项目得以更有序、可控地推进。</w:t>
      </w:r>
    </w:p>
    <w:p>
      <w:pPr>
        <w:pStyle w:val="Heading2"/>
        <w:ind w:firstLine="560" w:firstLineChars="200"/>
        <w:rPr>
          <w:rFonts w:ascii="仿宋" w:eastAsia="仿宋" w:hAnsi="仿宋" w:cs="仿宋" w:hint="eastAsia"/>
          <w:sz w:val="28"/>
          <w:lang w:eastAsia="zh-CN"/>
        </w:rPr>
      </w:pPr>
      <w:bookmarkStart w:id="4" w:name="_Toc315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在危机发生时，加油站项目团队立即行动，成立了应急小组。该小组的任务是迅速制定并实施紧急应对措施，以最小化潜在损失。以下是采取的主要措施：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暂停加油站项目进度：为遏制危机蔓延，加油站项目暂时停止进行，以便全面评估当前状况。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资源重新分配：重新评估加油站项目资源的分配，确保最大限度地减小损失。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实时沟通：与关键利益相关者建立实时沟通机制，向他们传递加油站项目危机的实际状况，保障加油站项目核心利益。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在紧急应对的同时，加油站项目团队强调了团队协作和有效沟通的重要性。以下是团队协作的关键举措：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信息共享机制：建立了信息共享平台，确保团队成员能够及时获取加油站项目危机的实时信息。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领导者沟通：加油站项目领导者通过定期会议和即时沟通工具，指导团队应对危机，保持团队稳定运行。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随着危机得到初步控制，加油站项目团队转向制定恢复计划，以确保加油站项目能够从中迅速恢复。主要恢复计划包括：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修复受损的进度计划：重新评估加油站项目进度，制定修复计划，确保加油站项目尽快回归正常进程。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重新调整资源分配：优化资源分配，确保加油站项目在有限资源下高效运转。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风险管理机制加强：对加油站项目风险进行全面评估，制定更强化的风险管理策略，以预防未来可能的危机。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59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2572"/>
      <w:r>
        <w:rPr>
          <w:rFonts w:ascii="仿宋" w:eastAsia="仿宋" w:hAnsi="仿宋" w:cs="仿宋" w:hint="eastAsia"/>
          <w:lang w:eastAsia="zh-CN"/>
        </w:rPr>
        <w:t>(一)、加油站行业分析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加油站行业一直以来都是市场的关注焦点。行业内的发展趋势、竞争态势以及潜在机会都对加油站项目的推进产生深远的影响。通过深入研究行业的整体概貌，我们将更好地理解行业的核心特征，为加油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油站行业，技术一直是推动创新和发展的关键因素。我们将对当前技术趋势进行详尽分析，包括但不限于人工智能、大数据应用、先进制造技术等。这有助于加油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加油站项目成功的基础。我们将对主要竞争对手进行深入研究，包括其市场份额、产品特点、市场定位等。通过全面了解竞争对手的优势和劣势，加油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1599"/>
      <w:r>
        <w:rPr>
          <w:rFonts w:ascii="仿宋" w:eastAsia="仿宋" w:hAnsi="仿宋" w:cs="仿宋" w:hint="eastAsia"/>
          <w:sz w:val="28"/>
          <w:lang w:eastAsia="zh-CN"/>
        </w:rPr>
        <w:t>(二)、加油站市场分析预测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通过对市场规模的深入调研，我们将预测加油站市场未来的增长趋势。这包括市场的整体规模、各细分领域的发展趋势等。加油站项目可以根据市场的扩张速度和潜在机会，制定更符合市场需求的发展策略。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了解消费者的需求是市场分析的核心。我们将通过调查研究，深入挖掘目标消费者的需求特点、购买习惯以及对产品和服务的期望。这有助于加油站项目更好地定位目标市场，提供更符合消费者期待的解决方案。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加油站项目实施过程中需要充分考虑的因素。我们将对市场风险进行全面评估，包括但不限于政策法规风险、市场竞争风险、技术变革风险等。通过对潜在风险的深入分析，加油站项目可以制定相应的风险缓解策略，降低不确定性对加油站项目的影响。</w:t>
      </w:r>
    </w:p>
    <w:p>
      <w:pPr>
        <w:pStyle w:val="Heading1"/>
        <w:ind w:firstLine="560" w:firstLineChars="200"/>
        <w:rPr>
          <w:rFonts w:ascii="仿宋" w:eastAsia="仿宋" w:hAnsi="仿宋" w:cs="仿宋" w:hint="eastAsia"/>
          <w:sz w:val="28"/>
          <w:lang w:eastAsia="zh-CN"/>
        </w:rPr>
      </w:pPr>
      <w:bookmarkStart w:id="8" w:name="_Toc16003"/>
      <w:r>
        <w:rPr>
          <w:rFonts w:ascii="仿宋" w:eastAsia="仿宋" w:hAnsi="仿宋" w:cs="仿宋" w:hint="eastAsia"/>
          <w:sz w:val="28"/>
          <w:lang w:eastAsia="zh-CN"/>
        </w:rPr>
        <w:t>三、加油站项目可持续发展</w:t>
      </w:r>
      <w:bookmarkEnd w:id="8"/>
    </w:p>
    <w:p>
      <w:pPr>
        <w:pStyle w:val="Heading2"/>
        <w:rPr>
          <w:rFonts w:ascii="仿宋" w:eastAsia="仿宋" w:hAnsi="仿宋" w:cs="仿宋" w:hint="eastAsia"/>
          <w:lang w:eastAsia="zh-CN"/>
        </w:rPr>
      </w:pPr>
      <w:bookmarkStart w:id="9" w:name="_Toc93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油站项目中，加油站项目团队着眼于未来，明确了可持续发展的战略方向。制定的具体可持续发展目标包括降低资源使用、采用环保技术、最大化社会效益等。这一步骤不仅有助于加油站项目在环保和社会责任方面达到最高标准，也为未来提供了明确的指引，确保加油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可持续实践的融入加油站项目管理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加油站项目管理周期。从加油站项目规划开始，加油站项目团队就考虑了环境和社会的因素。在执行阶段，加油站项目团队积极推动绿色技术的应用，优化资源利用。此外，关注员工的社会责任，通过培训和沟通活动提高员工对可持续发展的认知，使他们能够在日常工作中践行可持续实践。这些举措不仅为加油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042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扎根于加油站项目的可持续发展理念，我们深信环保与社会责任是加油站项目成功的关键支柱。在加油站项目的每一步，我们都致力于通过创新和实践，履行对环境和社会的坚定责任。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加油站项目团队通过引入先进的环保技术、建立高效的废物处理系统以及推动能源节约措施，积极履行环保责任。定期的环保监测和评估确保加油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加油站项目不仅致力于自身可持续发展，还注重对社会的回馈。通过支持社区加油站项目、参与慈善事业、提供培训机会等方式，加油站项目积极履行社会责任。与当地社区建立积极互动，关注员工的工作与生活平衡，以及员工的身心健康，是加油站项目在社会责任层面的关键举措。这样的实践不仅增强了加油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5609"/>
      <w:r>
        <w:rPr>
          <w:rFonts w:ascii="仿宋" w:eastAsia="仿宋" w:hAnsi="仿宋" w:cs="仿宋" w:hint="eastAsia"/>
          <w:sz w:val="28"/>
          <w:lang w:eastAsia="zh-CN"/>
        </w:rPr>
        <w:t>四、加油站项目土建工程</w:t>
      </w:r>
      <w:bookmarkEnd w:id="11"/>
    </w:p>
    <w:p>
      <w:pPr>
        <w:pStyle w:val="Heading2"/>
        <w:rPr>
          <w:rFonts w:ascii="仿宋" w:eastAsia="仿宋" w:hAnsi="仿宋" w:cs="仿宋" w:hint="eastAsia"/>
          <w:lang w:eastAsia="zh-CN"/>
        </w:rPr>
      </w:pPr>
      <w:bookmarkStart w:id="12" w:name="_Toc491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在加油站项目的建筑工程设计中，我们将秉承一系列重要的设计原则，以确保加油站项目建筑在功能、美观、可持续性等方面达到最佳效果。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首要原则是确保建筑的功能性得到最大化的发挥。我们将充分理解加油站项目的实际需求，合理布局各个功能区域，保证建筑在满足业务需求的同时，提供高效的工作环境。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在建筑设计中，我们将综合考虑建设和运营成本。通过精细的经济效益分析，确保设计方案在高效利用资源的同时，对加油站项目的长期盈利能力有积极的贡献。</w:t>
      </w:r>
    </w:p>
    <w:p>
      <w:pPr>
        <w:pStyle w:val="Heading2"/>
        <w:ind w:firstLine="560" w:firstLineChars="200"/>
        <w:rPr>
          <w:rFonts w:ascii="仿宋" w:eastAsia="仿宋" w:hAnsi="仿宋" w:cs="仿宋" w:hint="eastAsia"/>
          <w:sz w:val="28"/>
          <w:lang w:eastAsia="zh-CN"/>
        </w:rPr>
      </w:pPr>
      <w:bookmarkStart w:id="13" w:name="_Toc1638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油站项目的土建工程设计中，我们将精准设定设计年限，结合加油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加油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278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加油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加油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加油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791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本期工程加油站项目预计总建筑面积XXX平方米，其中：计容建筑面积XXX平方米，计划建筑工程投资XX万元，占加油站项目总投资的XX%。</w:t>
      </w:r>
    </w:p>
    <w:p>
      <w:pPr>
        <w:pStyle w:val="Heading1"/>
        <w:ind w:firstLine="560" w:firstLineChars="200"/>
        <w:rPr>
          <w:rFonts w:ascii="仿宋" w:eastAsia="仿宋" w:hAnsi="仿宋" w:cs="仿宋" w:hint="eastAsia"/>
          <w:sz w:val="28"/>
          <w:lang w:eastAsia="zh-CN"/>
        </w:rPr>
      </w:pPr>
      <w:bookmarkStart w:id="16" w:name="_Toc19341"/>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30333"/>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加油站项目的主要产品是XXXX，预计年产值为XXX万元。这一产品在市场中占据着重要的地位，其广泛的应用范围使得该加油站项目的市场前景非常广阔。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加油站项目的xxx产品作为重要的原材料之一，将在多个领域发挥关键作用。其在建筑、交通、能源等方面的广泛应用将为整个产业链提供强大的支持，形成产业协同效应。加油站项目的年产值XXX万XXX万XXX万万元不仅反映了其在市场上的巨大潜力，更预示着它对国民经济的积极贡献。这种关联度高、涉及面广的产业关系，使得该加油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49"/>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加油站项目总征地面积为XXXX平方米，相当于约XX.XX亩，其中净用地面积为XXXX平方米，红线范围内相当于约XX.XX亩。这一用地规模充分考虑了加油站项目的建设需求，保障了加油站项目在合适的空间内得以充分发展。加油站项目规划的总建筑面积为XXXX平方米，其中主体工程建设占XXXX平方米，计容建筑面积达XXXX平方米。预计建筑工程的投资将达到XXXX万元，为加油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加油站项目计划购置的设备共计XXXX台（套），设备购置费用为XXXX万元。这一设备购置计划充分考虑到加油站项目的生产需求和技术要求，确保了加油站项目在生产运营中具备先进的技术装备和高效的生产能力。设备的合理配置将为加油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加油站项目计划总投资为XXXX万元，预计年实现营业收入为XXXX万元。这一产能规模的设定旨在确保加油站项目能够在投资与回报之间取得平衡，实现长期可持续的发展。加油站项目的总投资充分考虑到各个方面的需求，包括用地建设、设备购置等多个环节，以确保加油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9868"/>
      <w:r>
        <w:rPr>
          <w:rFonts w:ascii="仿宋" w:eastAsia="仿宋" w:hAnsi="仿宋" w:cs="仿宋" w:hint="eastAsia"/>
          <w:sz w:val="28"/>
          <w:lang w:eastAsia="zh-CN"/>
        </w:rPr>
        <w:t>六、加油站项目选址可行性分析</w:t>
      </w:r>
      <w:bookmarkEnd w:id="19"/>
    </w:p>
    <w:p>
      <w:pPr>
        <w:pStyle w:val="Heading2"/>
        <w:rPr>
          <w:rFonts w:ascii="仿宋" w:eastAsia="仿宋" w:hAnsi="仿宋" w:cs="仿宋" w:hint="eastAsia"/>
          <w:lang w:eastAsia="zh-CN"/>
        </w:rPr>
      </w:pPr>
      <w:bookmarkStart w:id="20" w:name="_Toc29160"/>
      <w:r>
        <w:rPr>
          <w:rFonts w:ascii="仿宋" w:eastAsia="仿宋" w:hAnsi="仿宋" w:cs="仿宋" w:hint="eastAsia"/>
          <w:lang w:eastAsia="zh-CN"/>
        </w:rPr>
        <w:t>(一)、加油站项目选址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该加油站项目选址位于XX省XX市XX区XXX街道</w:t>
      </w:r>
    </w:p>
    <w:p>
      <w:pPr>
        <w:pStyle w:val="Heading2"/>
        <w:ind w:firstLine="560" w:firstLineChars="200"/>
        <w:rPr>
          <w:rFonts w:ascii="仿宋" w:eastAsia="仿宋" w:hAnsi="仿宋" w:cs="仿宋" w:hint="eastAsia"/>
          <w:sz w:val="28"/>
          <w:lang w:eastAsia="zh-CN"/>
        </w:rPr>
      </w:pPr>
      <w:bookmarkStart w:id="21" w:name="_Toc31237"/>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加油站项目的征地面积将根据加油站项目的实际规模和需求进行精确规划。具体面积XXX平方米，旨在确保加油站项目不仅能够满足当前的发展需求，还能够预留空间以适应未来的扩展。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净用地面积是在征地面积基础上去除不可利用面积后的实际可开发用地。具体面积XXX平方米，考虑到环保、交通、安全等多方面因素，以确保加油站项目在整体利用效率上达到最优。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加油站项目计划建设的建筑总规模具体面积XXX平方米。这一规模的确定综合考虑了加油站项目的性质、规模，以及城市规划的相关要求，确保建筑布局与周边环境协调一致。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绿地率是加油站项目用地中被规划为绿地的比例。具体面积XXX平方米，旨在通过合理规划绿地，改善加油站项目周边环境，提升居民生活质量，并符合城市整体绿化规划。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容积率是用地上可以建设的建筑总体积与用地面积之比。具体面积XXX，通过合理的容积率规划，确保加油站项目建筑规模与周边环境和谐共生。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确保加油站项目选址与当地城市规划相一致，具体面积XXX平方米。通过与城市规划部门深入沟通，确保加油站项目不仅符合城市的整体发展方向，还能够融入城市的发展布局，为城市的长远发展贡献力量。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充分了解并确保加油站项目选址符合当地产业政策，具体面积XXX平方米。这包括加油站项目对当地经济的促进作用，以及对相关产业的带动效应，确保加油站项目与地方政府的产业政策保持一致，促进共赢合作。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用地总体要求必须符合环保和可持续发展的原则，具体面积XXX平方米。通过采用绿色建筑设计、节能减排等措施，确保加油站项目在建设和运营过程中对环境的影响最小化，达到可持续发展的要求。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确保加油站项目选址具备必要的公共设施配套，具体面积XXX平方米。这包括交通便利性、教育、医疗等基础设施，以提高居民生活品质，使得加油站项目选址更具吸引力。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考虑用地总体要求对当地社会稳定性的影响，具体面积XXX平方米。通过深入了解当地社区反馈，确保加油站项目的选址和建设过程对当地社会和谐稳定产生积极作用。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加油站项目选址不仅符合法规和规划，还在实际操作中具有可行性。这一全面规划将为加油站项目的成功实施提供坚实的基础，确保加油站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1994"/>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油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加油站项目的设备规划和空间设计中，我们将采取灵活设备布局的措施。设备布局将根据实际需求进行灵活设计，避免不必要的浪费。通过合理规划设备摆放位置，我们将提高设备的利用率，减少设备间距，以确保加油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https://d.book118.com/457053031132006051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DF6562"/>
    <w:rsid w:val="7DDF65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05303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2024-03-02T05:33:00Z</dcterms:created>
  <dcterms:modified xsi:type="dcterms:W3CDTF">2024-03-02T05:33:30Z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AF8A2150B5B5429989E4C5DBF6AD109D_11</vt:lpwstr>
  </property>
  <property fmtid="{D5CDD505-2E9C-101B-9397-08002B2CF9AE}" pid="3" name="KSOProductBuildVer">
    <vt:lpwstr>2052-12.1.0.16388</vt:lpwstr>
  </property>
</Properties>
</file>