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数显读卡仪项目规划设计方案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81" w:history="1">
        <w:r>
          <w:rPr>
            <w:rFonts w:ascii="仿宋" w:eastAsia="仿宋" w:hAnsi="仿宋" w:cs="仿宋" w:hint="eastAsia"/>
            <w:lang w:eastAsia="zh-CN"/>
          </w:rPr>
          <w:t>概论</w:t>
        </w:r>
        <w:r>
          <w:tab/>
        </w:r>
        <w:r>
          <w:fldChar w:fldCharType="begin"/>
        </w:r>
        <w:r>
          <w:instrText xml:space="preserve"> PAGEREF _Toc18181 \h </w:instrText>
        </w:r>
        <w:r>
          <w:fldChar w:fldCharType="separate"/>
        </w:r>
        <w:r>
          <w:t>3</w:t>
        </w:r>
        <w:r>
          <w:fldChar w:fldCharType="end"/>
        </w:r>
      </w:hyperlink>
    </w:p>
    <w:p>
      <w:pPr>
        <w:pStyle w:val="TOC1"/>
        <w:tabs>
          <w:tab w:val="right" w:leader="dot" w:pos="8306"/>
        </w:tabs>
      </w:pPr>
      <w:hyperlink w:anchor="_Toc14074" w:history="1">
        <w:r>
          <w:rPr>
            <w:rFonts w:ascii="仿宋" w:eastAsia="仿宋" w:hAnsi="仿宋" w:cs="仿宋" w:hint="eastAsia"/>
            <w:lang w:eastAsia="zh-CN"/>
          </w:rPr>
          <w:t>一、数显读卡仪项目危机管理</w:t>
        </w:r>
        <w:r>
          <w:tab/>
        </w:r>
        <w:r>
          <w:fldChar w:fldCharType="begin"/>
        </w:r>
        <w:r>
          <w:instrText xml:space="preserve"> PAGEREF _Toc14074 \h </w:instrText>
        </w:r>
        <w:r>
          <w:fldChar w:fldCharType="separate"/>
        </w:r>
        <w:r>
          <w:t>3</w:t>
        </w:r>
        <w:r>
          <w:fldChar w:fldCharType="end"/>
        </w:r>
      </w:hyperlink>
    </w:p>
    <w:p>
      <w:pPr>
        <w:pStyle w:val="TOC2"/>
        <w:tabs>
          <w:tab w:val="right" w:leader="dot" w:pos="8306"/>
        </w:tabs>
      </w:pPr>
      <w:hyperlink w:anchor="_Toc16778" w:history="1">
        <w:r>
          <w:rPr>
            <w:rFonts w:ascii="仿宋" w:eastAsia="仿宋" w:hAnsi="仿宋" w:cs="仿宋" w:hint="eastAsia"/>
            <w:lang w:eastAsia="zh-CN"/>
          </w:rPr>
          <w:t>(一)、危机预警与识别</w:t>
        </w:r>
        <w:r>
          <w:tab/>
        </w:r>
        <w:r>
          <w:fldChar w:fldCharType="begin"/>
        </w:r>
        <w:r>
          <w:instrText xml:space="preserve"> PAGEREF _Toc16778 \h </w:instrText>
        </w:r>
        <w:r>
          <w:fldChar w:fldCharType="separate"/>
        </w:r>
        <w:r>
          <w:t>3</w:t>
        </w:r>
        <w:r>
          <w:fldChar w:fldCharType="end"/>
        </w:r>
      </w:hyperlink>
    </w:p>
    <w:p>
      <w:pPr>
        <w:pStyle w:val="TOC2"/>
        <w:tabs>
          <w:tab w:val="right" w:leader="dot" w:pos="8306"/>
        </w:tabs>
      </w:pPr>
      <w:hyperlink w:anchor="_Toc3713" w:history="1">
        <w:r>
          <w:rPr>
            <w:rFonts w:ascii="仿宋" w:eastAsia="仿宋" w:hAnsi="仿宋" w:cs="仿宋" w:hint="eastAsia"/>
            <w:lang w:eastAsia="zh-CN"/>
          </w:rPr>
          <w:t>(二)、危机应对与恢复</w:t>
        </w:r>
        <w:r>
          <w:tab/>
        </w:r>
        <w:r>
          <w:fldChar w:fldCharType="begin"/>
        </w:r>
        <w:r>
          <w:instrText xml:space="preserve"> PAGEREF _Toc3713 \h </w:instrText>
        </w:r>
        <w:r>
          <w:fldChar w:fldCharType="separate"/>
        </w:r>
        <w:r>
          <w:t>4</w:t>
        </w:r>
        <w:r>
          <w:fldChar w:fldCharType="end"/>
        </w:r>
      </w:hyperlink>
    </w:p>
    <w:p>
      <w:pPr>
        <w:pStyle w:val="TOC1"/>
        <w:tabs>
          <w:tab w:val="right" w:leader="dot" w:pos="8306"/>
        </w:tabs>
      </w:pPr>
      <w:hyperlink w:anchor="_Toc11740" w:history="1">
        <w:r>
          <w:rPr>
            <w:rFonts w:ascii="仿宋" w:eastAsia="仿宋" w:hAnsi="仿宋" w:cs="仿宋" w:hint="eastAsia"/>
            <w:lang w:eastAsia="zh-CN"/>
          </w:rPr>
          <w:t>二、数显读卡仪项目概论</w:t>
        </w:r>
        <w:r>
          <w:tab/>
        </w:r>
        <w:r>
          <w:fldChar w:fldCharType="begin"/>
        </w:r>
        <w:r>
          <w:instrText xml:space="preserve"> PAGEREF _Toc11740 \h </w:instrText>
        </w:r>
        <w:r>
          <w:fldChar w:fldCharType="separate"/>
        </w:r>
        <w:r>
          <w:t>5</w:t>
        </w:r>
        <w:r>
          <w:fldChar w:fldCharType="end"/>
        </w:r>
      </w:hyperlink>
    </w:p>
    <w:p>
      <w:pPr>
        <w:pStyle w:val="TOC2"/>
        <w:tabs>
          <w:tab w:val="right" w:leader="dot" w:pos="8306"/>
        </w:tabs>
      </w:pPr>
      <w:hyperlink w:anchor="_Toc6266" w:history="1">
        <w:r>
          <w:rPr>
            <w:rFonts w:ascii="仿宋" w:eastAsia="仿宋" w:hAnsi="仿宋" w:cs="仿宋" w:hint="eastAsia"/>
            <w:lang w:eastAsia="zh-CN"/>
          </w:rPr>
          <w:t>(一)、数显读卡仪项目概况</w:t>
        </w:r>
        <w:r>
          <w:tab/>
        </w:r>
        <w:r>
          <w:fldChar w:fldCharType="begin"/>
        </w:r>
        <w:r>
          <w:instrText xml:space="preserve"> PAGEREF _Toc6266 \h </w:instrText>
        </w:r>
        <w:r>
          <w:fldChar w:fldCharType="separate"/>
        </w:r>
        <w:r>
          <w:t>5</w:t>
        </w:r>
        <w:r>
          <w:fldChar w:fldCharType="end"/>
        </w:r>
      </w:hyperlink>
    </w:p>
    <w:p>
      <w:pPr>
        <w:pStyle w:val="TOC2"/>
        <w:tabs>
          <w:tab w:val="right" w:leader="dot" w:pos="8306"/>
        </w:tabs>
      </w:pPr>
      <w:hyperlink w:anchor="_Toc11329" w:history="1">
        <w:r>
          <w:rPr>
            <w:rFonts w:ascii="仿宋" w:eastAsia="仿宋" w:hAnsi="仿宋" w:cs="仿宋" w:hint="eastAsia"/>
            <w:lang w:eastAsia="zh-CN"/>
          </w:rPr>
          <w:t>(二)、数显读卡仪项目目标</w:t>
        </w:r>
        <w:r>
          <w:tab/>
        </w:r>
        <w:r>
          <w:fldChar w:fldCharType="begin"/>
        </w:r>
        <w:r>
          <w:instrText xml:space="preserve"> PAGEREF _Toc11329 \h </w:instrText>
        </w:r>
        <w:r>
          <w:fldChar w:fldCharType="separate"/>
        </w:r>
        <w:r>
          <w:t>8</w:t>
        </w:r>
        <w:r>
          <w:fldChar w:fldCharType="end"/>
        </w:r>
      </w:hyperlink>
    </w:p>
    <w:p>
      <w:pPr>
        <w:pStyle w:val="TOC2"/>
        <w:tabs>
          <w:tab w:val="right" w:leader="dot" w:pos="8306"/>
        </w:tabs>
      </w:pPr>
      <w:hyperlink w:anchor="_Toc11514" w:history="1">
        <w:r>
          <w:rPr>
            <w:rFonts w:ascii="仿宋" w:eastAsia="仿宋" w:hAnsi="仿宋" w:cs="仿宋" w:hint="eastAsia"/>
            <w:lang w:eastAsia="zh-CN"/>
          </w:rPr>
          <w:t>(三)、数显读卡仪项目提出的理由</w:t>
        </w:r>
        <w:r>
          <w:tab/>
        </w:r>
        <w:r>
          <w:fldChar w:fldCharType="begin"/>
        </w:r>
        <w:r>
          <w:instrText xml:space="preserve"> PAGEREF _Toc11514 \h </w:instrText>
        </w:r>
        <w:r>
          <w:fldChar w:fldCharType="separate"/>
        </w:r>
        <w:r>
          <w:t>8</w:t>
        </w:r>
        <w:r>
          <w:fldChar w:fldCharType="end"/>
        </w:r>
      </w:hyperlink>
    </w:p>
    <w:p>
      <w:pPr>
        <w:pStyle w:val="TOC2"/>
        <w:tabs>
          <w:tab w:val="right" w:leader="dot" w:pos="8306"/>
        </w:tabs>
      </w:pPr>
      <w:hyperlink w:anchor="_Toc4567" w:history="1">
        <w:r>
          <w:rPr>
            <w:rFonts w:ascii="仿宋" w:eastAsia="仿宋" w:hAnsi="仿宋" w:cs="仿宋" w:hint="eastAsia"/>
            <w:lang w:eastAsia="zh-CN"/>
          </w:rPr>
          <w:t>(四)、数显读卡仪项目意义</w:t>
        </w:r>
        <w:r>
          <w:tab/>
        </w:r>
        <w:r>
          <w:fldChar w:fldCharType="begin"/>
        </w:r>
        <w:r>
          <w:instrText xml:space="preserve"> PAGEREF _Toc4567 \h </w:instrText>
        </w:r>
        <w:r>
          <w:fldChar w:fldCharType="separate"/>
        </w:r>
        <w:r>
          <w:t>10</w:t>
        </w:r>
        <w:r>
          <w:fldChar w:fldCharType="end"/>
        </w:r>
      </w:hyperlink>
    </w:p>
    <w:p>
      <w:pPr>
        <w:pStyle w:val="TOC2"/>
        <w:tabs>
          <w:tab w:val="right" w:leader="dot" w:pos="8306"/>
        </w:tabs>
      </w:pPr>
      <w:hyperlink w:anchor="_Toc7316" w:history="1">
        <w:r>
          <w:rPr>
            <w:rFonts w:ascii="仿宋" w:eastAsia="仿宋" w:hAnsi="仿宋" w:cs="仿宋" w:hint="eastAsia"/>
            <w:lang w:eastAsia="zh-CN"/>
          </w:rPr>
          <w:t>(五)、数显读卡仪项目背景</w:t>
        </w:r>
        <w:r>
          <w:tab/>
        </w:r>
        <w:r>
          <w:fldChar w:fldCharType="begin"/>
        </w:r>
        <w:r>
          <w:instrText xml:space="preserve"> PAGEREF _Toc7316 \h </w:instrText>
        </w:r>
        <w:r>
          <w:fldChar w:fldCharType="separate"/>
        </w:r>
        <w:r>
          <w:t>11</w:t>
        </w:r>
        <w:r>
          <w:fldChar w:fldCharType="end"/>
        </w:r>
      </w:hyperlink>
    </w:p>
    <w:p>
      <w:pPr>
        <w:pStyle w:val="TOC1"/>
        <w:tabs>
          <w:tab w:val="right" w:leader="dot" w:pos="8306"/>
        </w:tabs>
      </w:pPr>
      <w:hyperlink w:anchor="_Toc17678" w:history="1">
        <w:r>
          <w:rPr>
            <w:rFonts w:ascii="仿宋" w:eastAsia="仿宋" w:hAnsi="仿宋" w:cs="仿宋" w:hint="eastAsia"/>
            <w:lang w:eastAsia="zh-CN"/>
          </w:rPr>
          <w:t>三、数显读卡仪项目选址可行性分析</w:t>
        </w:r>
        <w:r>
          <w:tab/>
        </w:r>
        <w:r>
          <w:fldChar w:fldCharType="begin"/>
        </w:r>
        <w:r>
          <w:instrText xml:space="preserve"> PAGEREF _Toc17678 \h </w:instrText>
        </w:r>
        <w:r>
          <w:fldChar w:fldCharType="separate"/>
        </w:r>
        <w:r>
          <w:t>12</w:t>
        </w:r>
        <w:r>
          <w:fldChar w:fldCharType="end"/>
        </w:r>
      </w:hyperlink>
    </w:p>
    <w:p>
      <w:pPr>
        <w:pStyle w:val="TOC2"/>
        <w:tabs>
          <w:tab w:val="right" w:leader="dot" w:pos="8306"/>
        </w:tabs>
      </w:pPr>
      <w:hyperlink w:anchor="_Toc21377" w:history="1">
        <w:r>
          <w:rPr>
            <w:rFonts w:ascii="仿宋" w:eastAsia="仿宋" w:hAnsi="仿宋" w:cs="仿宋" w:hint="eastAsia"/>
            <w:lang w:eastAsia="zh-CN"/>
          </w:rPr>
          <w:t>(一)、数显读卡仪项目选址</w:t>
        </w:r>
        <w:r>
          <w:tab/>
        </w:r>
        <w:r>
          <w:fldChar w:fldCharType="begin"/>
        </w:r>
        <w:r>
          <w:instrText xml:space="preserve"> PAGEREF _Toc21377 \h </w:instrText>
        </w:r>
        <w:r>
          <w:fldChar w:fldCharType="separate"/>
        </w:r>
        <w:r>
          <w:t>12</w:t>
        </w:r>
        <w:r>
          <w:fldChar w:fldCharType="end"/>
        </w:r>
      </w:hyperlink>
    </w:p>
    <w:p>
      <w:pPr>
        <w:pStyle w:val="TOC2"/>
        <w:tabs>
          <w:tab w:val="right" w:leader="dot" w:pos="8306"/>
        </w:tabs>
      </w:pPr>
      <w:hyperlink w:anchor="_Toc10934" w:history="1">
        <w:r>
          <w:rPr>
            <w:rFonts w:ascii="仿宋" w:eastAsia="仿宋" w:hAnsi="仿宋" w:cs="仿宋" w:hint="eastAsia"/>
            <w:lang w:eastAsia="zh-CN"/>
          </w:rPr>
          <w:t>(二)、用地控制指标</w:t>
        </w:r>
        <w:r>
          <w:tab/>
        </w:r>
        <w:r>
          <w:fldChar w:fldCharType="begin"/>
        </w:r>
        <w:r>
          <w:instrText xml:space="preserve"> PAGEREF _Toc10934 \h </w:instrText>
        </w:r>
        <w:r>
          <w:fldChar w:fldCharType="separate"/>
        </w:r>
        <w:r>
          <w:t>12</w:t>
        </w:r>
        <w:r>
          <w:fldChar w:fldCharType="end"/>
        </w:r>
      </w:hyperlink>
    </w:p>
    <w:p>
      <w:pPr>
        <w:pStyle w:val="TOC2"/>
        <w:tabs>
          <w:tab w:val="right" w:leader="dot" w:pos="8306"/>
        </w:tabs>
      </w:pPr>
      <w:hyperlink w:anchor="_Toc3805" w:history="1">
        <w:r>
          <w:rPr>
            <w:rFonts w:ascii="仿宋" w:eastAsia="仿宋" w:hAnsi="仿宋" w:cs="仿宋" w:hint="eastAsia"/>
            <w:lang w:eastAsia="zh-CN"/>
          </w:rPr>
          <w:t>(三)、节约用地措施</w:t>
        </w:r>
        <w:r>
          <w:tab/>
        </w:r>
        <w:r>
          <w:fldChar w:fldCharType="begin"/>
        </w:r>
        <w:r>
          <w:instrText xml:space="preserve"> PAGEREF _Toc3805 \h </w:instrText>
        </w:r>
        <w:r>
          <w:fldChar w:fldCharType="separate"/>
        </w:r>
        <w:r>
          <w:t>14</w:t>
        </w:r>
        <w:r>
          <w:fldChar w:fldCharType="end"/>
        </w:r>
      </w:hyperlink>
    </w:p>
    <w:p>
      <w:pPr>
        <w:pStyle w:val="TOC2"/>
        <w:tabs>
          <w:tab w:val="right" w:leader="dot" w:pos="8306"/>
        </w:tabs>
      </w:pPr>
      <w:hyperlink w:anchor="_Toc4292" w:history="1">
        <w:r>
          <w:rPr>
            <w:rFonts w:ascii="仿宋" w:eastAsia="仿宋" w:hAnsi="仿宋" w:cs="仿宋" w:hint="eastAsia"/>
            <w:lang w:eastAsia="zh-CN"/>
          </w:rPr>
          <w:t>(四)、总图布置方案</w:t>
        </w:r>
        <w:r>
          <w:tab/>
        </w:r>
        <w:r>
          <w:fldChar w:fldCharType="begin"/>
        </w:r>
        <w:r>
          <w:instrText xml:space="preserve"> PAGEREF _Toc4292 \h </w:instrText>
        </w:r>
        <w:r>
          <w:fldChar w:fldCharType="separate"/>
        </w:r>
        <w:r>
          <w:t>15</w:t>
        </w:r>
        <w:r>
          <w:fldChar w:fldCharType="end"/>
        </w:r>
      </w:hyperlink>
    </w:p>
    <w:p>
      <w:pPr>
        <w:pStyle w:val="TOC2"/>
        <w:tabs>
          <w:tab w:val="right" w:leader="dot" w:pos="8306"/>
        </w:tabs>
      </w:pPr>
      <w:hyperlink w:anchor="_Toc31983" w:history="1">
        <w:r>
          <w:rPr>
            <w:rFonts w:ascii="仿宋" w:eastAsia="仿宋" w:hAnsi="仿宋" w:cs="仿宋" w:hint="eastAsia"/>
            <w:lang w:eastAsia="zh-CN"/>
          </w:rPr>
          <w:t>(五)、选址综合评价</w:t>
        </w:r>
        <w:r>
          <w:tab/>
        </w:r>
        <w:r>
          <w:fldChar w:fldCharType="begin"/>
        </w:r>
        <w:r>
          <w:instrText xml:space="preserve"> PAGEREF _Toc31983 \h </w:instrText>
        </w:r>
        <w:r>
          <w:fldChar w:fldCharType="separate"/>
        </w:r>
        <w:r>
          <w:t>16</w:t>
        </w:r>
        <w:r>
          <w:fldChar w:fldCharType="end"/>
        </w:r>
      </w:hyperlink>
    </w:p>
    <w:p>
      <w:pPr>
        <w:pStyle w:val="TOC1"/>
        <w:tabs>
          <w:tab w:val="right" w:leader="dot" w:pos="8306"/>
        </w:tabs>
      </w:pPr>
      <w:hyperlink w:anchor="_Toc11259" w:history="1">
        <w:r>
          <w:rPr>
            <w:rFonts w:ascii="仿宋" w:eastAsia="仿宋" w:hAnsi="仿宋" w:cs="仿宋" w:hint="eastAsia"/>
            <w:lang w:eastAsia="zh-CN"/>
          </w:rPr>
          <w:t>四、市场分析、调研</w:t>
        </w:r>
        <w:r>
          <w:tab/>
        </w:r>
        <w:r>
          <w:fldChar w:fldCharType="begin"/>
        </w:r>
        <w:r>
          <w:instrText xml:space="preserve"> PAGEREF _Toc11259 \h </w:instrText>
        </w:r>
        <w:r>
          <w:fldChar w:fldCharType="separate"/>
        </w:r>
        <w:r>
          <w:t>17</w:t>
        </w:r>
        <w:r>
          <w:fldChar w:fldCharType="end"/>
        </w:r>
      </w:hyperlink>
    </w:p>
    <w:p>
      <w:pPr>
        <w:pStyle w:val="TOC2"/>
        <w:tabs>
          <w:tab w:val="right" w:leader="dot" w:pos="8306"/>
        </w:tabs>
      </w:pPr>
      <w:hyperlink w:anchor="_Toc10396" w:history="1">
        <w:r>
          <w:rPr>
            <w:rFonts w:ascii="仿宋" w:eastAsia="仿宋" w:hAnsi="仿宋" w:cs="仿宋" w:hint="eastAsia"/>
            <w:lang w:eastAsia="zh-CN"/>
          </w:rPr>
          <w:t>(一)、数显读卡仪行业分析</w:t>
        </w:r>
        <w:r>
          <w:tab/>
        </w:r>
        <w:r>
          <w:fldChar w:fldCharType="begin"/>
        </w:r>
        <w:r>
          <w:instrText xml:space="preserve"> PAGEREF _Toc10396 \h </w:instrText>
        </w:r>
        <w:r>
          <w:fldChar w:fldCharType="separate"/>
        </w:r>
        <w:r>
          <w:t>17</w:t>
        </w:r>
        <w:r>
          <w:fldChar w:fldCharType="end"/>
        </w:r>
      </w:hyperlink>
    </w:p>
    <w:p>
      <w:pPr>
        <w:pStyle w:val="TOC2"/>
        <w:tabs>
          <w:tab w:val="right" w:leader="dot" w:pos="8306"/>
        </w:tabs>
      </w:pPr>
      <w:hyperlink w:anchor="_Toc10266" w:history="1">
        <w:r>
          <w:rPr>
            <w:rFonts w:ascii="仿宋" w:eastAsia="仿宋" w:hAnsi="仿宋" w:cs="仿宋" w:hint="eastAsia"/>
            <w:lang w:eastAsia="zh-CN"/>
          </w:rPr>
          <w:t>(二)、数显读卡仪市场分析预测</w:t>
        </w:r>
        <w:r>
          <w:tab/>
        </w:r>
        <w:r>
          <w:fldChar w:fldCharType="begin"/>
        </w:r>
        <w:r>
          <w:instrText xml:space="preserve"> PAGEREF _Toc10266 \h </w:instrText>
        </w:r>
        <w:r>
          <w:fldChar w:fldCharType="separate"/>
        </w:r>
        <w:r>
          <w:t>18</w:t>
        </w:r>
        <w:r>
          <w:fldChar w:fldCharType="end"/>
        </w:r>
      </w:hyperlink>
    </w:p>
    <w:p>
      <w:pPr>
        <w:pStyle w:val="TOC1"/>
        <w:tabs>
          <w:tab w:val="right" w:leader="dot" w:pos="8306"/>
        </w:tabs>
      </w:pPr>
      <w:hyperlink w:anchor="_Toc20844" w:history="1">
        <w:r>
          <w:rPr>
            <w:rFonts w:ascii="仿宋" w:eastAsia="仿宋" w:hAnsi="仿宋" w:cs="仿宋" w:hint="eastAsia"/>
            <w:lang w:eastAsia="zh-CN"/>
          </w:rPr>
          <w:t>五、数显读卡仪项目绩效评估</w:t>
        </w:r>
        <w:r>
          <w:tab/>
        </w:r>
        <w:r>
          <w:fldChar w:fldCharType="begin"/>
        </w:r>
        <w:r>
          <w:instrText xml:space="preserve"> PAGEREF _Toc20844 \h </w:instrText>
        </w:r>
        <w:r>
          <w:fldChar w:fldCharType="separate"/>
        </w:r>
        <w:r>
          <w:t>19</w:t>
        </w:r>
        <w:r>
          <w:fldChar w:fldCharType="end"/>
        </w:r>
      </w:hyperlink>
    </w:p>
    <w:p>
      <w:pPr>
        <w:pStyle w:val="TOC2"/>
        <w:tabs>
          <w:tab w:val="right" w:leader="dot" w:pos="8306"/>
        </w:tabs>
      </w:pPr>
      <w:hyperlink w:anchor="_Toc1601" w:history="1">
        <w:r>
          <w:rPr>
            <w:rFonts w:ascii="仿宋" w:eastAsia="仿宋" w:hAnsi="仿宋" w:cs="仿宋" w:hint="eastAsia"/>
            <w:lang w:eastAsia="zh-CN"/>
          </w:rPr>
          <w:t>(一)、绩效评估指标</w:t>
        </w:r>
        <w:r>
          <w:tab/>
        </w:r>
        <w:r>
          <w:fldChar w:fldCharType="begin"/>
        </w:r>
        <w:r>
          <w:instrText xml:space="preserve"> PAGEREF _Toc1601 \h </w:instrText>
        </w:r>
        <w:r>
          <w:fldChar w:fldCharType="separate"/>
        </w:r>
        <w:r>
          <w:t>19</w:t>
        </w:r>
        <w:r>
          <w:fldChar w:fldCharType="end"/>
        </w:r>
      </w:hyperlink>
    </w:p>
    <w:p>
      <w:pPr>
        <w:pStyle w:val="TOC2"/>
        <w:tabs>
          <w:tab w:val="right" w:leader="dot" w:pos="8306"/>
        </w:tabs>
      </w:pPr>
      <w:hyperlink w:anchor="_Toc7378" w:history="1">
        <w:r>
          <w:rPr>
            <w:rFonts w:ascii="仿宋" w:eastAsia="仿宋" w:hAnsi="仿宋" w:cs="仿宋" w:hint="eastAsia"/>
            <w:lang w:eastAsia="zh-CN"/>
          </w:rPr>
          <w:t>(二)、绩效评估方法</w:t>
        </w:r>
        <w:r>
          <w:tab/>
        </w:r>
        <w:r>
          <w:fldChar w:fldCharType="begin"/>
        </w:r>
        <w:r>
          <w:instrText xml:space="preserve"> PAGEREF _Toc7378 \h </w:instrText>
        </w:r>
        <w:r>
          <w:fldChar w:fldCharType="separate"/>
        </w:r>
        <w:r>
          <w:t>20</w:t>
        </w:r>
        <w:r>
          <w:fldChar w:fldCharType="end"/>
        </w:r>
      </w:hyperlink>
    </w:p>
    <w:p>
      <w:pPr>
        <w:pStyle w:val="TOC2"/>
        <w:tabs>
          <w:tab w:val="right" w:leader="dot" w:pos="8306"/>
        </w:tabs>
      </w:pPr>
      <w:hyperlink w:anchor="_Toc9124" w:history="1">
        <w:r>
          <w:rPr>
            <w:rFonts w:ascii="仿宋" w:eastAsia="仿宋" w:hAnsi="仿宋" w:cs="仿宋" w:hint="eastAsia"/>
            <w:lang w:eastAsia="zh-CN"/>
          </w:rPr>
          <w:t>(三)、绩效评估周期</w:t>
        </w:r>
        <w:r>
          <w:tab/>
        </w:r>
        <w:r>
          <w:fldChar w:fldCharType="begin"/>
        </w:r>
        <w:r>
          <w:instrText xml:space="preserve"> PAGEREF _Toc9124 \h </w:instrText>
        </w:r>
        <w:r>
          <w:fldChar w:fldCharType="separate"/>
        </w:r>
        <w:r>
          <w:t>21</w:t>
        </w:r>
        <w:r>
          <w:fldChar w:fldCharType="end"/>
        </w:r>
      </w:hyperlink>
    </w:p>
    <w:p>
      <w:pPr>
        <w:pStyle w:val="TOC1"/>
        <w:tabs>
          <w:tab w:val="right" w:leader="dot" w:pos="8306"/>
        </w:tabs>
      </w:pPr>
      <w:hyperlink w:anchor="_Toc12944" w:history="1">
        <w:r>
          <w:rPr>
            <w:rFonts w:ascii="仿宋" w:eastAsia="仿宋" w:hAnsi="仿宋" w:cs="仿宋" w:hint="eastAsia"/>
            <w:lang w:eastAsia="zh-CN"/>
          </w:rPr>
          <w:t>六、数显读卡仪项目可持续发展</w:t>
        </w:r>
        <w:r>
          <w:tab/>
        </w:r>
        <w:r>
          <w:fldChar w:fldCharType="begin"/>
        </w:r>
        <w:r>
          <w:instrText xml:space="preserve"> PAGEREF _Toc12944 \h </w:instrText>
        </w:r>
        <w:r>
          <w:fldChar w:fldCharType="separate"/>
        </w:r>
        <w:r>
          <w:t>22</w:t>
        </w:r>
        <w:r>
          <w:fldChar w:fldCharType="end"/>
        </w:r>
      </w:hyperlink>
    </w:p>
    <w:p>
      <w:pPr>
        <w:pStyle w:val="TOC2"/>
        <w:tabs>
          <w:tab w:val="right" w:leader="dot" w:pos="8306"/>
        </w:tabs>
      </w:pPr>
      <w:hyperlink w:anchor="_Toc21199" w:history="1">
        <w:r>
          <w:rPr>
            <w:rFonts w:ascii="仿宋" w:eastAsia="仿宋" w:hAnsi="仿宋" w:cs="仿宋" w:hint="eastAsia"/>
            <w:lang w:eastAsia="zh-CN"/>
          </w:rPr>
          <w:t>(一)、可持续战略与实践</w:t>
        </w:r>
        <w:r>
          <w:tab/>
        </w:r>
        <w:r>
          <w:fldChar w:fldCharType="begin"/>
        </w:r>
        <w:r>
          <w:instrText xml:space="preserve"> PAGEREF _Toc21199 \h </w:instrText>
        </w:r>
        <w:r>
          <w:fldChar w:fldCharType="separate"/>
        </w:r>
        <w:r>
          <w:t>22</w:t>
        </w:r>
        <w:r>
          <w:fldChar w:fldCharType="end"/>
        </w:r>
      </w:hyperlink>
    </w:p>
    <w:p>
      <w:pPr>
        <w:pStyle w:val="TOC2"/>
        <w:tabs>
          <w:tab w:val="right" w:leader="dot" w:pos="8306"/>
        </w:tabs>
      </w:pPr>
      <w:hyperlink w:anchor="_Toc9591" w:history="1">
        <w:r>
          <w:rPr>
            <w:rFonts w:ascii="仿宋" w:eastAsia="仿宋" w:hAnsi="仿宋" w:cs="仿宋" w:hint="eastAsia"/>
            <w:lang w:eastAsia="zh-CN"/>
          </w:rPr>
          <w:t>(二)、环保与社会责任</w:t>
        </w:r>
        <w:r>
          <w:tab/>
        </w:r>
        <w:r>
          <w:fldChar w:fldCharType="begin"/>
        </w:r>
        <w:r>
          <w:instrText xml:space="preserve"> PAGEREF _Toc9591 \h </w:instrText>
        </w:r>
        <w:r>
          <w:fldChar w:fldCharType="separate"/>
        </w:r>
        <w:r>
          <w:t>23</w:t>
        </w:r>
        <w:r>
          <w:fldChar w:fldCharType="end"/>
        </w:r>
      </w:hyperlink>
    </w:p>
    <w:p>
      <w:pPr>
        <w:pStyle w:val="TOC1"/>
        <w:tabs>
          <w:tab w:val="right" w:leader="dot" w:pos="8306"/>
        </w:tabs>
      </w:pPr>
      <w:hyperlink w:anchor="_Toc1026" w:history="1">
        <w:r>
          <w:rPr>
            <w:rFonts w:ascii="仿宋" w:eastAsia="仿宋" w:hAnsi="仿宋" w:cs="仿宋" w:hint="eastAsia"/>
            <w:lang w:eastAsia="zh-CN"/>
          </w:rPr>
          <w:t>七、数显读卡仪项目技术管理</w:t>
        </w:r>
        <w:r>
          <w:tab/>
        </w:r>
        <w:r>
          <w:fldChar w:fldCharType="begin"/>
        </w:r>
        <w:r>
          <w:instrText xml:space="preserve"> PAGEREF _Toc1026 \h </w:instrText>
        </w:r>
        <w:r>
          <w:fldChar w:fldCharType="separate"/>
        </w:r>
        <w:r>
          <w:t>24</w:t>
        </w:r>
        <w:r>
          <w:fldChar w:fldCharType="end"/>
        </w:r>
      </w:hyperlink>
    </w:p>
    <w:p>
      <w:pPr>
        <w:pStyle w:val="TOC2"/>
        <w:tabs>
          <w:tab w:val="right" w:leader="dot" w:pos="8306"/>
        </w:tabs>
      </w:pPr>
      <w:hyperlink w:anchor="_Toc21193" w:history="1">
        <w:r>
          <w:rPr>
            <w:rFonts w:ascii="仿宋" w:eastAsia="仿宋" w:hAnsi="仿宋" w:cs="仿宋" w:hint="eastAsia"/>
            <w:lang w:eastAsia="zh-CN"/>
          </w:rPr>
          <w:t>(一)、技术方案选用方向</w:t>
        </w:r>
        <w:r>
          <w:tab/>
        </w:r>
        <w:r>
          <w:fldChar w:fldCharType="begin"/>
        </w:r>
        <w:r>
          <w:instrText xml:space="preserve"> PAGEREF _Toc21193 \h </w:instrText>
        </w:r>
        <w:r>
          <w:fldChar w:fldCharType="separate"/>
        </w:r>
        <w:r>
          <w:t>24</w:t>
        </w:r>
        <w:r>
          <w:fldChar w:fldCharType="end"/>
        </w:r>
      </w:hyperlink>
    </w:p>
    <w:p>
      <w:pPr>
        <w:pStyle w:val="TOC2"/>
        <w:tabs>
          <w:tab w:val="right" w:leader="dot" w:pos="8306"/>
        </w:tabs>
      </w:pPr>
      <w:hyperlink w:anchor="_Toc7533" w:history="1">
        <w:r>
          <w:rPr>
            <w:rFonts w:ascii="仿宋" w:eastAsia="仿宋" w:hAnsi="仿宋" w:cs="仿宋" w:hint="eastAsia"/>
            <w:lang w:eastAsia="zh-CN"/>
          </w:rPr>
          <w:t>(二)、工艺技术方案选用原则</w:t>
        </w:r>
        <w:r>
          <w:tab/>
        </w:r>
        <w:r>
          <w:fldChar w:fldCharType="begin"/>
        </w:r>
        <w:r>
          <w:instrText xml:space="preserve"> PAGEREF _Toc7533 \h </w:instrText>
        </w:r>
        <w:r>
          <w:fldChar w:fldCharType="separate"/>
        </w:r>
        <w:r>
          <w:t>25</w:t>
        </w:r>
        <w:r>
          <w:fldChar w:fldCharType="end"/>
        </w:r>
      </w:hyperlink>
    </w:p>
    <w:p>
      <w:pPr>
        <w:pStyle w:val="TOC2"/>
        <w:tabs>
          <w:tab w:val="right" w:leader="dot" w:pos="8306"/>
        </w:tabs>
      </w:pPr>
      <w:hyperlink w:anchor="_Toc30215" w:history="1">
        <w:r>
          <w:rPr>
            <w:rFonts w:ascii="仿宋" w:eastAsia="仿宋" w:hAnsi="仿宋" w:cs="仿宋" w:hint="eastAsia"/>
            <w:lang w:eastAsia="zh-CN"/>
          </w:rPr>
          <w:t>(三)、工艺技术方案要求</w:t>
        </w:r>
        <w:r>
          <w:tab/>
        </w:r>
        <w:r>
          <w:fldChar w:fldCharType="begin"/>
        </w:r>
        <w:r>
          <w:instrText xml:space="preserve"> PAGEREF _Toc30215 \h </w:instrText>
        </w:r>
        <w:r>
          <w:fldChar w:fldCharType="separate"/>
        </w:r>
        <w:r>
          <w:t>28</w:t>
        </w:r>
        <w:r>
          <w:fldChar w:fldCharType="end"/>
        </w:r>
      </w:hyperlink>
    </w:p>
    <w:p>
      <w:pPr>
        <w:pStyle w:val="TOC1"/>
        <w:tabs>
          <w:tab w:val="right" w:leader="dot" w:pos="8306"/>
        </w:tabs>
      </w:pPr>
      <w:hyperlink w:anchor="_Toc27224" w:history="1">
        <w:r>
          <w:rPr>
            <w:rFonts w:ascii="仿宋" w:eastAsia="仿宋" w:hAnsi="仿宋" w:cs="仿宋" w:hint="eastAsia"/>
            <w:lang w:eastAsia="zh-CN"/>
          </w:rPr>
          <w:t>八、生产安全保护</w:t>
        </w:r>
        <w:r>
          <w:tab/>
        </w:r>
        <w:r>
          <w:fldChar w:fldCharType="begin"/>
        </w:r>
        <w:r>
          <w:instrText xml:space="preserve"> PAGEREF _Toc27224 \h </w:instrText>
        </w:r>
        <w:r>
          <w:fldChar w:fldCharType="separate"/>
        </w:r>
        <w:r>
          <w:t>30</w:t>
        </w:r>
        <w:r>
          <w:fldChar w:fldCharType="end"/>
        </w:r>
      </w:hyperlink>
    </w:p>
    <w:p>
      <w:pPr>
        <w:pStyle w:val="TOC2"/>
        <w:tabs>
          <w:tab w:val="right" w:leader="dot" w:pos="8306"/>
        </w:tabs>
      </w:pPr>
      <w:hyperlink w:anchor="_Toc23549" w:history="1">
        <w:r>
          <w:rPr>
            <w:rFonts w:ascii="仿宋" w:eastAsia="仿宋" w:hAnsi="仿宋" w:cs="仿宋" w:hint="eastAsia"/>
            <w:lang w:eastAsia="zh-CN"/>
          </w:rPr>
          <w:t>(一)、消防安全</w:t>
        </w:r>
        <w:r>
          <w:tab/>
        </w:r>
        <w:r>
          <w:fldChar w:fldCharType="begin"/>
        </w:r>
        <w:r>
          <w:instrText xml:space="preserve"> PAGEREF _Toc23549 \h </w:instrText>
        </w:r>
        <w:r>
          <w:fldChar w:fldCharType="separate"/>
        </w:r>
        <w:r>
          <w:t>30</w:t>
        </w:r>
        <w:r>
          <w:fldChar w:fldCharType="end"/>
        </w:r>
      </w:hyperlink>
    </w:p>
    <w:p>
      <w:pPr>
        <w:pStyle w:val="TOC2"/>
        <w:tabs>
          <w:tab w:val="right" w:leader="dot" w:pos="8306"/>
        </w:tabs>
      </w:pPr>
      <w:hyperlink w:anchor="_Toc119" w:history="1">
        <w:r>
          <w:rPr>
            <w:rFonts w:ascii="仿宋" w:eastAsia="仿宋" w:hAnsi="仿宋" w:cs="仿宋" w:hint="eastAsia"/>
            <w:lang w:eastAsia="zh-CN"/>
          </w:rPr>
          <w:t>(二)、防火防爆总图布置措施</w:t>
        </w:r>
        <w:r>
          <w:tab/>
        </w:r>
        <w:r>
          <w:fldChar w:fldCharType="begin"/>
        </w:r>
        <w:r>
          <w:instrText xml:space="preserve"> PAGEREF _Toc119 \h </w:instrText>
        </w:r>
        <w:r>
          <w:fldChar w:fldCharType="separate"/>
        </w:r>
        <w:r>
          <w:t>31</w:t>
        </w:r>
        <w:r>
          <w:fldChar w:fldCharType="end"/>
        </w:r>
      </w:hyperlink>
    </w:p>
    <w:p>
      <w:pPr>
        <w:pStyle w:val="TOC2"/>
        <w:tabs>
          <w:tab w:val="right" w:leader="dot" w:pos="8306"/>
        </w:tabs>
      </w:pPr>
      <w:hyperlink w:anchor="_Toc14141" w:history="1">
        <w:r>
          <w:rPr>
            <w:rFonts w:ascii="仿宋" w:eastAsia="仿宋" w:hAnsi="仿宋" w:cs="仿宋" w:hint="eastAsia"/>
            <w:lang w:eastAsia="zh-CN"/>
          </w:rPr>
          <w:t>(三)、自然灾害防范措施</w:t>
        </w:r>
        <w:r>
          <w:tab/>
        </w:r>
        <w:r>
          <w:fldChar w:fldCharType="begin"/>
        </w:r>
        <w:r>
          <w:instrText xml:space="preserve"> PAGEREF _Toc14141 \h </w:instrText>
        </w:r>
        <w:r>
          <w:fldChar w:fldCharType="separate"/>
        </w:r>
        <w:r>
          <w:t>32</w:t>
        </w:r>
        <w:r>
          <w:fldChar w:fldCharType="end"/>
        </w:r>
      </w:hyperlink>
    </w:p>
    <w:p>
      <w:pPr>
        <w:pStyle w:val="TOC2"/>
        <w:tabs>
          <w:tab w:val="right" w:leader="dot" w:pos="8306"/>
        </w:tabs>
      </w:pPr>
      <w:hyperlink w:anchor="_Toc13566" w:history="1">
        <w:r>
          <w:rPr>
            <w:rFonts w:ascii="仿宋" w:eastAsia="仿宋" w:hAnsi="仿宋" w:cs="仿宋" w:hint="eastAsia"/>
            <w:lang w:eastAsia="zh-CN"/>
          </w:rPr>
          <w:t>(四)、安全色及安全标志使用要求</w:t>
        </w:r>
        <w:r>
          <w:tab/>
        </w:r>
        <w:r>
          <w:fldChar w:fldCharType="begin"/>
        </w:r>
        <w:r>
          <w:instrText xml:space="preserve"> PAGEREF _Toc13566 \h </w:instrText>
        </w:r>
        <w:r>
          <w:fldChar w:fldCharType="separate"/>
        </w:r>
        <w:r>
          <w:t>33</w:t>
        </w:r>
        <w:r>
          <w:fldChar w:fldCharType="end"/>
        </w:r>
      </w:hyperlink>
    </w:p>
    <w:p>
      <w:pPr>
        <w:pStyle w:val="TOC2"/>
        <w:tabs>
          <w:tab w:val="right" w:leader="dot" w:pos="8306"/>
        </w:tabs>
      </w:pPr>
      <w:hyperlink w:anchor="_Toc26992" w:history="1">
        <w:r>
          <w:rPr>
            <w:rFonts w:ascii="仿宋" w:eastAsia="仿宋" w:hAnsi="仿宋" w:cs="仿宋" w:hint="eastAsia"/>
            <w:lang w:eastAsia="zh-CN"/>
          </w:rPr>
          <w:t>(五)、防尘防毒措施</w:t>
        </w:r>
        <w:r>
          <w:tab/>
        </w:r>
        <w:r>
          <w:fldChar w:fldCharType="begin"/>
        </w:r>
        <w:r>
          <w:instrText xml:space="preserve"> PAGEREF _Toc26992 \h </w:instrText>
        </w:r>
        <w:r>
          <w:fldChar w:fldCharType="separate"/>
        </w:r>
        <w:r>
          <w:t>34</w:t>
        </w:r>
        <w:r>
          <w:fldChar w:fldCharType="end"/>
        </w:r>
      </w:hyperlink>
    </w:p>
    <w:p>
      <w:pPr>
        <w:pStyle w:val="TOC2"/>
        <w:tabs>
          <w:tab w:val="right" w:leader="dot" w:pos="8306"/>
        </w:tabs>
      </w:pPr>
      <w:hyperlink w:anchor="_Toc18223" w:history="1">
        <w:r>
          <w:rPr>
            <w:rFonts w:ascii="仿宋" w:eastAsia="仿宋" w:hAnsi="仿宋" w:cs="仿宋" w:hint="eastAsia"/>
            <w:lang w:eastAsia="zh-CN"/>
          </w:rPr>
          <w:t>(六)、防静电、触电防护及防雷措施</w:t>
        </w:r>
        <w:r>
          <w:tab/>
        </w:r>
        <w:r>
          <w:fldChar w:fldCharType="begin"/>
        </w:r>
        <w:r>
          <w:instrText xml:space="preserve"> PAGEREF _Toc18223 \h </w:instrText>
        </w:r>
        <w:r>
          <w:fldChar w:fldCharType="separate"/>
        </w:r>
        <w:r>
          <w:t>35</w:t>
        </w:r>
        <w:r>
          <w:fldChar w:fldCharType="end"/>
        </w:r>
      </w:hyperlink>
    </w:p>
    <w:p>
      <w:pPr>
        <w:pStyle w:val="TOC2"/>
        <w:tabs>
          <w:tab w:val="right" w:leader="dot" w:pos="8306"/>
        </w:tabs>
      </w:pPr>
      <w:hyperlink w:anchor="_Toc28702" w:history="1">
        <w:r>
          <w:rPr>
            <w:rFonts w:ascii="仿宋" w:eastAsia="仿宋" w:hAnsi="仿宋" w:cs="仿宋" w:hint="eastAsia"/>
            <w:lang w:eastAsia="zh-CN"/>
          </w:rPr>
          <w:t>(七)、机械设备安全保障措施</w:t>
        </w:r>
        <w:r>
          <w:tab/>
        </w:r>
        <w:r>
          <w:fldChar w:fldCharType="begin"/>
        </w:r>
        <w:r>
          <w:instrText xml:space="preserve"> PAGEREF _Toc28702 \h </w:instrText>
        </w:r>
        <w:r>
          <w:fldChar w:fldCharType="separate"/>
        </w:r>
        <w:r>
          <w:t>36</w:t>
        </w:r>
        <w:r>
          <w:fldChar w:fldCharType="end"/>
        </w:r>
      </w:hyperlink>
    </w:p>
    <w:p>
      <w:pPr>
        <w:pStyle w:val="TOC1"/>
        <w:tabs>
          <w:tab w:val="right" w:leader="dot" w:pos="8306"/>
        </w:tabs>
      </w:pPr>
      <w:hyperlink w:anchor="_Toc21624" w:history="1">
        <w:r>
          <w:rPr>
            <w:rFonts w:ascii="仿宋" w:eastAsia="仿宋" w:hAnsi="仿宋" w:cs="仿宋" w:hint="eastAsia"/>
            <w:lang w:eastAsia="zh-CN"/>
          </w:rPr>
          <w:t>九、数显读卡仪项目计划安排</w:t>
        </w:r>
        <w:r>
          <w:tab/>
        </w:r>
        <w:r>
          <w:fldChar w:fldCharType="begin"/>
        </w:r>
        <w:r>
          <w:instrText xml:space="preserve"> PAGEREF _Toc21624 \h </w:instrText>
        </w:r>
        <w:r>
          <w:fldChar w:fldCharType="separate"/>
        </w:r>
        <w:r>
          <w:t>38</w:t>
        </w:r>
        <w:r>
          <w:fldChar w:fldCharType="end"/>
        </w:r>
      </w:hyperlink>
    </w:p>
    <w:p>
      <w:pPr>
        <w:pStyle w:val="TOC2"/>
        <w:tabs>
          <w:tab w:val="right" w:leader="dot" w:pos="8306"/>
        </w:tabs>
      </w:pPr>
      <w:hyperlink w:anchor="_Toc22759" w:history="1">
        <w:r>
          <w:rPr>
            <w:rFonts w:ascii="仿宋" w:eastAsia="仿宋" w:hAnsi="仿宋" w:cs="仿宋" w:hint="eastAsia"/>
            <w:lang w:eastAsia="zh-CN"/>
          </w:rPr>
          <w:t>(一)、建设周期</w:t>
        </w:r>
        <w:r>
          <w:tab/>
        </w:r>
        <w:r>
          <w:fldChar w:fldCharType="begin"/>
        </w:r>
        <w:r>
          <w:instrText xml:space="preserve"> PAGEREF _Toc22759 \h </w:instrText>
        </w:r>
        <w:r>
          <w:fldChar w:fldCharType="separate"/>
        </w:r>
        <w:r>
          <w:t>38</w:t>
        </w:r>
        <w:r>
          <w:fldChar w:fldCharType="end"/>
        </w:r>
      </w:hyperlink>
    </w:p>
    <w:p>
      <w:pPr>
        <w:pStyle w:val="TOC2"/>
        <w:tabs>
          <w:tab w:val="right" w:leader="dot" w:pos="8306"/>
        </w:tabs>
      </w:pPr>
      <w:hyperlink w:anchor="_Toc2647" w:history="1">
        <w:r>
          <w:rPr>
            <w:rFonts w:ascii="仿宋" w:eastAsia="仿宋" w:hAnsi="仿宋" w:cs="仿宋" w:hint="eastAsia"/>
            <w:lang w:eastAsia="zh-CN"/>
          </w:rPr>
          <w:t>(二)、建设进度</w:t>
        </w:r>
        <w:r>
          <w:tab/>
        </w:r>
        <w:r>
          <w:fldChar w:fldCharType="begin"/>
        </w:r>
        <w:r>
          <w:instrText xml:space="preserve"> PAGEREF _Toc2647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 w:history="1">
        <w:r>
          <w:rPr>
            <w:rFonts w:ascii="仿宋" w:eastAsia="仿宋" w:hAnsi="仿宋" w:cs="仿宋" w:hint="eastAsia"/>
            <w:lang w:eastAsia="zh-CN"/>
          </w:rPr>
          <w:t>(三)、进度安排注意事项</w:t>
        </w:r>
        <w:r>
          <w:tab/>
        </w:r>
        <w:r>
          <w:fldChar w:fldCharType="begin"/>
        </w:r>
        <w:r>
          <w:instrText xml:space="preserve"> PAGEREF _Toc58 \h </w:instrText>
        </w:r>
        <w:r>
          <w:fldChar w:fldCharType="separate"/>
        </w:r>
        <w:r>
          <w:t>39</w:t>
        </w:r>
        <w:r>
          <w:fldChar w:fldCharType="end"/>
        </w:r>
      </w:hyperlink>
    </w:p>
    <w:p>
      <w:pPr>
        <w:pStyle w:val="TOC2"/>
        <w:tabs>
          <w:tab w:val="right" w:leader="dot" w:pos="8306"/>
        </w:tabs>
      </w:pPr>
      <w:hyperlink w:anchor="_Toc27816" w:history="1">
        <w:r>
          <w:rPr>
            <w:rFonts w:ascii="仿宋" w:eastAsia="仿宋" w:hAnsi="仿宋" w:cs="仿宋" w:hint="eastAsia"/>
            <w:lang w:eastAsia="zh-CN"/>
          </w:rPr>
          <w:t>(四)、人力资源配置</w:t>
        </w:r>
        <w:r>
          <w:tab/>
        </w:r>
        <w:r>
          <w:fldChar w:fldCharType="begin"/>
        </w:r>
        <w:r>
          <w:instrText xml:space="preserve"> PAGEREF _Toc27816 \h </w:instrText>
        </w:r>
        <w:r>
          <w:fldChar w:fldCharType="separate"/>
        </w:r>
        <w:r>
          <w:t>41</w:t>
        </w:r>
        <w:r>
          <w:fldChar w:fldCharType="end"/>
        </w:r>
      </w:hyperlink>
    </w:p>
    <w:p>
      <w:pPr>
        <w:pStyle w:val="TOC1"/>
        <w:tabs>
          <w:tab w:val="right" w:leader="dot" w:pos="8306"/>
        </w:tabs>
      </w:pPr>
      <w:hyperlink w:anchor="_Toc14094" w:history="1">
        <w:r>
          <w:rPr>
            <w:rFonts w:ascii="仿宋" w:eastAsia="仿宋" w:hAnsi="仿宋" w:cs="仿宋" w:hint="eastAsia"/>
            <w:lang w:eastAsia="zh-CN"/>
          </w:rPr>
          <w:t>十、数显读卡仪项目财务管理</w:t>
        </w:r>
        <w:r>
          <w:tab/>
        </w:r>
        <w:r>
          <w:fldChar w:fldCharType="begin"/>
        </w:r>
        <w:r>
          <w:instrText xml:space="preserve"> PAGEREF _Toc14094 \h </w:instrText>
        </w:r>
        <w:r>
          <w:fldChar w:fldCharType="separate"/>
        </w:r>
        <w:r>
          <w:t>42</w:t>
        </w:r>
        <w:r>
          <w:fldChar w:fldCharType="end"/>
        </w:r>
      </w:hyperlink>
    </w:p>
    <w:p>
      <w:pPr>
        <w:pStyle w:val="TOC2"/>
        <w:tabs>
          <w:tab w:val="right" w:leader="dot" w:pos="8306"/>
        </w:tabs>
      </w:pPr>
      <w:hyperlink w:anchor="_Toc31488" w:history="1">
        <w:r>
          <w:rPr>
            <w:rFonts w:ascii="仿宋" w:eastAsia="仿宋" w:hAnsi="仿宋" w:cs="仿宋" w:hint="eastAsia"/>
            <w:lang w:eastAsia="zh-CN"/>
          </w:rPr>
          <w:t>(一)、资金需求大</w:t>
        </w:r>
        <w:r>
          <w:tab/>
        </w:r>
        <w:r>
          <w:fldChar w:fldCharType="begin"/>
        </w:r>
        <w:r>
          <w:instrText xml:space="preserve"> PAGEREF _Toc31488 \h </w:instrText>
        </w:r>
        <w:r>
          <w:fldChar w:fldCharType="separate"/>
        </w:r>
        <w:r>
          <w:t>42</w:t>
        </w:r>
        <w:r>
          <w:fldChar w:fldCharType="end"/>
        </w:r>
      </w:hyperlink>
    </w:p>
    <w:p>
      <w:pPr>
        <w:pStyle w:val="TOC2"/>
        <w:tabs>
          <w:tab w:val="right" w:leader="dot" w:pos="8306"/>
        </w:tabs>
      </w:pPr>
      <w:hyperlink w:anchor="_Toc3887" w:history="1">
        <w:r>
          <w:rPr>
            <w:rFonts w:ascii="仿宋" w:eastAsia="仿宋" w:hAnsi="仿宋" w:cs="仿宋" w:hint="eastAsia"/>
            <w:lang w:eastAsia="zh-CN"/>
          </w:rPr>
          <w:t>(二)、研发周期长</w:t>
        </w:r>
        <w:r>
          <w:tab/>
        </w:r>
        <w:r>
          <w:fldChar w:fldCharType="begin"/>
        </w:r>
        <w:r>
          <w:instrText xml:space="preserve"> PAGEREF _Toc3887 \h </w:instrText>
        </w:r>
        <w:r>
          <w:fldChar w:fldCharType="separate"/>
        </w:r>
        <w:r>
          <w:t>43</w:t>
        </w:r>
        <w:r>
          <w:fldChar w:fldCharType="end"/>
        </w:r>
      </w:hyperlink>
    </w:p>
    <w:p>
      <w:pPr>
        <w:pStyle w:val="TOC2"/>
        <w:tabs>
          <w:tab w:val="right" w:leader="dot" w:pos="8306"/>
        </w:tabs>
      </w:pPr>
      <w:hyperlink w:anchor="_Toc5698" w:history="1">
        <w:r>
          <w:rPr>
            <w:rFonts w:ascii="仿宋" w:eastAsia="仿宋" w:hAnsi="仿宋" w:cs="仿宋" w:hint="eastAsia"/>
            <w:lang w:eastAsia="zh-CN"/>
          </w:rPr>
          <w:t>(三)、市场风险大</w:t>
        </w:r>
        <w:r>
          <w:tab/>
        </w:r>
        <w:r>
          <w:fldChar w:fldCharType="begin"/>
        </w:r>
        <w:r>
          <w:instrText xml:space="preserve"> PAGEREF _Toc5698 \h </w:instrText>
        </w:r>
        <w:r>
          <w:fldChar w:fldCharType="separate"/>
        </w:r>
        <w:r>
          <w:t>44</w:t>
        </w:r>
        <w:r>
          <w:fldChar w:fldCharType="end"/>
        </w:r>
      </w:hyperlink>
    </w:p>
    <w:p>
      <w:pPr>
        <w:pStyle w:val="TOC2"/>
        <w:tabs>
          <w:tab w:val="right" w:leader="dot" w:pos="8306"/>
        </w:tabs>
      </w:pPr>
      <w:hyperlink w:anchor="_Toc19223" w:history="1">
        <w:r>
          <w:rPr>
            <w:rFonts w:ascii="仿宋" w:eastAsia="仿宋" w:hAnsi="仿宋" w:cs="仿宋" w:hint="eastAsia"/>
            <w:lang w:eastAsia="zh-CN"/>
          </w:rPr>
          <w:t>(四)、利润率高</w:t>
        </w:r>
        <w:r>
          <w:tab/>
        </w:r>
        <w:r>
          <w:fldChar w:fldCharType="begin"/>
        </w:r>
        <w:r>
          <w:instrText xml:space="preserve"> PAGEREF _Toc19223 \h </w:instrText>
        </w:r>
        <w:r>
          <w:fldChar w:fldCharType="separate"/>
        </w:r>
        <w:r>
          <w:t>47</w:t>
        </w:r>
        <w:r>
          <w:fldChar w:fldCharType="end"/>
        </w:r>
      </w:hyperlink>
    </w:p>
    <w:p>
      <w:pPr>
        <w:pStyle w:val="TOC1"/>
        <w:tabs>
          <w:tab w:val="right" w:leader="dot" w:pos="8306"/>
        </w:tabs>
      </w:pPr>
      <w:hyperlink w:anchor="_Toc20381" w:history="1">
        <w:r>
          <w:rPr>
            <w:rFonts w:ascii="仿宋" w:eastAsia="仿宋" w:hAnsi="仿宋" w:cs="仿宋" w:hint="eastAsia"/>
            <w:lang w:eastAsia="zh-CN"/>
          </w:rPr>
          <w:t>十一、数显读卡仪项目社会影响</w:t>
        </w:r>
        <w:r>
          <w:tab/>
        </w:r>
        <w:r>
          <w:fldChar w:fldCharType="begin"/>
        </w:r>
        <w:r>
          <w:instrText xml:space="preserve"> PAGEREF _Toc20381 \h </w:instrText>
        </w:r>
        <w:r>
          <w:fldChar w:fldCharType="separate"/>
        </w:r>
        <w:r>
          <w:t>49</w:t>
        </w:r>
        <w:r>
          <w:fldChar w:fldCharType="end"/>
        </w:r>
      </w:hyperlink>
    </w:p>
    <w:p>
      <w:pPr>
        <w:pStyle w:val="TOC2"/>
        <w:tabs>
          <w:tab w:val="right" w:leader="dot" w:pos="8306"/>
        </w:tabs>
      </w:pPr>
      <w:hyperlink w:anchor="_Toc5486" w:history="1">
        <w:r>
          <w:rPr>
            <w:rFonts w:ascii="仿宋" w:eastAsia="仿宋" w:hAnsi="仿宋" w:cs="仿宋" w:hint="eastAsia"/>
            <w:lang w:eastAsia="zh-CN"/>
          </w:rPr>
          <w:t>(一)、社会责任与义务</w:t>
        </w:r>
        <w:r>
          <w:tab/>
        </w:r>
        <w:r>
          <w:fldChar w:fldCharType="begin"/>
        </w:r>
        <w:r>
          <w:instrText xml:space="preserve"> PAGEREF _Toc5486 \h </w:instrText>
        </w:r>
        <w:r>
          <w:fldChar w:fldCharType="separate"/>
        </w:r>
        <w:r>
          <w:t>49</w:t>
        </w:r>
        <w:r>
          <w:fldChar w:fldCharType="end"/>
        </w:r>
      </w:hyperlink>
    </w:p>
    <w:p>
      <w:pPr>
        <w:pStyle w:val="TOC2"/>
        <w:tabs>
          <w:tab w:val="right" w:leader="dot" w:pos="8306"/>
        </w:tabs>
      </w:pPr>
      <w:hyperlink w:anchor="_Toc21633" w:history="1">
        <w:r>
          <w:rPr>
            <w:rFonts w:ascii="仿宋" w:eastAsia="仿宋" w:hAnsi="仿宋" w:cs="仿宋" w:hint="eastAsia"/>
            <w:lang w:eastAsia="zh-CN"/>
          </w:rPr>
          <w:t>(二)、社会参与与沟通</w:t>
        </w:r>
        <w:r>
          <w:tab/>
        </w:r>
        <w:r>
          <w:fldChar w:fldCharType="begin"/>
        </w:r>
        <w:r>
          <w:instrText xml:space="preserve"> PAGEREF _Toc21633 \h </w:instrText>
        </w:r>
        <w:r>
          <w:fldChar w:fldCharType="separate"/>
        </w:r>
        <w:r>
          <w:t>50</w:t>
        </w:r>
        <w:r>
          <w:fldChar w:fldCharType="end"/>
        </w:r>
      </w:hyperlink>
    </w:p>
    <w:p>
      <w:pPr>
        <w:pStyle w:val="TOC1"/>
        <w:tabs>
          <w:tab w:val="right" w:leader="dot" w:pos="8306"/>
        </w:tabs>
      </w:pPr>
      <w:hyperlink w:anchor="_Toc1444" w:history="1">
        <w:r>
          <w:rPr>
            <w:rFonts w:ascii="仿宋" w:eastAsia="仿宋" w:hAnsi="仿宋" w:cs="仿宋" w:hint="eastAsia"/>
            <w:lang w:eastAsia="zh-CN"/>
          </w:rPr>
          <w:t>十二、数显读卡仪项目风险管理</w:t>
        </w:r>
        <w:r>
          <w:tab/>
        </w:r>
        <w:r>
          <w:fldChar w:fldCharType="begin"/>
        </w:r>
        <w:r>
          <w:instrText xml:space="preserve"> PAGEREF _Toc1444 \h </w:instrText>
        </w:r>
        <w:r>
          <w:fldChar w:fldCharType="separate"/>
        </w:r>
        <w:r>
          <w:t>51</w:t>
        </w:r>
        <w:r>
          <w:fldChar w:fldCharType="end"/>
        </w:r>
      </w:hyperlink>
    </w:p>
    <w:p>
      <w:pPr>
        <w:pStyle w:val="TOC2"/>
        <w:tabs>
          <w:tab w:val="right" w:leader="dot" w:pos="8306"/>
        </w:tabs>
      </w:pPr>
      <w:hyperlink w:anchor="_Toc1883" w:history="1">
        <w:r>
          <w:rPr>
            <w:rFonts w:ascii="仿宋" w:eastAsia="仿宋" w:hAnsi="仿宋" w:cs="仿宋" w:hint="eastAsia"/>
            <w:lang w:eastAsia="zh-CN"/>
          </w:rPr>
          <w:t>(一)、风险识别与评估</w:t>
        </w:r>
        <w:r>
          <w:tab/>
        </w:r>
        <w:r>
          <w:fldChar w:fldCharType="begin"/>
        </w:r>
        <w:r>
          <w:instrText xml:space="preserve"> PAGEREF _Toc1883 \h </w:instrText>
        </w:r>
        <w:r>
          <w:fldChar w:fldCharType="separate"/>
        </w:r>
        <w:r>
          <w:t>51</w:t>
        </w:r>
        <w:r>
          <w:fldChar w:fldCharType="end"/>
        </w:r>
      </w:hyperlink>
    </w:p>
    <w:p>
      <w:pPr>
        <w:pStyle w:val="TOC2"/>
        <w:tabs>
          <w:tab w:val="right" w:leader="dot" w:pos="8306"/>
        </w:tabs>
      </w:pPr>
      <w:hyperlink w:anchor="_Toc25154" w:history="1">
        <w:r>
          <w:rPr>
            <w:rFonts w:ascii="仿宋" w:eastAsia="仿宋" w:hAnsi="仿宋" w:cs="仿宋" w:hint="eastAsia"/>
            <w:lang w:eastAsia="zh-CN"/>
          </w:rPr>
          <w:t>(二)、风险应对策略</w:t>
        </w:r>
        <w:r>
          <w:tab/>
        </w:r>
        <w:r>
          <w:fldChar w:fldCharType="begin"/>
        </w:r>
        <w:r>
          <w:instrText xml:space="preserve"> PAGEREF _Toc25154 \h </w:instrText>
        </w:r>
        <w:r>
          <w:fldChar w:fldCharType="separate"/>
        </w:r>
        <w:r>
          <w:t>52</w:t>
        </w:r>
        <w:r>
          <w:fldChar w:fldCharType="end"/>
        </w:r>
      </w:hyperlink>
    </w:p>
    <w:p>
      <w:pPr>
        <w:pStyle w:val="TOC2"/>
        <w:tabs>
          <w:tab w:val="right" w:leader="dot" w:pos="8306"/>
        </w:tabs>
      </w:pPr>
      <w:hyperlink w:anchor="_Toc4888" w:history="1">
        <w:r>
          <w:rPr>
            <w:rFonts w:ascii="仿宋" w:eastAsia="仿宋" w:hAnsi="仿宋" w:cs="仿宋" w:hint="eastAsia"/>
            <w:lang w:eastAsia="zh-CN"/>
          </w:rPr>
          <w:t>(三)、风险监控与控制</w:t>
        </w:r>
        <w:r>
          <w:tab/>
        </w:r>
        <w:r>
          <w:fldChar w:fldCharType="begin"/>
        </w:r>
        <w:r>
          <w:instrText xml:space="preserve"> PAGEREF _Toc4888 \h </w:instrText>
        </w:r>
        <w:r>
          <w:fldChar w:fldCharType="separate"/>
        </w:r>
        <w:r>
          <w:t>54</w:t>
        </w:r>
        <w:r>
          <w:fldChar w:fldCharType="end"/>
        </w:r>
      </w:hyperlink>
    </w:p>
    <w:p>
      <w:pPr>
        <w:pStyle w:val="TOC1"/>
        <w:tabs>
          <w:tab w:val="right" w:leader="dot" w:pos="8306"/>
        </w:tabs>
      </w:pPr>
      <w:hyperlink w:anchor="_Toc22247" w:history="1">
        <w:r>
          <w:rPr>
            <w:rFonts w:ascii="仿宋" w:eastAsia="仿宋" w:hAnsi="仿宋" w:cs="仿宋" w:hint="eastAsia"/>
            <w:lang w:eastAsia="zh-CN"/>
          </w:rPr>
          <w:t>十三、数显读卡仪项目工程方案分析</w:t>
        </w:r>
        <w:r>
          <w:tab/>
        </w:r>
        <w:r>
          <w:fldChar w:fldCharType="begin"/>
        </w:r>
        <w:r>
          <w:instrText xml:space="preserve"> PAGEREF _Toc22247 \h </w:instrText>
        </w:r>
        <w:r>
          <w:fldChar w:fldCharType="separate"/>
        </w:r>
        <w:r>
          <w:t>55</w:t>
        </w:r>
        <w:r>
          <w:fldChar w:fldCharType="end"/>
        </w:r>
      </w:hyperlink>
    </w:p>
    <w:p>
      <w:pPr>
        <w:pStyle w:val="TOC2"/>
        <w:tabs>
          <w:tab w:val="right" w:leader="dot" w:pos="8306"/>
        </w:tabs>
      </w:pPr>
      <w:hyperlink w:anchor="_Toc30645" w:history="1">
        <w:r>
          <w:rPr>
            <w:rFonts w:ascii="仿宋" w:eastAsia="仿宋" w:hAnsi="仿宋" w:cs="仿宋" w:hint="eastAsia"/>
            <w:lang w:eastAsia="zh-CN"/>
          </w:rPr>
          <w:t>(一)、建筑工程设计原则</w:t>
        </w:r>
        <w:r>
          <w:tab/>
        </w:r>
        <w:r>
          <w:fldChar w:fldCharType="begin"/>
        </w:r>
        <w:r>
          <w:instrText xml:space="preserve"> PAGEREF _Toc30645 \h </w:instrText>
        </w:r>
        <w:r>
          <w:fldChar w:fldCharType="separate"/>
        </w:r>
        <w:r>
          <w:t>55</w:t>
        </w:r>
        <w:r>
          <w:fldChar w:fldCharType="end"/>
        </w:r>
      </w:hyperlink>
    </w:p>
    <w:p>
      <w:pPr>
        <w:pStyle w:val="TOC2"/>
        <w:tabs>
          <w:tab w:val="right" w:leader="dot" w:pos="8306"/>
        </w:tabs>
      </w:pPr>
      <w:hyperlink w:anchor="_Toc17166" w:history="1">
        <w:r>
          <w:rPr>
            <w:rFonts w:ascii="仿宋" w:eastAsia="仿宋" w:hAnsi="仿宋" w:cs="仿宋" w:hint="eastAsia"/>
            <w:lang w:eastAsia="zh-CN"/>
          </w:rPr>
          <w:t>(二)、土建工程建设指标</w:t>
        </w:r>
        <w:r>
          <w:tab/>
        </w:r>
        <w:r>
          <w:fldChar w:fldCharType="begin"/>
        </w:r>
        <w:r>
          <w:instrText xml:space="preserve"> PAGEREF _Toc17166 \h </w:instrText>
        </w:r>
        <w:r>
          <w:fldChar w:fldCharType="separate"/>
        </w:r>
        <w:r>
          <w:t>58</w:t>
        </w:r>
        <w:r>
          <w:fldChar w:fldCharType="end"/>
        </w:r>
      </w:hyperlink>
    </w:p>
    <w:p>
      <w:pPr>
        <w:pStyle w:val="TOC1"/>
        <w:tabs>
          <w:tab w:val="right" w:leader="dot" w:pos="8306"/>
        </w:tabs>
      </w:pPr>
      <w:hyperlink w:anchor="_Toc16492" w:history="1">
        <w:r>
          <w:rPr>
            <w:rFonts w:ascii="仿宋" w:eastAsia="仿宋" w:hAnsi="仿宋" w:cs="仿宋" w:hint="eastAsia"/>
            <w:lang w:eastAsia="zh-CN"/>
          </w:rPr>
          <w:t>十四、风险识别与分类</w:t>
        </w:r>
        <w:r>
          <w:tab/>
        </w:r>
        <w:r>
          <w:fldChar w:fldCharType="begin"/>
        </w:r>
        <w:r>
          <w:instrText xml:space="preserve"> PAGEREF _Toc16492 \h </w:instrText>
        </w:r>
        <w:r>
          <w:fldChar w:fldCharType="separate"/>
        </w:r>
        <w:r>
          <w:t>60</w:t>
        </w:r>
        <w:r>
          <w:fldChar w:fldCharType="end"/>
        </w:r>
      </w:hyperlink>
    </w:p>
    <w:p>
      <w:pPr>
        <w:pStyle w:val="TOC2"/>
        <w:tabs>
          <w:tab w:val="right" w:leader="dot" w:pos="8306"/>
        </w:tabs>
      </w:pPr>
      <w:hyperlink w:anchor="_Toc12295" w:history="1">
        <w:r>
          <w:rPr>
            <w:rFonts w:ascii="仿宋" w:eastAsia="仿宋" w:hAnsi="仿宋" w:cs="仿宋" w:hint="eastAsia"/>
            <w:lang w:eastAsia="zh-CN"/>
          </w:rPr>
          <w:t>(一)、风险识别</w:t>
        </w:r>
        <w:r>
          <w:tab/>
        </w:r>
        <w:r>
          <w:fldChar w:fldCharType="begin"/>
        </w:r>
        <w:r>
          <w:instrText xml:space="preserve"> PAGEREF _Toc12295 \h </w:instrText>
        </w:r>
        <w:r>
          <w:fldChar w:fldCharType="separate"/>
        </w:r>
        <w:r>
          <w:t>60</w:t>
        </w:r>
        <w:r>
          <w:fldChar w:fldCharType="end"/>
        </w:r>
      </w:hyperlink>
    </w:p>
    <w:p>
      <w:pPr>
        <w:pStyle w:val="TOC2"/>
        <w:tabs>
          <w:tab w:val="right" w:leader="dot" w:pos="8306"/>
        </w:tabs>
      </w:pPr>
      <w:hyperlink w:anchor="_Toc22594" w:history="1">
        <w:r>
          <w:rPr>
            <w:rFonts w:ascii="仿宋" w:eastAsia="仿宋" w:hAnsi="仿宋" w:cs="仿宋" w:hint="eastAsia"/>
            <w:lang w:eastAsia="zh-CN"/>
          </w:rPr>
          <w:t>(二)、风险分类</w:t>
        </w:r>
        <w:r>
          <w:tab/>
        </w:r>
        <w:r>
          <w:fldChar w:fldCharType="begin"/>
        </w:r>
        <w:r>
          <w:instrText xml:space="preserve"> PAGEREF _Toc22594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074"/>
      <w:r>
        <w:rPr>
          <w:rFonts w:ascii="仿宋" w:eastAsia="仿宋" w:hAnsi="仿宋" w:cs="仿宋" w:hint="eastAsia"/>
          <w:sz w:val="28"/>
          <w:lang w:eastAsia="zh-CN"/>
        </w:rPr>
        <w:t>一、数显读卡仪项目危机管理</w:t>
      </w:r>
      <w:bookmarkEnd w:id="2"/>
    </w:p>
    <w:p>
      <w:pPr>
        <w:pStyle w:val="Heading2"/>
        <w:rPr>
          <w:rFonts w:ascii="仿宋" w:eastAsia="仿宋" w:hAnsi="仿宋" w:cs="仿宋" w:hint="eastAsia"/>
          <w:lang w:eastAsia="zh-CN"/>
        </w:rPr>
      </w:pPr>
      <w:bookmarkStart w:id="3" w:name="_Toc167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显读卡仪项目危机管理中，危机预警与识别是确保数显读卡仪项目稳健运行的核心步骤。通过建立全面的监测机制，数显读卡仪项目团队旨在及时发现和理解潜在的风险和危机因素，以便采取及时的预防和应对措施，确保数显读卡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首先，通过深入的风险评估，数显读卡仪项目团队全面分析了整个数显读卡仪项目和各个阶段可能存在的威胁。这包括准确评估每个潜在风险的发生概率和可能影响的程度，为后续危机预警提供了有力支持。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数显读卡仪项目团队着重于明确定义数显读卡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显读卡仪项目进展的持续监控，团队能够及时发现潜在问题并作出迅速反应。数显读卡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在这一阶段，团队的专业素养和反应速度将发挥至关重要的作用，以确保潜在危机能够在初期得到有效的处理，最大程度地减轻负面影响。通过危机预警与识别，数显读卡仪项目得以更有序、可控地推进。</w:t>
      </w:r>
    </w:p>
    <w:p>
      <w:pPr>
        <w:pStyle w:val="Heading2"/>
        <w:ind w:firstLine="560" w:firstLineChars="200"/>
        <w:rPr>
          <w:rFonts w:ascii="仿宋" w:eastAsia="仿宋" w:hAnsi="仿宋" w:cs="仿宋" w:hint="eastAsia"/>
          <w:sz w:val="28"/>
          <w:lang w:eastAsia="zh-CN"/>
        </w:rPr>
      </w:pPr>
      <w:bookmarkStart w:id="4" w:name="_Toc37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在危机发生时，数显读卡仪项目团队立即行动，成立了应急小组。该小组的任务是迅速制定并实施紧急应对措施，以最小化潜在损失。以下是采取的主要措施：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暂停数显读卡仪项目进度：为遏制危机蔓延，数显读卡仪项目暂时停止进行，以便全面评估当前状况。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资源重新分配：重新评估数显读卡仪项目资源的分配，确保最大限度地减小损失。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实时沟通：与关键利益相关者建立实时沟通机制，向他们传递数显读卡仪项目危机的实际状况，保障数显读卡仪项目核心利益。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在紧急应对的同时，数显读卡仪项目团队强调了团队协作和有效沟通的重要性。以下是团队协作的关键举措：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信息共享机制：建立了信息共享平台，确保团队成员能够及时获取数显读卡仪项目危机的实时信息。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领导者沟通：数显读卡仪项目领导者通过定期会议和即时沟通工具，指导团队应对危机，保持团队稳定运行。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随着危机得到初步控制，数显读卡仪项目团队转向制定恢复计划，以确保数显读卡仪项目能够从中迅速恢复。主要恢复计划包括：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修复受损的进度计划：重新评估数显读卡仪项目进度，制定修复计划，确保数显读卡仪项目尽快回归正常进程。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重新调整资源分配：优化资源分配，确保数显读卡仪项目在有限资源下高效运转。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风险管理机制加强：对数显读卡仪项目风险进行全面评估，制定更强化的风险管理策略，以预防未来可能的危机。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740"/>
      <w:r>
        <w:rPr>
          <w:rFonts w:ascii="仿宋" w:eastAsia="仿宋" w:hAnsi="仿宋" w:cs="仿宋" w:hint="eastAsia"/>
          <w:sz w:val="28"/>
          <w:lang w:eastAsia="zh-CN"/>
        </w:rPr>
        <w:t>二、数显读卡仪项目概论</w:t>
      </w:r>
      <w:bookmarkEnd w:id="5"/>
    </w:p>
    <w:p>
      <w:pPr>
        <w:pStyle w:val="Heading2"/>
        <w:rPr>
          <w:rFonts w:ascii="仿宋" w:eastAsia="仿宋" w:hAnsi="仿宋" w:cs="仿宋" w:hint="eastAsia"/>
          <w:lang w:eastAsia="zh-CN"/>
        </w:rPr>
      </w:pPr>
      <w:bookmarkStart w:id="6" w:name="_Toc6266"/>
      <w:r>
        <w:rPr>
          <w:rFonts w:ascii="仿宋" w:eastAsia="仿宋" w:hAnsi="仿宋" w:cs="仿宋" w:hint="eastAsia"/>
          <w:lang w:eastAsia="zh-CN"/>
        </w:rPr>
        <w:t>(一)、数显读卡仪项目概况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起源追溯至对市场的深入洞察。市场的不断演变与变革为数显读卡仪项目提供了难得的机遇。当前市场存在的需求缺口和变革的大环境共同构成了数显读卡仪项目的背景。这个数显读卡仪项目旨在充分利用市场机遇，填补行业中尚未满足的需求，为客户提供全新的解决方案。市场的变革和需求的增长使得这个数显读卡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数显读卡仪项目名称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正式命名为数显读卡仪。这个名称不仅仅是一个标识，更代表了数显读卡仪项目的核心理念和愿景。它蕴含着数显读卡仪项目所要解决问题的关键字，具有强烈的表达和辨识度，为数显读卡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数显读卡仪项目目标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核心目标是提供一种全新、高效的解决方案，满足客户日益增长的需求。数显读卡仪项目追求的不仅仅是满足市场需求，更是在市场中获得卓越的竞争优势。通过不断提升产品或服务的质量和创新水平，数显读卡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数显读卡仪项目范围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全面涵盖了产品研发、制造、市场推广和售后服务，确保从产品设计到最终用户体验的全方位关注。这一全面的数显读卡仪项目范围是为了确保数显读卡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数显读卡仪项目时间表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数显读卡仪项目计划在未来18个月内完成，包括研发、测试、市场试点和正式推出等不同阶段。这个时间表的合理设计是为了确保数显读卡仪项目各个阶段的顺利推进，以便按时交付高质量的成果。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数显读卡仪项目预算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数显读卡仪项目总预算估算为XX百万美元，主要分配在研发、市场推广、人员培训和运营等方面。这一充足的预算为数显读卡仪项目提供了充足的资源，确保数显读卡仪项目在各个方面都能取得优异的表现。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数显读卡仪项目风险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可能面临的风险包括市场接受度低、技术难题、竞争激烈等。数显读卡仪项目团队已经制定了相应的风险应对计划，通过前瞻性的风险管理，确保数显读卡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数显读卡仪项目团队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数显读卡仪项目汇聚了一支经验丰富、多领域专业素养的核心团队，确保数显读卡仪项目在各个方面都能拥有高水平的执行力。团队的协同作战是数显读卡仪项目成功的关键因素之一。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数显读卡仪项目背景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数显读卡仪项目的背景根植于市场对更高效、创新产品的渴望，同时也受到科技发展对行业格局的深刻改变的影响。这为数显读卡仪项目提供了广阔的发展空间和市场需求。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数显读卡仪项目现状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截至目前，数显读卡仪项目已完成市场调研和技术验证，取得了初步的成功。这为数显读卡仪项目在未来的发展奠定了坚实的基础，为更远大的目标打下了坚实的基石。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329"/>
      <w:r>
        <w:rPr>
          <w:rFonts w:ascii="仿宋" w:eastAsia="仿宋" w:hAnsi="仿宋" w:cs="仿宋" w:hint="eastAsia"/>
          <w:sz w:val="28"/>
          <w:lang w:eastAsia="zh-CN"/>
        </w:rPr>
        <w:t>(二)、数显读卡仪项目目标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keyword》数显读卡仪项目首要业务目标是在市场中占据有利地位，实现产品/服务的成功推广和销售。通过不断提升产品质量、创新性，数显读卡仪项目追求成为行业中的领导者，赢得更多客户的青睐。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在科技迅速发展的时代，数显读卡仪项目着眼于技术创新。通过持续的研发和技术升级，数显读卡仪项目旨在推出更具创新性的产品或服务，以满足市场对新鲜、先进解决方案的需求。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为了建立可持续的客户关系，数显读卡仪项目设定了客户满意度目标。通过提供卓越的产品质量和优质的客户服务，数显读卡仪项目追求赢得客户的信任和忠诚度，确保他们的满意度达到行业领先水平。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数显读卡仪项目注重社会责任和可持续发展。通过实施环保、社会责任数显读卡仪项目，数显读卡仪项目致力于在经济发展的同时保护环境，促进社会公平，实现可持续经营。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数显读卡仪项目的团队是实现目标的核心驱动力。因此，数显读卡仪项目设定了团队发展目标，包括提升团队成员的专业技能、培养领导力，以及搭建协同高效的团队工作氛围。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514"/>
      <w:r>
        <w:rPr>
          <w:rFonts w:ascii="仿宋" w:eastAsia="仿宋" w:hAnsi="仿宋" w:cs="仿宋" w:hint="eastAsia"/>
          <w:sz w:val="28"/>
          <w:lang w:eastAsia="zh-CN"/>
        </w:rPr>
        <w:t>(三)、数显读卡仪项目提出的理由</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2. 数显读卡仪项目提出的理由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提出源于对市场机遇的深刻洞察。当前市场中存在的需求缺口和行业发展趋势表明，有巨大的商业机会等待被开发。通过准确捕捉市场机遇，数显读卡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理念基于对技术创新的信仰。通过持续的研发和技术投入，数显读卡仪项目有望推出更具创新性的产品或服务。在科技飞速发展的当下，数显读卡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提出是为了增强企业的行业竞争力。通过提升产品或服务的质量和独特性，数显读卡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响应了消费者需求的变化。随着社会和科技的不断发展，消费者对产品和服务的需求也在发生变化。通过深入了解并及时回应消费者的新需求，数显读卡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数显读卡仪项目的提出是企业战略发展规划的一部分。在面对日益激烈的市场竞争和不断变化的商业环境中，数显读卡仪项目作为企业战略的一环，旨在为企业开辟新的增长领域，巩固企业在行业中的地位。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提出不仅仅是基于商业考量，还注重社会责任。通过推出环保、社会责任等方面的数显读卡仪项目，数显读卡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数显读卡仪项目的提出反映了对利益相关者期望的关注。包括客户、员工、投资者等利益相关者在企业发展中都有着各自的期望，数显读卡仪项目力求在满足这些期望的同时，取得更大的共赢。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4567"/>
      <w:r>
        <w:rPr>
          <w:rFonts w:ascii="仿宋" w:eastAsia="仿宋" w:hAnsi="仿宋" w:cs="仿宋" w:hint="eastAsia"/>
          <w:sz w:val="28"/>
          <w:lang w:eastAsia="zh-CN"/>
        </w:rPr>
        <w:t>(四)、数显读卡仪项目意义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在实施数显读卡仪项目的过程中，我们不仅仅是在追逐商业成功，更是为企业和社会的多个层面创造了深远的意义。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显读卡仪项目的首要意义在于提升企业的市场竞争力。通过持续的创新和对产品质量的高标准要求，数显读卡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显读卡仪项目的推进将促使行业技术水平的提升。通过引入先进技术和创新性解决方案，数显读卡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显读卡仪项目不仅创造了大量就业机会，提高了就业水平，还注重社会责任和环保。通过参与社会公益事业和推动环保数显读卡仪项目，数显读卡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综合而言，数显读卡仪项目意义重大，不仅推动了企业的发展，也为行业和社会的进步贡献了积极力量。这是一个全面而深刻的影响，将在未来产生可持续的正面效应。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316"/>
      <w:r>
        <w:rPr>
          <w:rFonts w:ascii="仿宋" w:eastAsia="仿宋" w:hAnsi="仿宋" w:cs="仿宋" w:hint="eastAsia"/>
          <w:sz w:val="28"/>
          <w:lang w:eastAsia="zh-CN"/>
        </w:rPr>
        <w:t>(五)、数显读卡仪项目背景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在当今迅猛发展的商业环境中，数显读卡仪项目的动因根植于对多方面因素的审慎考量。这个数显读卡仪项目的提出并非孤立的决策，而是对企业所处背景深入思考的产物。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显读卡仪项目背后的首要原因。科技的迅速发展和全球市场的快速变化使得企业必须灵活应对。数显读卡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竞争的激烈程度也是数显读卡仪项目背景中不可忽视的一环。企业需要在激烈竞争中脱颖而出，为此，数显读卡仪项目致力于打破常规，提供独特的价值主张，以吸引客户并确保市场份额的增长。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技术的迅速发展为企业带来了机遇与挑战。作为数显读卡仪项目启动的背景之一，对新兴技术的应用将有助于提升企业的技术水平，使其在不断演进的商业环境中保持竞争优势。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此外，社会对企业责任的期望也在逐渐升高。数显读卡仪项目充分融入了社会责任的理念，通过可持续经营和社会公益数显读卡仪项目，企图为社会贡献一份力量，在商业成功的同时关注社会价值。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7678"/>
      <w:r>
        <w:rPr>
          <w:rFonts w:ascii="仿宋" w:eastAsia="仿宋" w:hAnsi="仿宋" w:cs="仿宋" w:hint="eastAsia"/>
          <w:sz w:val="28"/>
          <w:lang w:eastAsia="zh-CN"/>
        </w:rPr>
        <w:t>三、数显读卡仪项目选址可行性分析</w:t>
      </w:r>
      <w:bookmarkEnd w:id="11"/>
    </w:p>
    <w:p>
      <w:pPr>
        <w:pStyle w:val="Heading2"/>
        <w:rPr>
          <w:rFonts w:ascii="仿宋" w:eastAsia="仿宋" w:hAnsi="仿宋" w:cs="仿宋" w:hint="eastAsia"/>
          <w:lang w:eastAsia="zh-CN"/>
        </w:rPr>
      </w:pPr>
      <w:bookmarkStart w:id="12" w:name="_Toc21377"/>
      <w:r>
        <w:rPr>
          <w:rFonts w:ascii="仿宋" w:eastAsia="仿宋" w:hAnsi="仿宋" w:cs="仿宋" w:hint="eastAsia"/>
          <w:lang w:eastAsia="zh-CN"/>
        </w:rPr>
        <w:t>(一)、数显读卡仪项目选址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该数显读卡仪项目选址位于XX省XX市XX区XXX街道</w:t>
      </w:r>
    </w:p>
    <w:p>
      <w:pPr>
        <w:pStyle w:val="Heading2"/>
        <w:ind w:firstLine="560" w:firstLineChars="200"/>
        <w:rPr>
          <w:rFonts w:ascii="仿宋" w:eastAsia="仿宋" w:hAnsi="仿宋" w:cs="仿宋" w:hint="eastAsia"/>
          <w:sz w:val="28"/>
          <w:lang w:eastAsia="zh-CN"/>
        </w:rPr>
      </w:pPr>
      <w:bookmarkStart w:id="13" w:name="_Toc1093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数显读卡仪项目的征地面积将根据数显读卡仪项目的实际规模和需求进行精确规划。具体面积XXX平方米，旨在确保数显读卡仪项目不仅能够满足当前的发展需求，还能够预留空间以适应未来的扩展。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净用地面积是在征地面积基础上去除不可利用面积后的实际可开发用地。具体面积XXX平方米，考虑到环保、交通、安全等多方面因素，以确保数显读卡仪项目在整体利用效率上达到最优。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数显读卡仪项目计划建设的建筑总规模具体面积XXX平方米。这一规模的确定综合考虑了数显读卡仪项目的性质、规模，以及城市规划的相关要求，确保建筑布局与周边环境协调一致。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绿地率是数显读卡仪项目用地中被规划为绿地的比例。具体面积XXX平方米，旨在通过合理规划绿地，改善数显读卡仪项目周边环境，提升居民生活质量，并符合城市整体绿化规划。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容积率是用地上可以建设的建筑总体积与用地面积之比。具体面积XXX，通过合理的容积率规划，确保数显读卡仪项目建筑规模与周边环境和谐共生。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显读卡仪项目选址与当地城市规划相一致，具体面积XXX平方米。通过与城市规划部门深入沟通，确保数显读卡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显读卡仪项目选址符合当地产业政策，具体面积XXX平方米。这包括数显读卡仪项目对当地经济的促进作用，以及对相关产业的带动效应，确保数显读卡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用地总体要求必须符合环保和可持续发展的原则，具体面积XXX平方米。通过采用绿色建筑设计、节能减排等措施，确保数显读卡仪项目在建设和运营过程中对环境的影响最小化，达到可持续发展的要求。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确保数显读卡仪项目选址具备必要的公共设施配套，具体面积XXX平方米。这包括交通便利性、教育、医疗等基础设施，以提高居民生活品质，使得数显读卡仪项目选址更具吸引力。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考虑用地总体要求对当地社会稳定性的影响，具体面积XXX平方米。通过深入了解当地社区反馈，确保数显读卡仪项目的选址和建设过程对当地社会和谐稳定产生积极作用。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显读卡仪项目选址不仅符合法规和规划，还在实际操作中具有可行性。这一全面规划将为数显读卡仪项目的成功实施提供坚实的基础，确保数显读卡仪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80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显读卡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显读卡仪项目的设备规划和空间设计中，我们将采取灵活设备布局的措施。设备布局将根据实际需求进行灵活设计，避免不必要的浪费。通过合理规划设备摆放位置，我们将提高设备的利用率，减少设备间距，以确保数显读卡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显读卡仪项目内部引入共享设施的概念，例如共享会议室、办公区等。通过这种方式，我们可以减少对资源的重复建设，提高资源共享效率，从而减小数显读卡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29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显读卡仪项目的总图布置中，我们将不同功能区域进行明确的规划，以最大程度满足数显读卡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98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显读卡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https://d.book118.com/457063010010006032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数显读卡仪项目规划设计方案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46474"/>
    <w:rsid w:val="66F464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6301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2024-01-15T18:59:00Z</dcterms:created>
  <dcterms:modified xsi:type="dcterms:W3CDTF">2024-01-15T18:59:39Z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96C30FA8FEF64EA4A904A22F001678D0_11</vt:lpwstr>
  </property>
  <property fmtid="{D5CDD505-2E9C-101B-9397-08002B2CF9AE}" pid="3" name="KSOProductBuildVer">
    <vt:lpwstr>2052-12.1.0.16120</vt:lpwstr>
  </property>
</Properties>
</file>