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电气项目调研分析报告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9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3" w:history="1">
        <w:r>
          <w:rPr>
            <w:rFonts w:ascii="仿宋" w:eastAsia="仿宋" w:hAnsi="仿宋" w:cs="仿宋" w:hint="eastAsia"/>
            <w:lang w:eastAsia="zh-CN"/>
          </w:rPr>
          <w:t>一、电气项目选址说明</w:t>
        </w:r>
        <w:r>
          <w:tab/>
        </w:r>
        <w:r>
          <w:fldChar w:fldCharType="begin"/>
        </w:r>
        <w:r>
          <w:instrText xml:space="preserve"> PAGEREF _Toc5053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" w:history="1">
        <w:r>
          <w:rPr>
            <w:rFonts w:ascii="仿宋" w:eastAsia="仿宋" w:hAnsi="仿宋" w:cs="仿宋" w:hint="eastAsia"/>
            <w:lang w:eastAsia="zh-CN"/>
          </w:rPr>
          <w:t>(一)、电气项目选址原则</w:t>
        </w:r>
        <w:r>
          <w:tab/>
        </w:r>
        <w:r>
          <w:fldChar w:fldCharType="begin"/>
        </w:r>
        <w:r>
          <w:instrText xml:space="preserve"> PAGEREF _Toc2150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8" w:history="1">
        <w:r>
          <w:rPr>
            <w:rFonts w:ascii="仿宋" w:eastAsia="仿宋" w:hAnsi="仿宋" w:cs="仿宋" w:hint="eastAsia"/>
            <w:lang w:eastAsia="zh-CN"/>
          </w:rPr>
          <w:t>(二)、电气项目选址</w:t>
        </w:r>
        <w:r>
          <w:tab/>
        </w:r>
        <w:r>
          <w:fldChar w:fldCharType="begin"/>
        </w:r>
        <w:r>
          <w:instrText xml:space="preserve"> PAGEREF _Toc22288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_Toc7952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_Toc15685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_Toc2426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_Toc21516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_Toc15284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5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_Toc28625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6" w:history="1">
        <w:r>
          <w:rPr>
            <w:rFonts w:ascii="仿宋" w:eastAsia="仿宋" w:hAnsi="仿宋" w:cs="仿宋" w:hint="eastAsia"/>
            <w:lang w:eastAsia="zh-CN"/>
          </w:rPr>
          <w:t>二、组织架构与人力资源配置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3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三、建设单位基本信息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(一)、电气项目承办单位基本情况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_Toc4715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9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_Toc23659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7" w:history="1">
        <w:r>
          <w:rPr>
            <w:rFonts w:ascii="仿宋" w:eastAsia="仿宋" w:hAnsi="仿宋" w:cs="仿宋" w:hint="eastAsia"/>
            <w:lang w:eastAsia="zh-CN"/>
          </w:rPr>
          <w:t>(一)、电气行业分析</w:t>
        </w:r>
        <w:r>
          <w:tab/>
        </w:r>
        <w:r>
          <w:fldChar w:fldCharType="begin"/>
        </w:r>
        <w:r>
          <w:instrText xml:space="preserve"> PAGEREF _Toc19637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7" w:history="1">
        <w:r>
          <w:rPr>
            <w:rFonts w:ascii="仿宋" w:eastAsia="仿宋" w:hAnsi="仿宋" w:cs="仿宋" w:hint="eastAsia"/>
            <w:lang w:eastAsia="zh-CN"/>
          </w:rPr>
          <w:t>(二)、电气市场分析预测</w:t>
        </w:r>
        <w:r>
          <w:tab/>
        </w:r>
        <w:r>
          <w:fldChar w:fldCharType="begin"/>
        </w:r>
        <w:r>
          <w:instrText xml:space="preserve"> PAGEREF _Toc17257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五、土建工程方案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1" w:history="1">
        <w:r>
          <w:rPr>
            <w:rFonts w:ascii="仿宋" w:eastAsia="仿宋" w:hAnsi="仿宋" w:cs="仿宋" w:hint="eastAsia"/>
            <w:lang w:eastAsia="zh-CN"/>
          </w:rPr>
          <w:t>(二)、电气项目总平面设计要求</w:t>
        </w:r>
        <w:r>
          <w:tab/>
        </w:r>
        <w:r>
          <w:fldChar w:fldCharType="begin"/>
        </w:r>
        <w:r>
          <w:instrText xml:space="preserve"> PAGEREF _Toc8831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8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1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7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_Toc13917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2" w:history="1">
        <w:r>
          <w:rPr>
            <w:rFonts w:ascii="仿宋" w:eastAsia="仿宋" w:hAnsi="仿宋" w:cs="仿宋" w:hint="eastAsia"/>
            <w:lang w:eastAsia="zh-CN"/>
          </w:rPr>
          <w:t>六、法人治理</w:t>
        </w:r>
        <w:r>
          <w:tab/>
        </w:r>
        <w:r>
          <w:fldChar w:fldCharType="begin"/>
        </w:r>
        <w:r>
          <w:instrText xml:space="preserve"> PAGEREF _Toc16922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_Toc28556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3" w:history="1">
        <w:r>
          <w:rPr>
            <w:rFonts w:ascii="仿宋" w:eastAsia="仿宋" w:hAnsi="仿宋" w:cs="仿宋" w:hint="eastAsia"/>
            <w:lang w:eastAsia="zh-CN"/>
          </w:rPr>
          <w:t>七、电气项目建设地方案</w:t>
        </w:r>
        <w:r>
          <w:tab/>
        </w:r>
        <w:r>
          <w:fldChar w:fldCharType="begin"/>
        </w:r>
        <w:r>
          <w:instrText xml:space="preserve"> PAGEREF _Toc7043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6" w:history="1">
        <w:r>
          <w:rPr>
            <w:rFonts w:ascii="仿宋" w:eastAsia="仿宋" w:hAnsi="仿宋" w:cs="仿宋" w:hint="eastAsia"/>
            <w:lang w:eastAsia="zh-CN"/>
          </w:rPr>
          <w:t>(一)、电气项目选址原则</w:t>
        </w:r>
        <w:r>
          <w:tab/>
        </w:r>
        <w:r>
          <w:fldChar w:fldCharType="begin"/>
        </w:r>
        <w:r>
          <w:instrText xml:space="preserve"> PAGEREF _Toc3546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6" w:history="1">
        <w:r>
          <w:rPr>
            <w:rFonts w:ascii="仿宋" w:eastAsia="仿宋" w:hAnsi="仿宋" w:cs="仿宋" w:hint="eastAsia"/>
            <w:lang w:eastAsia="zh-CN"/>
          </w:rPr>
          <w:t>(二)、电气项目选址</w:t>
        </w:r>
        <w:r>
          <w:tab/>
        </w:r>
        <w:r>
          <w:fldChar w:fldCharType="begin"/>
        </w:r>
        <w:r>
          <w:instrText xml:space="preserve"> PAGEREF _Toc23566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_Toc17950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5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_Toc19055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3" w:history="1">
        <w:r>
          <w:rPr>
            <w:rFonts w:ascii="仿宋" w:eastAsia="仿宋" w:hAnsi="仿宋" w:cs="仿宋" w:hint="eastAsia"/>
            <w:lang w:eastAsia="zh-CN"/>
          </w:rPr>
          <w:t>八、技术创新的过程与模式</w:t>
        </w:r>
        <w:r>
          <w:tab/>
        </w:r>
        <w:r>
          <w:fldChar w:fldCharType="begin"/>
        </w:r>
        <w:r>
          <w:instrText xml:space="preserve"> PAGEREF _Toc13333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879" w:history="1">
        <w:r>
          <w:rPr>
            <w:rFonts w:ascii="仿宋" w:eastAsia="仿宋" w:hAnsi="仿宋" w:cs="仿宋" w:hint="eastAsia"/>
            <w:lang w:eastAsia="zh-CN"/>
          </w:rPr>
          <w:t>(一)、需求拉动创新模式</w:t>
        </w:r>
        <w:r>
          <w:tab/>
        </w:r>
        <w:r>
          <w:fldChar w:fldCharType="begin"/>
        </w:r>
        <w:r>
          <w:instrText xml:space="preserve"> PAGEREF _Toc15879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" w:history="1">
        <w:r>
          <w:rPr>
            <w:rFonts w:ascii="仿宋" w:eastAsia="仿宋" w:hAnsi="仿宋" w:cs="仿宋" w:hint="eastAsia"/>
            <w:lang w:eastAsia="zh-CN"/>
          </w:rPr>
          <w:t>(二)、交互作用创新模式</w:t>
        </w:r>
        <w:r>
          <w:tab/>
        </w:r>
        <w:r>
          <w:fldChar w:fldCharType="begin"/>
        </w:r>
        <w:r>
          <w:instrText xml:space="preserve"> PAGEREF _Toc2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6" w:history="1">
        <w:r>
          <w:rPr>
            <w:rFonts w:ascii="仿宋" w:eastAsia="仿宋" w:hAnsi="仿宋" w:cs="仿宋" w:hint="eastAsia"/>
            <w:lang w:eastAsia="zh-CN"/>
          </w:rPr>
          <w:t>(三)、A-U过程创新模式</w:t>
        </w:r>
        <w:r>
          <w:tab/>
        </w:r>
        <w:r>
          <w:fldChar w:fldCharType="begin"/>
        </w:r>
        <w:r>
          <w:instrText xml:space="preserve"> PAGEREF _Toc23886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9" w:history="1">
        <w:r>
          <w:rPr>
            <w:rFonts w:ascii="仿宋" w:eastAsia="仿宋" w:hAnsi="仿宋" w:cs="仿宋" w:hint="eastAsia"/>
            <w:lang w:eastAsia="zh-CN"/>
          </w:rPr>
          <w:t>(四)、系统集成和网络创新模式</w:t>
        </w:r>
        <w:r>
          <w:tab/>
        </w:r>
        <w:r>
          <w:fldChar w:fldCharType="begin"/>
        </w:r>
        <w:r>
          <w:instrText xml:space="preserve"> PAGEREF _Toc21409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九、企业技术创新的内部组织模式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(一)、内部孵化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8" w:history="1">
        <w:r>
          <w:rPr>
            <w:rFonts w:ascii="仿宋" w:eastAsia="仿宋" w:hAnsi="仿宋" w:cs="仿宋" w:hint="eastAsia"/>
            <w:lang w:eastAsia="zh-CN"/>
          </w:rPr>
          <w:t>(二)、技术创新小组</w:t>
        </w:r>
        <w:r>
          <w:tab/>
        </w:r>
        <w:r>
          <w:fldChar w:fldCharType="begin"/>
        </w:r>
        <w:r>
          <w:instrText xml:space="preserve"> PAGEREF _Toc3328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eastAsia="zh-CN"/>
          </w:rPr>
          <w:t>(三)、新事业发展部</w:t>
        </w:r>
        <w:r>
          <w:tab/>
        </w:r>
        <w:r>
          <w:fldChar w:fldCharType="begin"/>
        </w:r>
        <w:r>
          <w:instrText xml:space="preserve"> PAGEREF _Toc31132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8" w:history="1">
        <w:r>
          <w:rPr>
            <w:rFonts w:ascii="仿宋" w:eastAsia="仿宋" w:hAnsi="仿宋" w:cs="仿宋" w:hint="eastAsia"/>
            <w:lang w:eastAsia="zh-CN"/>
          </w:rPr>
          <w:t>十、财务管理与资金运作</w:t>
        </w:r>
        <w:r>
          <w:tab/>
        </w:r>
        <w:r>
          <w:fldChar w:fldCharType="begin"/>
        </w:r>
        <w:r>
          <w:instrText xml:space="preserve"> PAGEREF _Toc14408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9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_Toc31029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_Toc2906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8" w:history="1">
        <w:r>
          <w:rPr>
            <w:rFonts w:ascii="仿宋" w:eastAsia="仿宋" w:hAnsi="仿宋" w:cs="仿宋" w:hint="eastAsia"/>
            <w:lang w:eastAsia="zh-CN"/>
          </w:rPr>
          <w:t>十一、第十三章技术与创新支持</w:t>
        </w:r>
        <w:r>
          <w:tab/>
        </w:r>
        <w:r>
          <w:fldChar w:fldCharType="begin"/>
        </w:r>
        <w:r>
          <w:instrText xml:space="preserve"> PAGEREF _Toc16658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9" w:history="1">
        <w:r>
          <w:rPr>
            <w:rFonts w:ascii="仿宋" w:eastAsia="仿宋" w:hAnsi="仿宋" w:cs="仿宋" w:hint="eastAsia"/>
            <w:lang w:eastAsia="zh-CN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_Toc19019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eastAsia="zh-CN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_Toc3300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十二、安全文化建设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7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_Toc14577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8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1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2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_Toc21412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eastAsia="zh-CN"/>
          </w:rPr>
          <w:t>十三、员工培训与绩效提升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_Toc22267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5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_Toc5055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8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_Toc22688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8" w:history="1">
        <w:r>
          <w:rPr>
            <w:rFonts w:ascii="仿宋" w:eastAsia="仿宋" w:hAnsi="仿宋" w:cs="仿宋" w:hint="eastAsia"/>
            <w:lang w:eastAsia="zh-CN"/>
          </w:rPr>
          <w:t>十四、电气消费者市场分析</w:t>
        </w:r>
        <w:r>
          <w:tab/>
        </w:r>
        <w:r>
          <w:fldChar w:fldCharType="begin"/>
        </w:r>
        <w:r>
          <w:instrText xml:space="preserve"> PAGEREF _Toc3898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9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2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_Toc20992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十五、风险管理与应对策略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6" w:history="1">
        <w:r>
          <w:rPr>
            <w:rFonts w:ascii="仿宋" w:eastAsia="仿宋" w:hAnsi="仿宋" w:cs="仿宋" w:hint="eastAsia"/>
            <w:lang w:eastAsia="zh-CN"/>
          </w:rPr>
          <w:t>(一)、风险管理流程</w:t>
        </w:r>
        <w:r>
          <w:tab/>
        </w:r>
        <w:r>
          <w:fldChar w:fldCharType="begin"/>
        </w:r>
        <w:r>
          <w:instrText xml:space="preserve"> PAGEREF _Toc21486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6" w:history="1">
        <w:r>
          <w:rPr>
            <w:rFonts w:ascii="仿宋" w:eastAsia="仿宋" w:hAnsi="仿宋" w:cs="仿宋" w:hint="eastAsia"/>
            <w:lang w:eastAsia="zh-CN"/>
          </w:rPr>
          <w:t>(二)、风险识别与评估</w:t>
        </w:r>
        <w:r>
          <w:tab/>
        </w:r>
        <w:r>
          <w:fldChar w:fldCharType="begin"/>
        </w:r>
        <w:r>
          <w:instrText xml:space="preserve"> PAGEREF _Toc27156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(三)、风险控制与应对策略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0" w:history="1">
        <w:r>
          <w:rPr>
            <w:rFonts w:ascii="仿宋" w:eastAsia="仿宋" w:hAnsi="仿宋" w:cs="仿宋" w:hint="eastAsia"/>
            <w:lang w:eastAsia="zh-CN"/>
          </w:rPr>
          <w:t>(四)、危机管理与应急预案</w:t>
        </w:r>
        <w:r>
          <w:tab/>
        </w:r>
        <w:r>
          <w:fldChar w:fldCharType="begin"/>
        </w:r>
        <w:r>
          <w:instrText xml:space="preserve"> PAGEREF _Toc30820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2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_Toc3972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_Toc31977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_Toc11416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_Toc17764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_Toc5414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2" w:history="1">
        <w:r>
          <w:rPr>
            <w:rFonts w:ascii="仿宋" w:eastAsia="仿宋" w:hAnsi="仿宋" w:cs="仿宋" w:hint="eastAsia"/>
            <w:lang w:eastAsia="zh-CN"/>
          </w:rPr>
          <w:t>十七、电气行业企业过去战略的影响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8" w:history="1">
        <w:r>
          <w:rPr>
            <w:rFonts w:ascii="仿宋" w:eastAsia="仿宋" w:hAnsi="仿宋" w:cs="仿宋" w:hint="eastAsia"/>
            <w:lang w:eastAsia="zh-CN"/>
          </w:rPr>
          <w:t>(一)、电气行业企业过去战略的影响</w:t>
        </w:r>
        <w:r>
          <w:tab/>
        </w:r>
        <w:r>
          <w:fldChar w:fldCharType="begin"/>
        </w:r>
        <w:r>
          <w:instrText xml:space="preserve"> PAGEREF _Toc25708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2" w:history="1">
        <w:r>
          <w:rPr>
            <w:rFonts w:ascii="仿宋" w:eastAsia="仿宋" w:hAnsi="仿宋" w:cs="仿宋" w:hint="eastAsia"/>
            <w:lang w:eastAsia="zh-CN"/>
          </w:rPr>
          <w:t>十八、电气风险管理与合规</w:t>
        </w:r>
        <w:r>
          <w:tab/>
        </w:r>
        <w:r>
          <w:fldChar w:fldCharType="begin"/>
        </w:r>
        <w:r>
          <w:instrText xml:space="preserve"> PAGEREF _Toc912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2" w:history="1">
        <w:r>
          <w:rPr>
            <w:rFonts w:ascii="仿宋" w:eastAsia="仿宋" w:hAnsi="仿宋" w:cs="仿宋" w:hint="eastAsia"/>
            <w:lang w:eastAsia="zh-CN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_Toc20202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0" w:history="1">
        <w:r>
          <w:rPr>
            <w:rFonts w:ascii="仿宋" w:eastAsia="仿宋" w:hAnsi="仿宋" w:cs="仿宋" w:hint="eastAsia"/>
            <w:lang w:eastAsia="zh-CN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_Toc26750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3" w:history="1">
        <w:r>
          <w:rPr>
            <w:rFonts w:ascii="仿宋" w:eastAsia="仿宋" w:hAnsi="仿宋" w:cs="仿宋" w:hint="eastAsia"/>
            <w:lang w:eastAsia="zh-CN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_Toc3823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1" w:history="1">
        <w:r>
          <w:rPr>
            <w:rFonts w:ascii="仿宋" w:eastAsia="仿宋" w:hAnsi="仿宋" w:cs="仿宋" w:hint="eastAsia"/>
            <w:lang w:eastAsia="zh-CN"/>
          </w:rPr>
          <w:t>十九、供应链与物流管理</w:t>
        </w:r>
        <w:r>
          <w:tab/>
        </w:r>
        <w:r>
          <w:fldChar w:fldCharType="begin"/>
        </w:r>
        <w:r>
          <w:instrText xml:space="preserve"> PAGEREF _Toc7241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8" w:history="1">
        <w:r>
          <w:rPr>
            <w:rFonts w:ascii="仿宋" w:eastAsia="仿宋" w:hAnsi="仿宋" w:cs="仿宋" w:hint="eastAsia"/>
            <w:lang w:eastAsia="zh-CN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_Toc17708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_Toc21262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_Toc23811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9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53"/>
      <w:r>
        <w:rPr>
          <w:rFonts w:ascii="仿宋" w:eastAsia="仿宋" w:hAnsi="仿宋" w:cs="仿宋" w:hint="eastAsia"/>
          <w:sz w:val="28"/>
          <w:lang w:eastAsia="zh-CN"/>
        </w:rPr>
        <w:t>一、电气项目选址说明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50"/>
      <w:r>
        <w:rPr>
          <w:rFonts w:ascii="仿宋" w:eastAsia="仿宋" w:hAnsi="仿宋" w:cs="仿宋" w:hint="eastAsia"/>
          <w:lang w:eastAsia="zh-CN"/>
        </w:rPr>
        <w:t>(一)、电气项目选址原则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1.城市和乡村建设整体规划的一致性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址必须与城市和乡村建设的整体规划一致，以确保项目能够与当地的城市规划和政府规划相协调。这样，在与规划一致的基础上，项目发展将更好地融入城市的整体发展，并为城市的功能提升和社会经济发展做出积极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2.交通便利性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良好的交通条件是项目成功的关键因素之一。选址地应具备便利的公路交通，以确保原材料和产品的高效运输，并为员工提供便捷的通勤方式。这将有助于提高整体生产效率并降低物流成本。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3.施工条件的优越性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https://d.book118.com/457065025033006045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BF2F7A"/>
    <w:rsid w:val="4593521B"/>
    <w:rsid w:val="6DBF2F7A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7065025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2024-02-21T15:13:00Z</dcterms:created>
  <dcterms:modified xsi:type="dcterms:W3CDTF">2024-02-21T15:14:03Z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A50CF1A51CA948FE9D567EB1723C0B50_11</vt:lpwstr>
  </property>
  <property fmtid="{D5CDD505-2E9C-101B-9397-08002B2CF9AE}" pid="3" name="KSOProductBuildVer">
    <vt:lpwstr>2052-12.1.0.16250</vt:lpwstr>
  </property>
</Properties>
</file>