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蓝宝石晶体材料项目规划设计蓝图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31" w:history="1">
        <w:r>
          <w:rPr>
            <w:rFonts w:ascii="仿宋" w:eastAsia="仿宋" w:hAnsi="仿宋" w:cs="仿宋" w:hint="eastAsia"/>
            <w:lang w:eastAsia="zh-CN"/>
          </w:rPr>
          <w:t>概论</w:t>
        </w:r>
        <w:r>
          <w:tab/>
        </w:r>
        <w:r>
          <w:fldChar w:fldCharType="begin"/>
        </w:r>
        <w:r>
          <w:instrText xml:space="preserve"> PAGEREF _Toc19131 \h </w:instrText>
        </w:r>
        <w:r>
          <w:fldChar w:fldCharType="separate"/>
        </w:r>
        <w:r>
          <w:t>3</w:t>
        </w:r>
        <w:r>
          <w:fldChar w:fldCharType="end"/>
        </w:r>
      </w:hyperlink>
    </w:p>
    <w:p>
      <w:pPr>
        <w:pStyle w:val="TOC1"/>
        <w:tabs>
          <w:tab w:val="right" w:leader="dot" w:pos="8306"/>
        </w:tabs>
      </w:pPr>
      <w:hyperlink w:anchor="_Toc21529" w:history="1">
        <w:r>
          <w:rPr>
            <w:rFonts w:ascii="仿宋" w:eastAsia="仿宋" w:hAnsi="仿宋" w:cs="仿宋" w:hint="eastAsia"/>
            <w:lang w:eastAsia="zh-CN"/>
          </w:rPr>
          <w:t>一、工艺说明</w:t>
        </w:r>
        <w:r>
          <w:tab/>
        </w:r>
        <w:r>
          <w:fldChar w:fldCharType="begin"/>
        </w:r>
        <w:r>
          <w:instrText xml:space="preserve"> PAGEREF _Toc21529 \h </w:instrText>
        </w:r>
        <w:r>
          <w:fldChar w:fldCharType="separate"/>
        </w:r>
        <w:r>
          <w:t>3</w:t>
        </w:r>
        <w:r>
          <w:fldChar w:fldCharType="end"/>
        </w:r>
      </w:hyperlink>
    </w:p>
    <w:p>
      <w:pPr>
        <w:pStyle w:val="TOC2"/>
        <w:tabs>
          <w:tab w:val="right" w:leader="dot" w:pos="8306"/>
        </w:tabs>
      </w:pPr>
      <w:hyperlink w:anchor="_Toc21005" w:history="1">
        <w:r>
          <w:rPr>
            <w:rFonts w:ascii="仿宋" w:eastAsia="仿宋" w:hAnsi="仿宋" w:cs="仿宋" w:hint="eastAsia"/>
            <w:lang w:eastAsia="zh-CN"/>
          </w:rPr>
          <w:t>(一)、技术管理特点</w:t>
        </w:r>
        <w:r>
          <w:tab/>
        </w:r>
        <w:r>
          <w:fldChar w:fldCharType="begin"/>
        </w:r>
        <w:r>
          <w:instrText xml:space="preserve"> PAGEREF _Toc21005 \h </w:instrText>
        </w:r>
        <w:r>
          <w:fldChar w:fldCharType="separate"/>
        </w:r>
        <w:r>
          <w:t>3</w:t>
        </w:r>
        <w:r>
          <w:fldChar w:fldCharType="end"/>
        </w:r>
      </w:hyperlink>
    </w:p>
    <w:p>
      <w:pPr>
        <w:pStyle w:val="TOC2"/>
        <w:tabs>
          <w:tab w:val="right" w:leader="dot" w:pos="8306"/>
        </w:tabs>
      </w:pPr>
      <w:hyperlink w:anchor="_Toc883" w:history="1">
        <w:r>
          <w:rPr>
            <w:rFonts w:ascii="仿宋" w:eastAsia="仿宋" w:hAnsi="仿宋" w:cs="仿宋" w:hint="eastAsia"/>
            <w:lang w:eastAsia="zh-CN"/>
          </w:rPr>
          <w:t>(二)、蓝宝石晶体材料项目工艺技术设计方案</w:t>
        </w:r>
        <w:r>
          <w:tab/>
        </w:r>
        <w:r>
          <w:fldChar w:fldCharType="begin"/>
        </w:r>
        <w:r>
          <w:instrText xml:space="preserve"> PAGEREF _Toc883 \h </w:instrText>
        </w:r>
        <w:r>
          <w:fldChar w:fldCharType="separate"/>
        </w:r>
        <w:r>
          <w:t>4</w:t>
        </w:r>
        <w:r>
          <w:fldChar w:fldCharType="end"/>
        </w:r>
      </w:hyperlink>
    </w:p>
    <w:p>
      <w:pPr>
        <w:pStyle w:val="TOC2"/>
        <w:tabs>
          <w:tab w:val="right" w:leader="dot" w:pos="8306"/>
        </w:tabs>
      </w:pPr>
      <w:hyperlink w:anchor="_Toc16685" w:history="1">
        <w:r>
          <w:rPr>
            <w:rFonts w:ascii="仿宋" w:eastAsia="仿宋" w:hAnsi="仿宋" w:cs="仿宋" w:hint="eastAsia"/>
            <w:lang w:eastAsia="zh-CN"/>
          </w:rPr>
          <w:t>(三)、设备选型方案</w:t>
        </w:r>
        <w:r>
          <w:tab/>
        </w:r>
        <w:r>
          <w:fldChar w:fldCharType="begin"/>
        </w:r>
        <w:r>
          <w:instrText xml:space="preserve"> PAGEREF _Toc16685 \h </w:instrText>
        </w:r>
        <w:r>
          <w:fldChar w:fldCharType="separate"/>
        </w:r>
        <w:r>
          <w:t>5</w:t>
        </w:r>
        <w:r>
          <w:fldChar w:fldCharType="end"/>
        </w:r>
      </w:hyperlink>
    </w:p>
    <w:p>
      <w:pPr>
        <w:pStyle w:val="TOC1"/>
        <w:tabs>
          <w:tab w:val="right" w:leader="dot" w:pos="8306"/>
        </w:tabs>
      </w:pPr>
      <w:hyperlink w:anchor="_Toc22314" w:history="1">
        <w:r>
          <w:rPr>
            <w:rFonts w:ascii="仿宋" w:eastAsia="仿宋" w:hAnsi="仿宋" w:cs="仿宋" w:hint="eastAsia"/>
            <w:lang w:eastAsia="zh-CN"/>
          </w:rPr>
          <w:t>二、市场分析、调研</w:t>
        </w:r>
        <w:r>
          <w:tab/>
        </w:r>
        <w:r>
          <w:fldChar w:fldCharType="begin"/>
        </w:r>
        <w:r>
          <w:instrText xml:space="preserve"> PAGEREF _Toc22314 \h </w:instrText>
        </w:r>
        <w:r>
          <w:fldChar w:fldCharType="separate"/>
        </w:r>
        <w:r>
          <w:t>7</w:t>
        </w:r>
        <w:r>
          <w:fldChar w:fldCharType="end"/>
        </w:r>
      </w:hyperlink>
    </w:p>
    <w:p>
      <w:pPr>
        <w:pStyle w:val="TOC2"/>
        <w:tabs>
          <w:tab w:val="right" w:leader="dot" w:pos="8306"/>
        </w:tabs>
      </w:pPr>
      <w:hyperlink w:anchor="_Toc6371" w:history="1">
        <w:r>
          <w:rPr>
            <w:rFonts w:ascii="仿宋" w:eastAsia="仿宋" w:hAnsi="仿宋" w:cs="仿宋" w:hint="eastAsia"/>
            <w:lang w:eastAsia="zh-CN"/>
          </w:rPr>
          <w:t>(一)、蓝宝石晶体材料行业分析</w:t>
        </w:r>
        <w:r>
          <w:tab/>
        </w:r>
        <w:r>
          <w:fldChar w:fldCharType="begin"/>
        </w:r>
        <w:r>
          <w:instrText xml:space="preserve"> PAGEREF _Toc6371 \h </w:instrText>
        </w:r>
        <w:r>
          <w:fldChar w:fldCharType="separate"/>
        </w:r>
        <w:r>
          <w:t>7</w:t>
        </w:r>
        <w:r>
          <w:fldChar w:fldCharType="end"/>
        </w:r>
      </w:hyperlink>
    </w:p>
    <w:p>
      <w:pPr>
        <w:pStyle w:val="TOC2"/>
        <w:tabs>
          <w:tab w:val="right" w:leader="dot" w:pos="8306"/>
        </w:tabs>
      </w:pPr>
      <w:hyperlink w:anchor="_Toc13591" w:history="1">
        <w:r>
          <w:rPr>
            <w:rFonts w:ascii="仿宋" w:eastAsia="仿宋" w:hAnsi="仿宋" w:cs="仿宋" w:hint="eastAsia"/>
            <w:lang w:eastAsia="zh-CN"/>
          </w:rPr>
          <w:t>(二)、蓝宝石晶体材料市场分析预测</w:t>
        </w:r>
        <w:r>
          <w:tab/>
        </w:r>
        <w:r>
          <w:fldChar w:fldCharType="begin"/>
        </w:r>
        <w:r>
          <w:instrText xml:space="preserve"> PAGEREF _Toc13591 \h </w:instrText>
        </w:r>
        <w:r>
          <w:fldChar w:fldCharType="separate"/>
        </w:r>
        <w:r>
          <w:t>7</w:t>
        </w:r>
        <w:r>
          <w:fldChar w:fldCharType="end"/>
        </w:r>
      </w:hyperlink>
    </w:p>
    <w:p>
      <w:pPr>
        <w:pStyle w:val="TOC1"/>
        <w:tabs>
          <w:tab w:val="right" w:leader="dot" w:pos="8306"/>
        </w:tabs>
      </w:pPr>
      <w:hyperlink w:anchor="_Toc14095" w:history="1">
        <w:r>
          <w:rPr>
            <w:rFonts w:ascii="仿宋" w:eastAsia="仿宋" w:hAnsi="仿宋" w:cs="仿宋" w:hint="eastAsia"/>
            <w:lang w:eastAsia="zh-CN"/>
          </w:rPr>
          <w:t>三、蓝宝石晶体材料项目概论</w:t>
        </w:r>
        <w:r>
          <w:tab/>
        </w:r>
        <w:r>
          <w:fldChar w:fldCharType="begin"/>
        </w:r>
        <w:r>
          <w:instrText xml:space="preserve"> PAGEREF _Toc14095 \h </w:instrText>
        </w:r>
        <w:r>
          <w:fldChar w:fldCharType="separate"/>
        </w:r>
        <w:r>
          <w:t>8</w:t>
        </w:r>
        <w:r>
          <w:fldChar w:fldCharType="end"/>
        </w:r>
      </w:hyperlink>
    </w:p>
    <w:p>
      <w:pPr>
        <w:pStyle w:val="TOC2"/>
        <w:tabs>
          <w:tab w:val="right" w:leader="dot" w:pos="8306"/>
        </w:tabs>
      </w:pPr>
      <w:hyperlink w:anchor="_Toc32093" w:history="1">
        <w:r>
          <w:rPr>
            <w:rFonts w:ascii="仿宋" w:eastAsia="仿宋" w:hAnsi="仿宋" w:cs="仿宋" w:hint="eastAsia"/>
            <w:lang w:eastAsia="zh-CN"/>
          </w:rPr>
          <w:t>(一)、蓝宝石晶体材料项目概况</w:t>
        </w:r>
        <w:r>
          <w:tab/>
        </w:r>
        <w:r>
          <w:fldChar w:fldCharType="begin"/>
        </w:r>
        <w:r>
          <w:instrText xml:space="preserve"> PAGEREF _Toc32093 \h </w:instrText>
        </w:r>
        <w:r>
          <w:fldChar w:fldCharType="separate"/>
        </w:r>
        <w:r>
          <w:t>8</w:t>
        </w:r>
        <w:r>
          <w:fldChar w:fldCharType="end"/>
        </w:r>
      </w:hyperlink>
    </w:p>
    <w:p>
      <w:pPr>
        <w:pStyle w:val="TOC2"/>
        <w:tabs>
          <w:tab w:val="right" w:leader="dot" w:pos="8306"/>
        </w:tabs>
      </w:pPr>
      <w:hyperlink w:anchor="_Toc5632" w:history="1">
        <w:r>
          <w:rPr>
            <w:rFonts w:ascii="仿宋" w:eastAsia="仿宋" w:hAnsi="仿宋" w:cs="仿宋" w:hint="eastAsia"/>
            <w:lang w:eastAsia="zh-CN"/>
          </w:rPr>
          <w:t>(二)、蓝宝石晶体材料项目目标</w:t>
        </w:r>
        <w:r>
          <w:tab/>
        </w:r>
        <w:r>
          <w:fldChar w:fldCharType="begin"/>
        </w:r>
        <w:r>
          <w:instrText xml:space="preserve"> PAGEREF _Toc5632 \h </w:instrText>
        </w:r>
        <w:r>
          <w:fldChar w:fldCharType="separate"/>
        </w:r>
        <w:r>
          <w:t>11</w:t>
        </w:r>
        <w:r>
          <w:fldChar w:fldCharType="end"/>
        </w:r>
      </w:hyperlink>
    </w:p>
    <w:p>
      <w:pPr>
        <w:pStyle w:val="TOC2"/>
        <w:tabs>
          <w:tab w:val="right" w:leader="dot" w:pos="8306"/>
        </w:tabs>
      </w:pPr>
      <w:hyperlink w:anchor="_Toc22751" w:history="1">
        <w:r>
          <w:rPr>
            <w:rFonts w:ascii="仿宋" w:eastAsia="仿宋" w:hAnsi="仿宋" w:cs="仿宋" w:hint="eastAsia"/>
            <w:lang w:eastAsia="zh-CN"/>
          </w:rPr>
          <w:t>(三)、蓝宝石晶体材料项目提出的理由</w:t>
        </w:r>
        <w:r>
          <w:tab/>
        </w:r>
        <w:r>
          <w:fldChar w:fldCharType="begin"/>
        </w:r>
        <w:r>
          <w:instrText xml:space="preserve"> PAGEREF _Toc22751 \h </w:instrText>
        </w:r>
        <w:r>
          <w:fldChar w:fldCharType="separate"/>
        </w:r>
        <w:r>
          <w:t>12</w:t>
        </w:r>
        <w:r>
          <w:fldChar w:fldCharType="end"/>
        </w:r>
      </w:hyperlink>
    </w:p>
    <w:p>
      <w:pPr>
        <w:pStyle w:val="TOC2"/>
        <w:tabs>
          <w:tab w:val="right" w:leader="dot" w:pos="8306"/>
        </w:tabs>
      </w:pPr>
      <w:hyperlink w:anchor="_Toc15257" w:history="1">
        <w:r>
          <w:rPr>
            <w:rFonts w:ascii="仿宋" w:eastAsia="仿宋" w:hAnsi="仿宋" w:cs="仿宋" w:hint="eastAsia"/>
            <w:lang w:eastAsia="zh-CN"/>
          </w:rPr>
          <w:t>(四)、蓝宝石晶体材料项目意义</w:t>
        </w:r>
        <w:r>
          <w:tab/>
        </w:r>
        <w:r>
          <w:fldChar w:fldCharType="begin"/>
        </w:r>
        <w:r>
          <w:instrText xml:space="preserve"> PAGEREF _Toc15257 \h </w:instrText>
        </w:r>
        <w:r>
          <w:fldChar w:fldCharType="separate"/>
        </w:r>
        <w:r>
          <w:t>13</w:t>
        </w:r>
        <w:r>
          <w:fldChar w:fldCharType="end"/>
        </w:r>
      </w:hyperlink>
    </w:p>
    <w:p>
      <w:pPr>
        <w:pStyle w:val="TOC2"/>
        <w:tabs>
          <w:tab w:val="right" w:leader="dot" w:pos="8306"/>
        </w:tabs>
      </w:pPr>
      <w:hyperlink w:anchor="_Toc23640" w:history="1">
        <w:r>
          <w:rPr>
            <w:rFonts w:ascii="仿宋" w:eastAsia="仿宋" w:hAnsi="仿宋" w:cs="仿宋" w:hint="eastAsia"/>
            <w:lang w:eastAsia="zh-CN"/>
          </w:rPr>
          <w:t>(五)、蓝宝石晶体材料项目背景</w:t>
        </w:r>
        <w:r>
          <w:tab/>
        </w:r>
        <w:r>
          <w:fldChar w:fldCharType="begin"/>
        </w:r>
        <w:r>
          <w:instrText xml:space="preserve"> PAGEREF _Toc23640 \h </w:instrText>
        </w:r>
        <w:r>
          <w:fldChar w:fldCharType="separate"/>
        </w:r>
        <w:r>
          <w:t>14</w:t>
        </w:r>
        <w:r>
          <w:fldChar w:fldCharType="end"/>
        </w:r>
      </w:hyperlink>
    </w:p>
    <w:p>
      <w:pPr>
        <w:pStyle w:val="TOC1"/>
        <w:tabs>
          <w:tab w:val="right" w:leader="dot" w:pos="8306"/>
        </w:tabs>
      </w:pPr>
      <w:hyperlink w:anchor="_Toc32386" w:history="1">
        <w:r>
          <w:rPr>
            <w:rFonts w:ascii="仿宋" w:eastAsia="仿宋" w:hAnsi="仿宋" w:cs="仿宋" w:hint="eastAsia"/>
            <w:lang w:eastAsia="zh-CN"/>
          </w:rPr>
          <w:t>四、蓝宝石晶体材料项目文档管理</w:t>
        </w:r>
        <w:r>
          <w:tab/>
        </w:r>
        <w:r>
          <w:fldChar w:fldCharType="begin"/>
        </w:r>
        <w:r>
          <w:instrText xml:space="preserve"> PAGEREF _Toc32386 \h </w:instrText>
        </w:r>
        <w:r>
          <w:fldChar w:fldCharType="separate"/>
        </w:r>
        <w:r>
          <w:t>15</w:t>
        </w:r>
        <w:r>
          <w:fldChar w:fldCharType="end"/>
        </w:r>
      </w:hyperlink>
    </w:p>
    <w:p>
      <w:pPr>
        <w:pStyle w:val="TOC2"/>
        <w:tabs>
          <w:tab w:val="right" w:leader="dot" w:pos="8306"/>
        </w:tabs>
      </w:pPr>
      <w:hyperlink w:anchor="_Toc11588" w:history="1">
        <w:r>
          <w:rPr>
            <w:rFonts w:ascii="仿宋" w:eastAsia="仿宋" w:hAnsi="仿宋" w:cs="仿宋" w:hint="eastAsia"/>
            <w:lang w:eastAsia="zh-CN"/>
          </w:rPr>
          <w:t>(一)、文档编制与审查</w:t>
        </w:r>
        <w:r>
          <w:tab/>
        </w:r>
        <w:r>
          <w:fldChar w:fldCharType="begin"/>
        </w:r>
        <w:r>
          <w:instrText xml:space="preserve"> PAGEREF _Toc11588 \h </w:instrText>
        </w:r>
        <w:r>
          <w:fldChar w:fldCharType="separate"/>
        </w:r>
        <w:r>
          <w:t>15</w:t>
        </w:r>
        <w:r>
          <w:fldChar w:fldCharType="end"/>
        </w:r>
      </w:hyperlink>
    </w:p>
    <w:p>
      <w:pPr>
        <w:pStyle w:val="TOC2"/>
        <w:tabs>
          <w:tab w:val="right" w:leader="dot" w:pos="8306"/>
        </w:tabs>
      </w:pPr>
      <w:hyperlink w:anchor="_Toc14835" w:history="1">
        <w:r>
          <w:rPr>
            <w:rFonts w:ascii="仿宋" w:eastAsia="仿宋" w:hAnsi="仿宋" w:cs="仿宋" w:hint="eastAsia"/>
            <w:lang w:eastAsia="zh-CN"/>
          </w:rPr>
          <w:t>(二)、文档发布与分发</w:t>
        </w:r>
        <w:r>
          <w:tab/>
        </w:r>
        <w:r>
          <w:fldChar w:fldCharType="begin"/>
        </w:r>
        <w:r>
          <w:instrText xml:space="preserve"> PAGEREF _Toc14835 \h </w:instrText>
        </w:r>
        <w:r>
          <w:fldChar w:fldCharType="separate"/>
        </w:r>
        <w:r>
          <w:t>17</w:t>
        </w:r>
        <w:r>
          <w:fldChar w:fldCharType="end"/>
        </w:r>
      </w:hyperlink>
    </w:p>
    <w:p>
      <w:pPr>
        <w:pStyle w:val="TOC2"/>
        <w:tabs>
          <w:tab w:val="right" w:leader="dot" w:pos="8306"/>
        </w:tabs>
      </w:pPr>
      <w:hyperlink w:anchor="_Toc32503" w:history="1">
        <w:r>
          <w:rPr>
            <w:rFonts w:ascii="仿宋" w:eastAsia="仿宋" w:hAnsi="仿宋" w:cs="仿宋" w:hint="eastAsia"/>
            <w:lang w:eastAsia="zh-CN"/>
          </w:rPr>
          <w:t>(三)、文档存档与归档</w:t>
        </w:r>
        <w:r>
          <w:tab/>
        </w:r>
        <w:r>
          <w:fldChar w:fldCharType="begin"/>
        </w:r>
        <w:r>
          <w:instrText xml:space="preserve"> PAGEREF _Toc32503 \h </w:instrText>
        </w:r>
        <w:r>
          <w:fldChar w:fldCharType="separate"/>
        </w:r>
        <w:r>
          <w:t>17</w:t>
        </w:r>
        <w:r>
          <w:fldChar w:fldCharType="end"/>
        </w:r>
      </w:hyperlink>
    </w:p>
    <w:p>
      <w:pPr>
        <w:pStyle w:val="TOC1"/>
        <w:tabs>
          <w:tab w:val="right" w:leader="dot" w:pos="8306"/>
        </w:tabs>
      </w:pPr>
      <w:hyperlink w:anchor="_Toc3301" w:history="1">
        <w:r>
          <w:rPr>
            <w:rFonts w:ascii="仿宋" w:eastAsia="仿宋" w:hAnsi="仿宋" w:cs="仿宋" w:hint="eastAsia"/>
            <w:lang w:eastAsia="zh-CN"/>
          </w:rPr>
          <w:t>五、蓝宝石晶体材料项目选址可行性分析</w:t>
        </w:r>
        <w:r>
          <w:tab/>
        </w:r>
        <w:r>
          <w:fldChar w:fldCharType="begin"/>
        </w:r>
        <w:r>
          <w:instrText xml:space="preserve"> PAGEREF _Toc3301 \h </w:instrText>
        </w:r>
        <w:r>
          <w:fldChar w:fldCharType="separate"/>
        </w:r>
        <w:r>
          <w:t>19</w:t>
        </w:r>
        <w:r>
          <w:fldChar w:fldCharType="end"/>
        </w:r>
      </w:hyperlink>
    </w:p>
    <w:p>
      <w:pPr>
        <w:pStyle w:val="TOC2"/>
        <w:tabs>
          <w:tab w:val="right" w:leader="dot" w:pos="8306"/>
        </w:tabs>
      </w:pPr>
      <w:hyperlink w:anchor="_Toc12700" w:history="1">
        <w:r>
          <w:rPr>
            <w:rFonts w:ascii="仿宋" w:eastAsia="仿宋" w:hAnsi="仿宋" w:cs="仿宋" w:hint="eastAsia"/>
            <w:lang w:eastAsia="zh-CN"/>
          </w:rPr>
          <w:t>(一)、蓝宝石晶体材料项目选址</w:t>
        </w:r>
        <w:r>
          <w:tab/>
        </w:r>
        <w:r>
          <w:fldChar w:fldCharType="begin"/>
        </w:r>
        <w:r>
          <w:instrText xml:space="preserve"> PAGEREF _Toc12700 \h </w:instrText>
        </w:r>
        <w:r>
          <w:fldChar w:fldCharType="separate"/>
        </w:r>
        <w:r>
          <w:t>19</w:t>
        </w:r>
        <w:r>
          <w:fldChar w:fldCharType="end"/>
        </w:r>
      </w:hyperlink>
    </w:p>
    <w:p>
      <w:pPr>
        <w:pStyle w:val="TOC2"/>
        <w:tabs>
          <w:tab w:val="right" w:leader="dot" w:pos="8306"/>
        </w:tabs>
      </w:pPr>
      <w:hyperlink w:anchor="_Toc26532" w:history="1">
        <w:r>
          <w:rPr>
            <w:rFonts w:ascii="仿宋" w:eastAsia="仿宋" w:hAnsi="仿宋" w:cs="仿宋" w:hint="eastAsia"/>
            <w:lang w:eastAsia="zh-CN"/>
          </w:rPr>
          <w:t>(二)、用地控制指标</w:t>
        </w:r>
        <w:r>
          <w:tab/>
        </w:r>
        <w:r>
          <w:fldChar w:fldCharType="begin"/>
        </w:r>
        <w:r>
          <w:instrText xml:space="preserve"> PAGEREF _Toc26532 \h </w:instrText>
        </w:r>
        <w:r>
          <w:fldChar w:fldCharType="separate"/>
        </w:r>
        <w:r>
          <w:t>19</w:t>
        </w:r>
        <w:r>
          <w:fldChar w:fldCharType="end"/>
        </w:r>
      </w:hyperlink>
    </w:p>
    <w:p>
      <w:pPr>
        <w:pStyle w:val="TOC2"/>
        <w:tabs>
          <w:tab w:val="right" w:leader="dot" w:pos="8306"/>
        </w:tabs>
      </w:pPr>
      <w:hyperlink w:anchor="_Toc27119" w:history="1">
        <w:r>
          <w:rPr>
            <w:rFonts w:ascii="仿宋" w:eastAsia="仿宋" w:hAnsi="仿宋" w:cs="仿宋" w:hint="eastAsia"/>
            <w:lang w:eastAsia="zh-CN"/>
          </w:rPr>
          <w:t>(三)、节约用地措施</w:t>
        </w:r>
        <w:r>
          <w:tab/>
        </w:r>
        <w:r>
          <w:fldChar w:fldCharType="begin"/>
        </w:r>
        <w:r>
          <w:instrText xml:space="preserve"> PAGEREF _Toc27119 \h </w:instrText>
        </w:r>
        <w:r>
          <w:fldChar w:fldCharType="separate"/>
        </w:r>
        <w:r>
          <w:t>21</w:t>
        </w:r>
        <w:r>
          <w:fldChar w:fldCharType="end"/>
        </w:r>
      </w:hyperlink>
    </w:p>
    <w:p>
      <w:pPr>
        <w:pStyle w:val="TOC2"/>
        <w:tabs>
          <w:tab w:val="right" w:leader="dot" w:pos="8306"/>
        </w:tabs>
      </w:pPr>
      <w:hyperlink w:anchor="_Toc795" w:history="1">
        <w:r>
          <w:rPr>
            <w:rFonts w:ascii="仿宋" w:eastAsia="仿宋" w:hAnsi="仿宋" w:cs="仿宋" w:hint="eastAsia"/>
            <w:lang w:eastAsia="zh-CN"/>
          </w:rPr>
          <w:t>(四)、总图布置方案</w:t>
        </w:r>
        <w:r>
          <w:tab/>
        </w:r>
        <w:r>
          <w:fldChar w:fldCharType="begin"/>
        </w:r>
        <w:r>
          <w:instrText xml:space="preserve"> PAGEREF _Toc795 \h </w:instrText>
        </w:r>
        <w:r>
          <w:fldChar w:fldCharType="separate"/>
        </w:r>
        <w:r>
          <w:t>22</w:t>
        </w:r>
        <w:r>
          <w:fldChar w:fldCharType="end"/>
        </w:r>
      </w:hyperlink>
    </w:p>
    <w:p>
      <w:pPr>
        <w:pStyle w:val="TOC2"/>
        <w:tabs>
          <w:tab w:val="right" w:leader="dot" w:pos="8306"/>
        </w:tabs>
      </w:pPr>
      <w:hyperlink w:anchor="_Toc28644" w:history="1">
        <w:r>
          <w:rPr>
            <w:rFonts w:ascii="仿宋" w:eastAsia="仿宋" w:hAnsi="仿宋" w:cs="仿宋" w:hint="eastAsia"/>
            <w:lang w:eastAsia="zh-CN"/>
          </w:rPr>
          <w:t>(五)、选址综合评价</w:t>
        </w:r>
        <w:r>
          <w:tab/>
        </w:r>
        <w:r>
          <w:fldChar w:fldCharType="begin"/>
        </w:r>
        <w:r>
          <w:instrText xml:space="preserve"> PAGEREF _Toc28644 \h </w:instrText>
        </w:r>
        <w:r>
          <w:fldChar w:fldCharType="separate"/>
        </w:r>
        <w:r>
          <w:t>23</w:t>
        </w:r>
        <w:r>
          <w:fldChar w:fldCharType="end"/>
        </w:r>
      </w:hyperlink>
    </w:p>
    <w:p>
      <w:pPr>
        <w:pStyle w:val="TOC1"/>
        <w:tabs>
          <w:tab w:val="right" w:leader="dot" w:pos="8306"/>
        </w:tabs>
      </w:pPr>
      <w:hyperlink w:anchor="_Toc30541" w:history="1">
        <w:r>
          <w:rPr>
            <w:rFonts w:ascii="仿宋" w:eastAsia="仿宋" w:hAnsi="仿宋" w:cs="仿宋" w:hint="eastAsia"/>
            <w:lang w:eastAsia="zh-CN"/>
          </w:rPr>
          <w:t>六、蓝宝石晶体材料项目可持续发展</w:t>
        </w:r>
        <w:r>
          <w:tab/>
        </w:r>
        <w:r>
          <w:fldChar w:fldCharType="begin"/>
        </w:r>
        <w:r>
          <w:instrText xml:space="preserve"> PAGEREF _Toc30541 \h </w:instrText>
        </w:r>
        <w:r>
          <w:fldChar w:fldCharType="separate"/>
        </w:r>
        <w:r>
          <w:t>24</w:t>
        </w:r>
        <w:r>
          <w:fldChar w:fldCharType="end"/>
        </w:r>
      </w:hyperlink>
    </w:p>
    <w:p>
      <w:pPr>
        <w:pStyle w:val="TOC2"/>
        <w:tabs>
          <w:tab w:val="right" w:leader="dot" w:pos="8306"/>
        </w:tabs>
      </w:pPr>
      <w:hyperlink w:anchor="_Toc21425" w:history="1">
        <w:r>
          <w:rPr>
            <w:rFonts w:ascii="仿宋" w:eastAsia="仿宋" w:hAnsi="仿宋" w:cs="仿宋" w:hint="eastAsia"/>
            <w:lang w:eastAsia="zh-CN"/>
          </w:rPr>
          <w:t>(一)、可持续战略与实践</w:t>
        </w:r>
        <w:r>
          <w:tab/>
        </w:r>
        <w:r>
          <w:fldChar w:fldCharType="begin"/>
        </w:r>
        <w:r>
          <w:instrText xml:space="preserve"> PAGEREF _Toc21425 \h </w:instrText>
        </w:r>
        <w:r>
          <w:fldChar w:fldCharType="separate"/>
        </w:r>
        <w:r>
          <w:t>24</w:t>
        </w:r>
        <w:r>
          <w:fldChar w:fldCharType="end"/>
        </w:r>
      </w:hyperlink>
    </w:p>
    <w:p>
      <w:pPr>
        <w:pStyle w:val="TOC2"/>
        <w:tabs>
          <w:tab w:val="right" w:leader="dot" w:pos="8306"/>
        </w:tabs>
      </w:pPr>
      <w:hyperlink w:anchor="_Toc4830" w:history="1">
        <w:r>
          <w:rPr>
            <w:rFonts w:ascii="仿宋" w:eastAsia="仿宋" w:hAnsi="仿宋" w:cs="仿宋" w:hint="eastAsia"/>
            <w:lang w:eastAsia="zh-CN"/>
          </w:rPr>
          <w:t>(二)、环保与社会责任</w:t>
        </w:r>
        <w:r>
          <w:tab/>
        </w:r>
        <w:r>
          <w:fldChar w:fldCharType="begin"/>
        </w:r>
        <w:r>
          <w:instrText xml:space="preserve"> PAGEREF _Toc4830 \h </w:instrText>
        </w:r>
        <w:r>
          <w:fldChar w:fldCharType="separate"/>
        </w:r>
        <w:r>
          <w:t>25</w:t>
        </w:r>
        <w:r>
          <w:fldChar w:fldCharType="end"/>
        </w:r>
      </w:hyperlink>
    </w:p>
    <w:p>
      <w:pPr>
        <w:pStyle w:val="TOC1"/>
        <w:tabs>
          <w:tab w:val="right" w:leader="dot" w:pos="8306"/>
        </w:tabs>
      </w:pPr>
      <w:hyperlink w:anchor="_Toc5054" w:history="1">
        <w:r>
          <w:rPr>
            <w:rFonts w:ascii="仿宋" w:eastAsia="仿宋" w:hAnsi="仿宋" w:cs="仿宋" w:hint="eastAsia"/>
            <w:lang w:eastAsia="zh-CN"/>
          </w:rPr>
          <w:t>七、蓝宝石晶体材料项目技术管理</w:t>
        </w:r>
        <w:r>
          <w:tab/>
        </w:r>
        <w:r>
          <w:fldChar w:fldCharType="begin"/>
        </w:r>
        <w:r>
          <w:instrText xml:space="preserve"> PAGEREF _Toc5054 \h </w:instrText>
        </w:r>
        <w:r>
          <w:fldChar w:fldCharType="separate"/>
        </w:r>
        <w:r>
          <w:t>26</w:t>
        </w:r>
        <w:r>
          <w:fldChar w:fldCharType="end"/>
        </w:r>
      </w:hyperlink>
    </w:p>
    <w:p>
      <w:pPr>
        <w:pStyle w:val="TOC2"/>
        <w:tabs>
          <w:tab w:val="right" w:leader="dot" w:pos="8306"/>
        </w:tabs>
      </w:pPr>
      <w:hyperlink w:anchor="_Toc25495" w:history="1">
        <w:r>
          <w:rPr>
            <w:rFonts w:ascii="仿宋" w:eastAsia="仿宋" w:hAnsi="仿宋" w:cs="仿宋" w:hint="eastAsia"/>
            <w:lang w:eastAsia="zh-CN"/>
          </w:rPr>
          <w:t>(一)、技术方案选用方向</w:t>
        </w:r>
        <w:r>
          <w:tab/>
        </w:r>
        <w:r>
          <w:fldChar w:fldCharType="begin"/>
        </w:r>
        <w:r>
          <w:instrText xml:space="preserve"> PAGEREF _Toc25495 \h </w:instrText>
        </w:r>
        <w:r>
          <w:fldChar w:fldCharType="separate"/>
        </w:r>
        <w:r>
          <w:t>26</w:t>
        </w:r>
        <w:r>
          <w:fldChar w:fldCharType="end"/>
        </w:r>
      </w:hyperlink>
    </w:p>
    <w:p>
      <w:pPr>
        <w:pStyle w:val="TOC2"/>
        <w:tabs>
          <w:tab w:val="right" w:leader="dot" w:pos="8306"/>
        </w:tabs>
      </w:pPr>
      <w:hyperlink w:anchor="_Toc5009" w:history="1">
        <w:r>
          <w:rPr>
            <w:rFonts w:ascii="仿宋" w:eastAsia="仿宋" w:hAnsi="仿宋" w:cs="仿宋" w:hint="eastAsia"/>
            <w:lang w:eastAsia="zh-CN"/>
          </w:rPr>
          <w:t>(二)、工艺技术方案选用原则</w:t>
        </w:r>
        <w:r>
          <w:tab/>
        </w:r>
        <w:r>
          <w:fldChar w:fldCharType="begin"/>
        </w:r>
        <w:r>
          <w:instrText xml:space="preserve"> PAGEREF _Toc5009 \h </w:instrText>
        </w:r>
        <w:r>
          <w:fldChar w:fldCharType="separate"/>
        </w:r>
        <w:r>
          <w:t>28</w:t>
        </w:r>
        <w:r>
          <w:fldChar w:fldCharType="end"/>
        </w:r>
      </w:hyperlink>
    </w:p>
    <w:p>
      <w:pPr>
        <w:pStyle w:val="TOC2"/>
        <w:tabs>
          <w:tab w:val="right" w:leader="dot" w:pos="8306"/>
        </w:tabs>
      </w:pPr>
      <w:hyperlink w:anchor="_Toc8261" w:history="1">
        <w:r>
          <w:rPr>
            <w:rFonts w:ascii="仿宋" w:eastAsia="仿宋" w:hAnsi="仿宋" w:cs="仿宋" w:hint="eastAsia"/>
            <w:lang w:eastAsia="zh-CN"/>
          </w:rPr>
          <w:t>(三)、工艺技术方案要求</w:t>
        </w:r>
        <w:r>
          <w:tab/>
        </w:r>
        <w:r>
          <w:fldChar w:fldCharType="begin"/>
        </w:r>
        <w:r>
          <w:instrText xml:space="preserve"> PAGEREF _Toc8261 \h </w:instrText>
        </w:r>
        <w:r>
          <w:fldChar w:fldCharType="separate"/>
        </w:r>
        <w:r>
          <w:t>30</w:t>
        </w:r>
        <w:r>
          <w:fldChar w:fldCharType="end"/>
        </w:r>
      </w:hyperlink>
    </w:p>
    <w:p>
      <w:pPr>
        <w:pStyle w:val="TOC1"/>
        <w:tabs>
          <w:tab w:val="right" w:leader="dot" w:pos="8306"/>
        </w:tabs>
      </w:pPr>
      <w:hyperlink w:anchor="_Toc29366" w:history="1">
        <w:r>
          <w:rPr>
            <w:rFonts w:ascii="仿宋" w:eastAsia="仿宋" w:hAnsi="仿宋" w:cs="仿宋" w:hint="eastAsia"/>
            <w:lang w:eastAsia="zh-CN"/>
          </w:rPr>
          <w:t>八、蓝宝石晶体材料项目社会影响</w:t>
        </w:r>
        <w:r>
          <w:tab/>
        </w:r>
        <w:r>
          <w:fldChar w:fldCharType="begin"/>
        </w:r>
        <w:r>
          <w:instrText xml:space="preserve"> PAGEREF _Toc29366 \h </w:instrText>
        </w:r>
        <w:r>
          <w:fldChar w:fldCharType="separate"/>
        </w:r>
        <w:r>
          <w:t>32</w:t>
        </w:r>
        <w:r>
          <w:fldChar w:fldCharType="end"/>
        </w:r>
      </w:hyperlink>
    </w:p>
    <w:p>
      <w:pPr>
        <w:pStyle w:val="TOC2"/>
        <w:tabs>
          <w:tab w:val="right" w:leader="dot" w:pos="8306"/>
        </w:tabs>
      </w:pPr>
      <w:hyperlink w:anchor="_Toc26218" w:history="1">
        <w:r>
          <w:rPr>
            <w:rFonts w:ascii="仿宋" w:eastAsia="仿宋" w:hAnsi="仿宋" w:cs="仿宋" w:hint="eastAsia"/>
            <w:lang w:eastAsia="zh-CN"/>
          </w:rPr>
          <w:t>(一)、社会责任与义务</w:t>
        </w:r>
        <w:r>
          <w:tab/>
        </w:r>
        <w:r>
          <w:fldChar w:fldCharType="begin"/>
        </w:r>
        <w:r>
          <w:instrText xml:space="preserve"> PAGEREF _Toc26218 \h </w:instrText>
        </w:r>
        <w:r>
          <w:fldChar w:fldCharType="separate"/>
        </w:r>
        <w:r>
          <w:t>32</w:t>
        </w:r>
        <w:r>
          <w:fldChar w:fldCharType="end"/>
        </w:r>
      </w:hyperlink>
    </w:p>
    <w:p>
      <w:pPr>
        <w:pStyle w:val="TOC2"/>
        <w:tabs>
          <w:tab w:val="right" w:leader="dot" w:pos="8306"/>
        </w:tabs>
      </w:pPr>
      <w:hyperlink w:anchor="_Toc3111" w:history="1">
        <w:r>
          <w:rPr>
            <w:rFonts w:ascii="仿宋" w:eastAsia="仿宋" w:hAnsi="仿宋" w:cs="仿宋" w:hint="eastAsia"/>
            <w:lang w:eastAsia="zh-CN"/>
          </w:rPr>
          <w:t>(二)、社会参与与沟通</w:t>
        </w:r>
        <w:r>
          <w:tab/>
        </w:r>
        <w:r>
          <w:fldChar w:fldCharType="begin"/>
        </w:r>
        <w:r>
          <w:instrText xml:space="preserve"> PAGEREF _Toc3111 \h </w:instrText>
        </w:r>
        <w:r>
          <w:fldChar w:fldCharType="separate"/>
        </w:r>
        <w:r>
          <w:t>33</w:t>
        </w:r>
        <w:r>
          <w:fldChar w:fldCharType="end"/>
        </w:r>
      </w:hyperlink>
    </w:p>
    <w:p>
      <w:pPr>
        <w:pStyle w:val="TOC1"/>
        <w:tabs>
          <w:tab w:val="right" w:leader="dot" w:pos="8306"/>
        </w:tabs>
      </w:pPr>
      <w:hyperlink w:anchor="_Toc4757" w:history="1">
        <w:r>
          <w:rPr>
            <w:rFonts w:ascii="仿宋" w:eastAsia="仿宋" w:hAnsi="仿宋" w:cs="仿宋" w:hint="eastAsia"/>
            <w:lang w:eastAsia="zh-CN"/>
          </w:rPr>
          <w:t>九、蓝宝石晶体材料项目人力资源管理</w:t>
        </w:r>
        <w:r>
          <w:tab/>
        </w:r>
        <w:r>
          <w:fldChar w:fldCharType="begin"/>
        </w:r>
        <w:r>
          <w:instrText xml:space="preserve"> PAGEREF _Toc4757 \h </w:instrText>
        </w:r>
        <w:r>
          <w:fldChar w:fldCharType="separate"/>
        </w:r>
        <w:r>
          <w:t>34</w:t>
        </w:r>
        <w:r>
          <w:fldChar w:fldCharType="end"/>
        </w:r>
      </w:hyperlink>
    </w:p>
    <w:p>
      <w:pPr>
        <w:pStyle w:val="TOC2"/>
        <w:tabs>
          <w:tab w:val="right" w:leader="dot" w:pos="8306"/>
        </w:tabs>
      </w:pPr>
      <w:hyperlink w:anchor="_Toc27081" w:history="1">
        <w:r>
          <w:rPr>
            <w:rFonts w:ascii="仿宋" w:eastAsia="仿宋" w:hAnsi="仿宋" w:cs="仿宋" w:hint="eastAsia"/>
            <w:lang w:eastAsia="zh-CN"/>
          </w:rPr>
          <w:t>(一)、建立健全的预算管理制度</w:t>
        </w:r>
        <w:r>
          <w:tab/>
        </w:r>
        <w:r>
          <w:fldChar w:fldCharType="begin"/>
        </w:r>
        <w:r>
          <w:instrText xml:space="preserve"> PAGEREF _Toc27081 \h </w:instrText>
        </w:r>
        <w:r>
          <w:fldChar w:fldCharType="separate"/>
        </w:r>
        <w:r>
          <w:t>34</w:t>
        </w:r>
        <w:r>
          <w:fldChar w:fldCharType="end"/>
        </w:r>
      </w:hyperlink>
    </w:p>
    <w:p>
      <w:pPr>
        <w:pStyle w:val="TOC2"/>
        <w:tabs>
          <w:tab w:val="right" w:leader="dot" w:pos="8306"/>
        </w:tabs>
      </w:pPr>
      <w:hyperlink w:anchor="_Toc28768" w:history="1">
        <w:r>
          <w:rPr>
            <w:rFonts w:ascii="仿宋" w:eastAsia="仿宋" w:hAnsi="仿宋" w:cs="仿宋" w:hint="eastAsia"/>
            <w:lang w:eastAsia="zh-CN"/>
          </w:rPr>
          <w:t>(二)、加强资金流动监控</w:t>
        </w:r>
        <w:r>
          <w:tab/>
        </w:r>
        <w:r>
          <w:fldChar w:fldCharType="begin"/>
        </w:r>
        <w:r>
          <w:instrText xml:space="preserve"> PAGEREF _Toc28768 \h </w:instrText>
        </w:r>
        <w:r>
          <w:fldChar w:fldCharType="separate"/>
        </w:r>
        <w:r>
          <w:t>36</w:t>
        </w:r>
        <w:r>
          <w:fldChar w:fldCharType="end"/>
        </w:r>
      </w:hyperlink>
    </w:p>
    <w:p>
      <w:pPr>
        <w:pStyle w:val="TOC2"/>
        <w:tabs>
          <w:tab w:val="right" w:leader="dot" w:pos="8306"/>
        </w:tabs>
      </w:pPr>
      <w:hyperlink w:anchor="_Toc5365" w:history="1">
        <w:r>
          <w:rPr>
            <w:rFonts w:ascii="仿宋" w:eastAsia="仿宋" w:hAnsi="仿宋" w:cs="仿宋" w:hint="eastAsia"/>
            <w:lang w:eastAsia="zh-CN"/>
          </w:rPr>
          <w:t>(三)、制定完善的风险控制机制</w:t>
        </w:r>
        <w:r>
          <w:tab/>
        </w:r>
        <w:r>
          <w:fldChar w:fldCharType="begin"/>
        </w:r>
        <w:r>
          <w:instrText xml:space="preserve"> PAGEREF _Toc5365 \h </w:instrText>
        </w:r>
        <w:r>
          <w:fldChar w:fldCharType="separate"/>
        </w:r>
        <w:r>
          <w:t>37</w:t>
        </w:r>
        <w:r>
          <w:fldChar w:fldCharType="end"/>
        </w:r>
      </w:hyperlink>
    </w:p>
    <w:p>
      <w:pPr>
        <w:pStyle w:val="TOC2"/>
        <w:tabs>
          <w:tab w:val="right" w:leader="dot" w:pos="8306"/>
        </w:tabs>
      </w:pPr>
      <w:hyperlink w:anchor="_Toc10074" w:history="1">
        <w:r>
          <w:rPr>
            <w:rFonts w:ascii="仿宋" w:eastAsia="仿宋" w:hAnsi="仿宋" w:cs="仿宋" w:hint="eastAsia"/>
            <w:lang w:eastAsia="zh-CN"/>
          </w:rPr>
          <w:t>(四)、优化成本管理</w:t>
        </w:r>
        <w:r>
          <w:tab/>
        </w:r>
        <w:r>
          <w:fldChar w:fldCharType="begin"/>
        </w:r>
        <w:r>
          <w:instrText xml:space="preserve"> PAGEREF _Toc10074 \h </w:instrText>
        </w:r>
        <w:r>
          <w:fldChar w:fldCharType="separate"/>
        </w:r>
        <w:r>
          <w:t>38</w:t>
        </w:r>
        <w:r>
          <w:fldChar w:fldCharType="end"/>
        </w:r>
      </w:hyperlink>
    </w:p>
    <w:p>
      <w:pPr>
        <w:pStyle w:val="TOC1"/>
        <w:tabs>
          <w:tab w:val="right" w:leader="dot" w:pos="8306"/>
        </w:tabs>
      </w:pPr>
      <w:hyperlink w:anchor="_Toc13352" w:history="1">
        <w:r>
          <w:rPr>
            <w:rFonts w:ascii="仿宋" w:eastAsia="仿宋" w:hAnsi="仿宋" w:cs="仿宋" w:hint="eastAsia"/>
            <w:lang w:eastAsia="zh-CN"/>
          </w:rPr>
          <w:t>十、蓝宝石晶体材料项目投资规划</w:t>
        </w:r>
        <w:r>
          <w:tab/>
        </w:r>
        <w:r>
          <w:fldChar w:fldCharType="begin"/>
        </w:r>
        <w:r>
          <w:instrText xml:space="preserve"> PAGEREF _Toc13352 \h </w:instrText>
        </w:r>
        <w:r>
          <w:fldChar w:fldCharType="separate"/>
        </w:r>
        <w:r>
          <w:t>39</w:t>
        </w:r>
        <w:r>
          <w:fldChar w:fldCharType="end"/>
        </w:r>
      </w:hyperlink>
    </w:p>
    <w:p>
      <w:pPr>
        <w:pStyle w:val="TOC2"/>
        <w:tabs>
          <w:tab w:val="right" w:leader="dot" w:pos="8306"/>
        </w:tabs>
      </w:pPr>
      <w:hyperlink w:anchor="_Toc13433" w:history="1">
        <w:r>
          <w:rPr>
            <w:rFonts w:ascii="仿宋" w:eastAsia="仿宋" w:hAnsi="仿宋" w:cs="仿宋" w:hint="eastAsia"/>
            <w:lang w:eastAsia="zh-CN"/>
          </w:rPr>
          <w:t>(一)、蓝宝石晶体材料项目总投资估算</w:t>
        </w:r>
        <w:r>
          <w:tab/>
        </w:r>
        <w:r>
          <w:fldChar w:fldCharType="begin"/>
        </w:r>
        <w:r>
          <w:instrText xml:space="preserve"> PAGEREF _Toc13433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9" w:history="1">
        <w:r>
          <w:rPr>
            <w:rFonts w:ascii="仿宋" w:eastAsia="仿宋" w:hAnsi="仿宋" w:cs="仿宋" w:hint="eastAsia"/>
            <w:lang w:eastAsia="zh-CN"/>
          </w:rPr>
          <w:t>(二)、资金筹措</w:t>
        </w:r>
        <w:r>
          <w:tab/>
        </w:r>
        <w:r>
          <w:fldChar w:fldCharType="begin"/>
        </w:r>
        <w:r>
          <w:instrText xml:space="preserve"> PAGEREF _Toc10059 \h </w:instrText>
        </w:r>
        <w:r>
          <w:fldChar w:fldCharType="separate"/>
        </w:r>
        <w:r>
          <w:t>41</w:t>
        </w:r>
        <w:r>
          <w:fldChar w:fldCharType="end"/>
        </w:r>
      </w:hyperlink>
    </w:p>
    <w:p>
      <w:pPr>
        <w:pStyle w:val="TOC1"/>
        <w:tabs>
          <w:tab w:val="right" w:leader="dot" w:pos="8306"/>
        </w:tabs>
      </w:pPr>
      <w:hyperlink w:anchor="_Toc31671" w:history="1">
        <w:r>
          <w:rPr>
            <w:rFonts w:ascii="仿宋" w:eastAsia="仿宋" w:hAnsi="仿宋" w:cs="仿宋" w:hint="eastAsia"/>
            <w:lang w:eastAsia="zh-CN"/>
          </w:rPr>
          <w:t>十一、生产安全保护</w:t>
        </w:r>
        <w:r>
          <w:tab/>
        </w:r>
        <w:r>
          <w:fldChar w:fldCharType="begin"/>
        </w:r>
        <w:r>
          <w:instrText xml:space="preserve"> PAGEREF _Toc31671 \h </w:instrText>
        </w:r>
        <w:r>
          <w:fldChar w:fldCharType="separate"/>
        </w:r>
        <w:r>
          <w:t>41</w:t>
        </w:r>
        <w:r>
          <w:fldChar w:fldCharType="end"/>
        </w:r>
      </w:hyperlink>
    </w:p>
    <w:p>
      <w:pPr>
        <w:pStyle w:val="TOC2"/>
        <w:tabs>
          <w:tab w:val="right" w:leader="dot" w:pos="8306"/>
        </w:tabs>
      </w:pPr>
      <w:hyperlink w:anchor="_Toc7993" w:history="1">
        <w:r>
          <w:rPr>
            <w:rFonts w:ascii="仿宋" w:eastAsia="仿宋" w:hAnsi="仿宋" w:cs="仿宋" w:hint="eastAsia"/>
            <w:lang w:eastAsia="zh-CN"/>
          </w:rPr>
          <w:t>(一)、消防安全</w:t>
        </w:r>
        <w:r>
          <w:tab/>
        </w:r>
        <w:r>
          <w:fldChar w:fldCharType="begin"/>
        </w:r>
        <w:r>
          <w:instrText xml:space="preserve"> PAGEREF _Toc7993 \h </w:instrText>
        </w:r>
        <w:r>
          <w:fldChar w:fldCharType="separate"/>
        </w:r>
        <w:r>
          <w:t>41</w:t>
        </w:r>
        <w:r>
          <w:fldChar w:fldCharType="end"/>
        </w:r>
      </w:hyperlink>
    </w:p>
    <w:p>
      <w:pPr>
        <w:pStyle w:val="TOC2"/>
        <w:tabs>
          <w:tab w:val="right" w:leader="dot" w:pos="8306"/>
        </w:tabs>
      </w:pPr>
      <w:hyperlink w:anchor="_Toc7184" w:history="1">
        <w:r>
          <w:rPr>
            <w:rFonts w:ascii="仿宋" w:eastAsia="仿宋" w:hAnsi="仿宋" w:cs="仿宋" w:hint="eastAsia"/>
            <w:lang w:eastAsia="zh-CN"/>
          </w:rPr>
          <w:t>(二)、防火防爆总图布置措施</w:t>
        </w:r>
        <w:r>
          <w:tab/>
        </w:r>
        <w:r>
          <w:fldChar w:fldCharType="begin"/>
        </w:r>
        <w:r>
          <w:instrText xml:space="preserve"> PAGEREF _Toc7184 \h </w:instrText>
        </w:r>
        <w:r>
          <w:fldChar w:fldCharType="separate"/>
        </w:r>
        <w:r>
          <w:t>43</w:t>
        </w:r>
        <w:r>
          <w:fldChar w:fldCharType="end"/>
        </w:r>
      </w:hyperlink>
    </w:p>
    <w:p>
      <w:pPr>
        <w:pStyle w:val="TOC2"/>
        <w:tabs>
          <w:tab w:val="right" w:leader="dot" w:pos="8306"/>
        </w:tabs>
      </w:pPr>
      <w:hyperlink w:anchor="_Toc21096" w:history="1">
        <w:r>
          <w:rPr>
            <w:rFonts w:ascii="仿宋" w:eastAsia="仿宋" w:hAnsi="仿宋" w:cs="仿宋" w:hint="eastAsia"/>
            <w:lang w:eastAsia="zh-CN"/>
          </w:rPr>
          <w:t>(三)、自然灾害防范措施</w:t>
        </w:r>
        <w:r>
          <w:tab/>
        </w:r>
        <w:r>
          <w:fldChar w:fldCharType="begin"/>
        </w:r>
        <w:r>
          <w:instrText xml:space="preserve"> PAGEREF _Toc21096 \h </w:instrText>
        </w:r>
        <w:r>
          <w:fldChar w:fldCharType="separate"/>
        </w:r>
        <w:r>
          <w:t>44</w:t>
        </w:r>
        <w:r>
          <w:fldChar w:fldCharType="end"/>
        </w:r>
      </w:hyperlink>
    </w:p>
    <w:p>
      <w:pPr>
        <w:pStyle w:val="TOC2"/>
        <w:tabs>
          <w:tab w:val="right" w:leader="dot" w:pos="8306"/>
        </w:tabs>
      </w:pPr>
      <w:hyperlink w:anchor="_Toc16379" w:history="1">
        <w:r>
          <w:rPr>
            <w:rFonts w:ascii="仿宋" w:eastAsia="仿宋" w:hAnsi="仿宋" w:cs="仿宋" w:hint="eastAsia"/>
            <w:lang w:eastAsia="zh-CN"/>
          </w:rPr>
          <w:t>(四)、安全色及安全标志使用要求</w:t>
        </w:r>
        <w:r>
          <w:tab/>
        </w:r>
        <w:r>
          <w:fldChar w:fldCharType="begin"/>
        </w:r>
        <w:r>
          <w:instrText xml:space="preserve"> PAGEREF _Toc16379 \h </w:instrText>
        </w:r>
        <w:r>
          <w:fldChar w:fldCharType="separate"/>
        </w:r>
        <w:r>
          <w:t>45</w:t>
        </w:r>
        <w:r>
          <w:fldChar w:fldCharType="end"/>
        </w:r>
      </w:hyperlink>
    </w:p>
    <w:p>
      <w:pPr>
        <w:pStyle w:val="TOC2"/>
        <w:tabs>
          <w:tab w:val="right" w:leader="dot" w:pos="8306"/>
        </w:tabs>
      </w:pPr>
      <w:hyperlink w:anchor="_Toc16351" w:history="1">
        <w:r>
          <w:rPr>
            <w:rFonts w:ascii="仿宋" w:eastAsia="仿宋" w:hAnsi="仿宋" w:cs="仿宋" w:hint="eastAsia"/>
            <w:lang w:eastAsia="zh-CN"/>
          </w:rPr>
          <w:t>(五)、防尘防毒措施</w:t>
        </w:r>
        <w:r>
          <w:tab/>
        </w:r>
        <w:r>
          <w:fldChar w:fldCharType="begin"/>
        </w:r>
        <w:r>
          <w:instrText xml:space="preserve"> PAGEREF _Toc16351 \h </w:instrText>
        </w:r>
        <w:r>
          <w:fldChar w:fldCharType="separate"/>
        </w:r>
        <w:r>
          <w:t>46</w:t>
        </w:r>
        <w:r>
          <w:fldChar w:fldCharType="end"/>
        </w:r>
      </w:hyperlink>
    </w:p>
    <w:p>
      <w:pPr>
        <w:pStyle w:val="TOC2"/>
        <w:tabs>
          <w:tab w:val="right" w:leader="dot" w:pos="8306"/>
        </w:tabs>
      </w:pPr>
      <w:hyperlink w:anchor="_Toc14093" w:history="1">
        <w:r>
          <w:rPr>
            <w:rFonts w:ascii="仿宋" w:eastAsia="仿宋" w:hAnsi="仿宋" w:cs="仿宋" w:hint="eastAsia"/>
            <w:lang w:eastAsia="zh-CN"/>
          </w:rPr>
          <w:t>(六)、防静电、触电防护及防雷措施</w:t>
        </w:r>
        <w:r>
          <w:tab/>
        </w:r>
        <w:r>
          <w:fldChar w:fldCharType="begin"/>
        </w:r>
        <w:r>
          <w:instrText xml:space="preserve"> PAGEREF _Toc14093 \h </w:instrText>
        </w:r>
        <w:r>
          <w:fldChar w:fldCharType="separate"/>
        </w:r>
        <w:r>
          <w:t>47</w:t>
        </w:r>
        <w:r>
          <w:fldChar w:fldCharType="end"/>
        </w:r>
      </w:hyperlink>
    </w:p>
    <w:p>
      <w:pPr>
        <w:pStyle w:val="TOC2"/>
        <w:tabs>
          <w:tab w:val="right" w:leader="dot" w:pos="8306"/>
        </w:tabs>
      </w:pPr>
      <w:hyperlink w:anchor="_Toc15074" w:history="1">
        <w:r>
          <w:rPr>
            <w:rFonts w:ascii="仿宋" w:eastAsia="仿宋" w:hAnsi="仿宋" w:cs="仿宋" w:hint="eastAsia"/>
            <w:lang w:eastAsia="zh-CN"/>
          </w:rPr>
          <w:t>(七)、机械设备安全保障措施</w:t>
        </w:r>
        <w:r>
          <w:tab/>
        </w:r>
        <w:r>
          <w:fldChar w:fldCharType="begin"/>
        </w:r>
        <w:r>
          <w:instrText xml:space="preserve"> PAGEREF _Toc15074 \h </w:instrText>
        </w:r>
        <w:r>
          <w:fldChar w:fldCharType="separate"/>
        </w:r>
        <w:r>
          <w:t>48</w:t>
        </w:r>
        <w:r>
          <w:fldChar w:fldCharType="end"/>
        </w:r>
      </w:hyperlink>
    </w:p>
    <w:p>
      <w:pPr>
        <w:pStyle w:val="TOC1"/>
        <w:tabs>
          <w:tab w:val="right" w:leader="dot" w:pos="8306"/>
        </w:tabs>
      </w:pPr>
      <w:hyperlink w:anchor="_Toc18804" w:history="1">
        <w:r>
          <w:rPr>
            <w:rFonts w:ascii="仿宋" w:eastAsia="仿宋" w:hAnsi="仿宋" w:cs="仿宋" w:hint="eastAsia"/>
            <w:lang w:eastAsia="zh-CN"/>
          </w:rPr>
          <w:t>十二、蓝宝石晶体材料项目创新与研发</w:t>
        </w:r>
        <w:r>
          <w:tab/>
        </w:r>
        <w:r>
          <w:fldChar w:fldCharType="begin"/>
        </w:r>
        <w:r>
          <w:instrText xml:space="preserve"> PAGEREF _Toc18804 \h </w:instrText>
        </w:r>
        <w:r>
          <w:fldChar w:fldCharType="separate"/>
        </w:r>
        <w:r>
          <w:t>50</w:t>
        </w:r>
        <w:r>
          <w:fldChar w:fldCharType="end"/>
        </w:r>
      </w:hyperlink>
    </w:p>
    <w:p>
      <w:pPr>
        <w:pStyle w:val="TOC2"/>
        <w:tabs>
          <w:tab w:val="right" w:leader="dot" w:pos="8306"/>
        </w:tabs>
      </w:pPr>
      <w:hyperlink w:anchor="_Toc3323" w:history="1">
        <w:r>
          <w:rPr>
            <w:rFonts w:ascii="仿宋" w:eastAsia="仿宋" w:hAnsi="仿宋" w:cs="仿宋" w:hint="eastAsia"/>
            <w:lang w:eastAsia="zh-CN"/>
          </w:rPr>
          <w:t>(一)、创新策略与方向</w:t>
        </w:r>
        <w:r>
          <w:tab/>
        </w:r>
        <w:r>
          <w:fldChar w:fldCharType="begin"/>
        </w:r>
        <w:r>
          <w:instrText xml:space="preserve"> PAGEREF _Toc3323 \h </w:instrText>
        </w:r>
        <w:r>
          <w:fldChar w:fldCharType="separate"/>
        </w:r>
        <w:r>
          <w:t>50</w:t>
        </w:r>
        <w:r>
          <w:fldChar w:fldCharType="end"/>
        </w:r>
      </w:hyperlink>
    </w:p>
    <w:p>
      <w:pPr>
        <w:pStyle w:val="TOC2"/>
        <w:tabs>
          <w:tab w:val="right" w:leader="dot" w:pos="8306"/>
        </w:tabs>
      </w:pPr>
      <w:hyperlink w:anchor="_Toc31837" w:history="1">
        <w:r>
          <w:rPr>
            <w:rFonts w:ascii="仿宋" w:eastAsia="仿宋" w:hAnsi="仿宋" w:cs="仿宋" w:hint="eastAsia"/>
            <w:lang w:eastAsia="zh-CN"/>
          </w:rPr>
          <w:t>(二)、研发规划与投入</w:t>
        </w:r>
        <w:r>
          <w:tab/>
        </w:r>
        <w:r>
          <w:fldChar w:fldCharType="begin"/>
        </w:r>
        <w:r>
          <w:instrText xml:space="preserve"> PAGEREF _Toc31837 \h </w:instrText>
        </w:r>
        <w:r>
          <w:fldChar w:fldCharType="separate"/>
        </w:r>
        <w:r>
          <w:t>51</w:t>
        </w:r>
        <w:r>
          <w:fldChar w:fldCharType="end"/>
        </w:r>
      </w:hyperlink>
    </w:p>
    <w:p>
      <w:pPr>
        <w:pStyle w:val="TOC1"/>
        <w:tabs>
          <w:tab w:val="right" w:leader="dot" w:pos="8306"/>
        </w:tabs>
      </w:pPr>
      <w:hyperlink w:anchor="_Toc10568" w:history="1">
        <w:r>
          <w:rPr>
            <w:rFonts w:ascii="仿宋" w:eastAsia="仿宋" w:hAnsi="仿宋" w:cs="仿宋" w:hint="eastAsia"/>
            <w:lang w:eastAsia="zh-CN"/>
          </w:rPr>
          <w:t>十三、蓝宝石晶体材料项目实施时间节点</w:t>
        </w:r>
        <w:r>
          <w:tab/>
        </w:r>
        <w:r>
          <w:fldChar w:fldCharType="begin"/>
        </w:r>
        <w:r>
          <w:instrText xml:space="preserve"> PAGEREF _Toc10568 \h </w:instrText>
        </w:r>
        <w:r>
          <w:fldChar w:fldCharType="separate"/>
        </w:r>
        <w:r>
          <w:t>53</w:t>
        </w:r>
        <w:r>
          <w:fldChar w:fldCharType="end"/>
        </w:r>
      </w:hyperlink>
    </w:p>
    <w:p>
      <w:pPr>
        <w:pStyle w:val="TOC2"/>
        <w:tabs>
          <w:tab w:val="right" w:leader="dot" w:pos="8306"/>
        </w:tabs>
      </w:pPr>
      <w:hyperlink w:anchor="_Toc30344" w:history="1">
        <w:r>
          <w:rPr>
            <w:rFonts w:ascii="仿宋" w:eastAsia="仿宋" w:hAnsi="仿宋" w:cs="仿宋" w:hint="eastAsia"/>
            <w:lang w:eastAsia="zh-CN"/>
          </w:rPr>
          <w:t>(一)、蓝宝石晶体材料项目启动阶段时间节点</w:t>
        </w:r>
        <w:r>
          <w:tab/>
        </w:r>
        <w:r>
          <w:fldChar w:fldCharType="begin"/>
        </w:r>
        <w:r>
          <w:instrText xml:space="preserve"> PAGEREF _Toc30344 \h </w:instrText>
        </w:r>
        <w:r>
          <w:fldChar w:fldCharType="separate"/>
        </w:r>
        <w:r>
          <w:t>53</w:t>
        </w:r>
        <w:r>
          <w:fldChar w:fldCharType="end"/>
        </w:r>
      </w:hyperlink>
    </w:p>
    <w:p>
      <w:pPr>
        <w:pStyle w:val="TOC2"/>
        <w:tabs>
          <w:tab w:val="right" w:leader="dot" w:pos="8306"/>
        </w:tabs>
      </w:pPr>
      <w:hyperlink w:anchor="_Toc819" w:history="1">
        <w:r>
          <w:rPr>
            <w:rFonts w:ascii="仿宋" w:eastAsia="仿宋" w:hAnsi="仿宋" w:cs="仿宋" w:hint="eastAsia"/>
            <w:lang w:eastAsia="zh-CN"/>
          </w:rPr>
          <w:t>(二)、蓝宝石晶体材料项目执行阶段时间节点</w:t>
        </w:r>
        <w:r>
          <w:tab/>
        </w:r>
        <w:r>
          <w:fldChar w:fldCharType="begin"/>
        </w:r>
        <w:r>
          <w:instrText xml:space="preserve"> PAGEREF _Toc819 \h </w:instrText>
        </w:r>
        <w:r>
          <w:fldChar w:fldCharType="separate"/>
        </w:r>
        <w:r>
          <w:t>54</w:t>
        </w:r>
        <w:r>
          <w:fldChar w:fldCharType="end"/>
        </w:r>
      </w:hyperlink>
    </w:p>
    <w:p>
      <w:pPr>
        <w:pStyle w:val="TOC2"/>
        <w:tabs>
          <w:tab w:val="right" w:leader="dot" w:pos="8306"/>
        </w:tabs>
      </w:pPr>
      <w:hyperlink w:anchor="_Toc28319" w:history="1">
        <w:r>
          <w:rPr>
            <w:rFonts w:ascii="仿宋" w:eastAsia="仿宋" w:hAnsi="仿宋" w:cs="仿宋" w:hint="eastAsia"/>
            <w:lang w:eastAsia="zh-CN"/>
          </w:rPr>
          <w:t>(三)、蓝宝石晶体材料项目完成阶段时间节点</w:t>
        </w:r>
        <w:r>
          <w:tab/>
        </w:r>
        <w:r>
          <w:fldChar w:fldCharType="begin"/>
        </w:r>
        <w:r>
          <w:instrText xml:space="preserve"> PAGEREF _Toc28319 \h </w:instrText>
        </w:r>
        <w:r>
          <w:fldChar w:fldCharType="separate"/>
        </w:r>
        <w:r>
          <w:t>55</w:t>
        </w:r>
        <w:r>
          <w:fldChar w:fldCharType="end"/>
        </w:r>
      </w:hyperlink>
    </w:p>
    <w:p>
      <w:pPr>
        <w:pStyle w:val="TOC1"/>
        <w:tabs>
          <w:tab w:val="right" w:leader="dot" w:pos="8306"/>
        </w:tabs>
      </w:pPr>
      <w:hyperlink w:anchor="_Toc27653" w:history="1">
        <w:r>
          <w:rPr>
            <w:rFonts w:ascii="仿宋" w:eastAsia="仿宋" w:hAnsi="仿宋" w:cs="仿宋" w:hint="eastAsia"/>
            <w:lang w:eastAsia="zh-CN"/>
          </w:rPr>
          <w:t>十四、蓝宝石晶体材料项目治理与监督</w:t>
        </w:r>
        <w:r>
          <w:tab/>
        </w:r>
        <w:r>
          <w:fldChar w:fldCharType="begin"/>
        </w:r>
        <w:r>
          <w:instrText xml:space="preserve"> PAGEREF _Toc27653 \h </w:instrText>
        </w:r>
        <w:r>
          <w:fldChar w:fldCharType="separate"/>
        </w:r>
        <w:r>
          <w:t>56</w:t>
        </w:r>
        <w:r>
          <w:fldChar w:fldCharType="end"/>
        </w:r>
      </w:hyperlink>
    </w:p>
    <w:p>
      <w:pPr>
        <w:pStyle w:val="TOC2"/>
        <w:tabs>
          <w:tab w:val="right" w:leader="dot" w:pos="8306"/>
        </w:tabs>
      </w:pPr>
      <w:hyperlink w:anchor="_Toc6401" w:history="1">
        <w:r>
          <w:rPr>
            <w:rFonts w:ascii="仿宋" w:eastAsia="仿宋" w:hAnsi="仿宋" w:cs="仿宋" w:hint="eastAsia"/>
            <w:lang w:eastAsia="zh-CN"/>
          </w:rPr>
          <w:t>(一)、蓝宝石晶体材料项目治理结构</w:t>
        </w:r>
        <w:r>
          <w:tab/>
        </w:r>
        <w:r>
          <w:fldChar w:fldCharType="begin"/>
        </w:r>
        <w:r>
          <w:instrText xml:space="preserve"> PAGEREF _Toc6401 \h </w:instrText>
        </w:r>
        <w:r>
          <w:fldChar w:fldCharType="separate"/>
        </w:r>
        <w:r>
          <w:t>56</w:t>
        </w:r>
        <w:r>
          <w:fldChar w:fldCharType="end"/>
        </w:r>
      </w:hyperlink>
    </w:p>
    <w:p>
      <w:pPr>
        <w:pStyle w:val="TOC2"/>
        <w:tabs>
          <w:tab w:val="right" w:leader="dot" w:pos="8306"/>
        </w:tabs>
      </w:pPr>
      <w:hyperlink w:anchor="_Toc13810" w:history="1">
        <w:r>
          <w:rPr>
            <w:rFonts w:ascii="仿宋" w:eastAsia="仿宋" w:hAnsi="仿宋" w:cs="仿宋" w:hint="eastAsia"/>
            <w:lang w:eastAsia="zh-CN"/>
          </w:rPr>
          <w:t>(二)、监督与审计</w:t>
        </w:r>
        <w:r>
          <w:tab/>
        </w:r>
        <w:r>
          <w:fldChar w:fldCharType="begin"/>
        </w:r>
        <w:r>
          <w:instrText xml:space="preserve"> PAGEREF _Toc13810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技术管理特点体现在其创新导向。通过引入最先进的技术趋势和解决方案，蓝宝石晶体材料项目致力于提升科技含量、提高质量和效率水平。这意味着我们将采用最新的工具和方法，确保蓝宝石晶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蓝宝石晶体材料项目技术管理的显著特征。通过整合不同领域的技术资源，我们实现了跨学科的协同工作。这有助于优化技术架构，提高整体效能。此外，整合性策略还促进了不同技术团队之间的紧密沟通和高效合作，确保蓝宝石晶体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蓝宝石晶体材料项目所采用的技术。通过不断优化技术方案，蓝宝石晶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蓝宝石晶体材料项目团队将在蓝宝石晶体材料项目初期识别可能的技术风险，并采取相应的预防和应对措施。通过建立健全的风险评估机制，蓝宝石晶体材料项目能够在实施过程中及时发现并解决潜在的技术问题，保障蓝宝石晶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蓝宝石晶体材料项目中，技术将成为蓝宝石晶体材料项目成功的有力支持。这一深度剖析揭示了技术管理在蓝宝石晶体材料项目实施中的关键作用，为蓝宝石晶体材料项目的技术基础奠定了坚实的基础。</w:t>
      </w:r>
    </w:p>
    <w:p>
      <w:pPr>
        <w:pStyle w:val="Heading2"/>
        <w:ind w:firstLine="560" w:firstLineChars="200"/>
        <w:rPr>
          <w:rFonts w:ascii="仿宋" w:eastAsia="仿宋" w:hAnsi="仿宋" w:cs="仿宋" w:hint="eastAsia"/>
          <w:sz w:val="28"/>
          <w:lang w:eastAsia="zh-CN"/>
        </w:rPr>
      </w:pPr>
      <w:bookmarkStart w:id="4" w:name="_Toc883"/>
      <w:r>
        <w:rPr>
          <w:rFonts w:ascii="仿宋" w:eastAsia="仿宋" w:hAnsi="仿宋" w:cs="仿宋" w:hint="eastAsia"/>
          <w:sz w:val="28"/>
          <w:lang w:eastAsia="zh-CN"/>
        </w:rPr>
        <w:t>(二)、蓝宝石晶体材料项目工艺技术设计方案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蓝宝石晶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蓝宝石晶体材料项目将严格按照相关行业规范要求进行组织。通过有效控制产品质量，蓝宝石晶体材料项目将致力于为顾客提供优质的蓝宝石晶体材料项目产品和良好的服务。这体现了蓝宝石晶体材料项目对于生产活动合规性和质量标准的高度重视，为蓝宝石晶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蓝宝石晶体材料项目注重生态效益和清洁生产原则。蓝宝石晶体材料项目建设将紧密结合地方特色经济发展，与社会经济发展规划和区域环境保护规划方案相协调一致。通过与当地区域自然生态系统的结合，蓝宝石晶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蓝宝石晶体材料项目产品具有多样化的客户需求和个性化的特点。因此，蓝宝石晶体材料项目产品规格品种多样，且单批生产数量较小。为满足这一特点，蓝宝石晶体材料项目承办单位将建设先进的柔性制造生产线。通过广泛应用柔性制造技术，蓝宝石晶体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蓝宝石晶体材料项目采用的技术具有较高的技术含量和自动化水平，处于国内先进水平。这一技术选用不仅体现了对生产效率、质量和环境友好性的高标准要求，同时为蓝宝石晶体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66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为确保蓝宝石晶体材料项目的高效生产和技术实施，我们制定了一套精心设计的设备选型方案，以满足蓝宝石晶体材料项目生产、质量和环保的要求。该方案的主要特点如下：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蓝宝石晶体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针对蓝宝石晶体材料项目产品的多样性和小批量生产的特点，我们将建设柔性制造生产线。通过在设备选型中考虑柔性制造技术，可以灵活应对不同产品规格和生产需求，实现生产线的高度灵活性和适应性。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371"/>
      <w:r>
        <w:rPr>
          <w:rFonts w:ascii="仿宋" w:eastAsia="仿宋" w:hAnsi="仿宋" w:cs="仿宋" w:hint="eastAsia"/>
          <w:lang w:eastAsia="zh-CN"/>
        </w:rPr>
        <w:t>(一)、蓝宝石晶体材料行业分析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行业一直以来都是市场的关注焦点。行业内的发展趋势、竞争态势以及潜在机会都对蓝宝石晶体材料项目的推进产生深远的影响。通过深入研究行业的整体概貌，我们将更好地理解行业的核心特征，为蓝宝石晶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宝石晶体材料行业，技术一直是推动创新和发展的关键因素。我们将对当前技术趋势进行详尽分析，包括但不限于人工智能、大数据应用、先进制造技术等。这有助于蓝宝石晶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蓝宝石晶体材料项目成功的基础。我们将对主要竞争对手进行深入研究，包括其市场份额、产品特点、市场定位等。通过全面了解竞争对手的优势和劣势，蓝宝石晶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591"/>
      <w:r>
        <w:rPr>
          <w:rFonts w:ascii="仿宋" w:eastAsia="仿宋" w:hAnsi="仿宋" w:cs="仿宋" w:hint="eastAsia"/>
          <w:sz w:val="28"/>
          <w:lang w:eastAsia="zh-CN"/>
        </w:rPr>
        <w:t>(二)、蓝宝石晶体材料市场分析预测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蓝宝石晶体材料市场未来的增长趋势。这包括市场的整体规模、各细分领域的发展趋势等。蓝宝石晶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蓝宝石晶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蓝宝石晶体材料项目实施过程中需要充分考虑的因素。我们将对市场风险进行全面评估，包括但不限于政策法规风险、市场竞争风险、技术变革风险等。通过对潜在风险的深入分析，蓝宝石晶体材料项目可以制定相应的风险缓解策略，降低不确定性对蓝宝石晶体材料项目的影响。</w:t>
      </w:r>
    </w:p>
    <w:p>
      <w:pPr>
        <w:pStyle w:val="Heading1"/>
        <w:ind w:firstLine="560" w:firstLineChars="200"/>
        <w:rPr>
          <w:rFonts w:ascii="仿宋" w:eastAsia="仿宋" w:hAnsi="仿宋" w:cs="仿宋" w:hint="eastAsia"/>
          <w:sz w:val="28"/>
          <w:lang w:eastAsia="zh-CN"/>
        </w:rPr>
      </w:pPr>
      <w:bookmarkStart w:id="9" w:name="_Toc14095"/>
      <w:r>
        <w:rPr>
          <w:rFonts w:ascii="仿宋" w:eastAsia="仿宋" w:hAnsi="仿宋" w:cs="仿宋" w:hint="eastAsia"/>
          <w:sz w:val="28"/>
          <w:lang w:eastAsia="zh-CN"/>
        </w:rPr>
        <w:t>三、蓝宝石晶体材料项目概论</w:t>
      </w:r>
      <w:bookmarkEnd w:id="9"/>
    </w:p>
    <w:p>
      <w:pPr>
        <w:pStyle w:val="Heading2"/>
        <w:rPr>
          <w:rFonts w:ascii="仿宋" w:eastAsia="仿宋" w:hAnsi="仿宋" w:cs="仿宋" w:hint="eastAsia"/>
          <w:lang w:eastAsia="zh-CN"/>
        </w:rPr>
      </w:pPr>
      <w:bookmarkStart w:id="10" w:name="_Toc32093"/>
      <w:r>
        <w:rPr>
          <w:rFonts w:ascii="仿宋" w:eastAsia="仿宋" w:hAnsi="仿宋" w:cs="仿宋" w:hint="eastAsia"/>
          <w:lang w:eastAsia="zh-CN"/>
        </w:rPr>
        <w:t>(一)、蓝宝石晶体材料项目概况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起源追溯至对市场的深入洞察。市场的不断演变与变革为蓝宝石晶体材料项目提供了难得的机遇。当前市场存在的需求缺口和变革的大环境共同构成了蓝宝石晶体材料项目的背景。这个蓝宝石晶体材料项目旨在充分利用市场机遇，填补行业中尚未满足的需求，为客户提供全新的解决方案。市场的变革和需求的增长使得这个蓝宝石晶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蓝宝石晶体材料项目名称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正式命名为蓝宝石晶体材料。这个名称不仅仅是一个标识，更代表了蓝宝石晶体材料项目的核心理念和愿景。它蕴含着蓝宝石晶体材料项目所要解决问题的关键字，具有强烈的表达和辨识度，为蓝宝石晶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蓝宝石晶体材料项目目标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核心目标是提供一种全新、高效的解决方案，满足客户日益增长的需求。蓝宝石晶体材料项目追求的不仅仅是满足市场需求，更是在市场中获得卓越的竞争优势。通过不断提升产品或服务的质量和创新水平，蓝宝石晶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蓝宝石晶体材料项目范围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全面涵盖了产品研发、制造、市场推广和售后服务，确保从产品设计到最终用户体验的全方位关注。这一全面的蓝宝石晶体材料项目范围是为了确保蓝宝石晶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蓝宝石晶体材料项目时间表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蓝宝石晶体材料项目计划在未来18个月内完成，包括研发、测试、市场试点和正式推出等不同阶段。这个时间表的合理设计是为了确保蓝宝石晶体材料项目各个阶段的顺利推进，以便按时交付高质量的成果。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蓝宝石晶体材料项目预算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总预算估算为XX百万美元，主要分配在研发、市场推广、人员培训和运营等方面。这一充足的预算为蓝宝石晶体材料项目提供了充足的资源，确保蓝宝石晶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蓝宝石晶体材料项目风险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可能面临的风险包括市场接受度低、技术难题、竞争激烈等。蓝宝石晶体材料项目团队已经制定了相应的风险应对计划，通过前瞻性的风险管理，确保蓝宝石晶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蓝宝石晶体材料项目团队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蓝宝石晶体材料项目汇聚了一支经验丰富、多领域专业素养的核心团队，确保蓝宝石晶体材料项目在各个方面都能拥有高水平的执行力。团队的协同作战是蓝宝石晶体材料项目成功的关键因素之一。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蓝宝石晶体材料项目背景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蓝宝石晶体材料项目的背景根植于市场对更高效、创新产品的渴望，同时也受到科技发展对行业格局的深刻改变的影响。这为蓝宝石晶体材料项目提供了广阔的发展空间和市场需求。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蓝宝石晶体材料项目现状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截至目前，蓝宝石晶体材料项目已完成市场调研和技术验证，取得了初步的成功。这为蓝宝石晶体材料项目在未来的发展奠定了坚实的基础，为更远大的目标打下了坚实的基石。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632"/>
      <w:r>
        <w:rPr>
          <w:rFonts w:ascii="仿宋" w:eastAsia="仿宋" w:hAnsi="仿宋" w:cs="仿宋" w:hint="eastAsia"/>
          <w:sz w:val="28"/>
          <w:lang w:eastAsia="zh-CN"/>
        </w:rPr>
        <w:t>(二)、蓝宝石晶体材料项目目标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keyword》蓝宝石晶体材料项目首要业务目标是在市场中占据有利地位，实现产品/服务的成功推广和销售。通过不断提升产品质量、创新性，蓝宝石晶体材料项目追求成为行业中的领导者，赢得更多客户的青睐。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在科技迅速发展的时代，蓝宝石晶体材料项目着眼于技术创新。通过持续的研发和技术升级，蓝宝石晶体材料项目旨在推出更具创新性的产品或服务，以满足市场对新鲜、先进解决方案的需求。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为了建立可持续的客户关系，蓝宝石晶体材料项目设定了客户满意度目标。通过提供卓越的产品质量和优质的客户服务，蓝宝石晶体材料项目追求赢得客户的信任和忠诚度，确保他们的满意度达到行业领先水平。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蓝宝石晶体材料项目注重社会责任和可持续发展。通过实施环保、社会责任蓝宝石晶体材料项目，蓝宝石晶体材料项目致力于在经济发展的同时保护环境，促进社会公平，实现可持续经营。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蓝宝石晶体材料项目的团队是实现目标的核心驱动力。因此，蓝宝石晶体材料项目设定了团队发展目标，包括提升团队成员的专业技能、培养领导力，以及搭建协同高效的团队工作氛围。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751"/>
      <w:r>
        <w:rPr>
          <w:rFonts w:ascii="仿宋" w:eastAsia="仿宋" w:hAnsi="仿宋" w:cs="仿宋" w:hint="eastAsia"/>
          <w:sz w:val="28"/>
          <w:lang w:eastAsia="zh-CN"/>
        </w:rPr>
        <w:t>(三)、蓝宝石晶体材料项目提出的理由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蓝宝石晶体材料项目提出的理由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源于对市场机遇的深刻洞察。当前市场中存在的需求缺口和行业发展趋势表明，有巨大的商业机会等待被开发。通过准确捕捉市场机遇，蓝宝石晶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理念基于对技术创新的信仰。通过持续的研发和技术投入，蓝宝石晶体材料项目有望推出更具创新性的产品或服务。在科技飞速发展的当下，蓝宝石晶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为了增强企业的行业竞争力。通过提升产品或服务的质量和独特性，蓝宝石晶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蓝宝石晶体材料项目响应了消费者需求的变化。随着社会和科技的不断发展，消费者对产品和服务的需求也在发生变化。通过深入了解并及时回应消费者的新需求，蓝宝石晶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企业战略发展规划的一部分。在面对日益激烈的市场竞争和不断变化的商业环境中，蓝宝石晶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不仅仅是基于商业考量，还注重社会责任。通过推出环保、社会责任等方面的蓝宝石晶体材料项目，蓝宝石晶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蓝宝石晶体材料项目的提出反映了对利益相关者期望的关注。包括客户、员工、投资者等利益相关者在企业发展中都有着各自的期望，蓝宝石晶体材料项目力求在满足这些期望的同时，取得更大的共赢。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257"/>
      <w:r>
        <w:rPr>
          <w:rFonts w:ascii="仿宋" w:eastAsia="仿宋" w:hAnsi="仿宋" w:cs="仿宋" w:hint="eastAsia"/>
          <w:sz w:val="28"/>
          <w:lang w:eastAsia="zh-CN"/>
        </w:rPr>
        <w:t>(四)、蓝宝石晶体材料项目意义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在实施蓝宝石晶体材料项目的过程中，我们不仅仅是在追逐商业成功，更是为企业和社会的多个层面创造了深远的意义。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首要意义在于提升企业的市场竞争力。通过持续的创新和对产品质量的高标准要求，蓝宝石晶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蓝宝石晶体材料项目的推进将促使行业技术水平的提升。通过引入先进技术和创新性解决方案，蓝宝石晶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蓝宝石晶体材料项目不仅创造了大量就业机会，提高了就业水平，还注重社会责任和环保。通过参与社会公益事业和推动环保蓝宝石晶体材料项目，蓝宝石晶体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综合而言，蓝宝石晶体材料项目意义重大，不仅推动了企业的发展，也为行业和社会的进步贡献了积极力量。这是一个全面而深刻的影响，将在未来产生可持续的正面效应。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640"/>
      <w:r>
        <w:rPr>
          <w:rFonts w:ascii="仿宋" w:eastAsia="仿宋" w:hAnsi="仿宋" w:cs="仿宋" w:hint="eastAsia"/>
          <w:sz w:val="28"/>
          <w:lang w:eastAsia="zh-CN"/>
        </w:rPr>
        <w:t>(五)、蓝宝石晶体材料项目背景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在当今迅猛发展的商业环境中，蓝宝石晶体材料项目的动因根植于对多方面因素的审慎考量。这个蓝宝石晶体材料项目的提出并非孤立的决策，而是对企业所处背景深入思考的产物。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蓝宝石晶体材料项目背后的首要原因。科技的迅速发展和全球市场的快速变化使得企业必须灵活应对。蓝宝石晶体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竞争的激烈程度也是蓝宝石晶体材料项目背景中不可忽视的一环。企业需要在激烈竞争中脱颖而出，为此，蓝宝石晶体材料项目致力于打破常规，提供独特的价值主张，以吸引客户并确保市场份额的增长。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技术的迅速发展为企业带来了机遇与挑战。作为蓝宝石晶体材料项目启动的背景之一，对新兴技术的应用将有助于提升企业的技术水平，使其在不断演进的商业环境中保持竞争优势。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此外，社会对企业责任的期望也在逐渐升高。蓝宝石晶体材料项目充分融入了社会责任的理念，通过可持续经营和社会公益蓝宝石晶体材料项目，企图为社会贡献一份力量，在商业成功的同时关注社会价值。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386"/>
      <w:r>
        <w:rPr>
          <w:rFonts w:ascii="仿宋" w:eastAsia="仿宋" w:hAnsi="仿宋" w:cs="仿宋" w:hint="eastAsia"/>
          <w:sz w:val="28"/>
          <w:lang w:eastAsia="zh-CN"/>
        </w:rPr>
        <w:t>四、蓝宝石晶体材料项目文档管理</w:t>
      </w:r>
      <w:bookmarkEnd w:id="15"/>
    </w:p>
    <w:p>
      <w:pPr>
        <w:pStyle w:val="Heading2"/>
        <w:rPr>
          <w:rFonts w:ascii="仿宋" w:eastAsia="仿宋" w:hAnsi="仿宋" w:cs="仿宋" w:hint="eastAsia"/>
          <w:lang w:eastAsia="zh-CN"/>
        </w:rPr>
      </w:pPr>
      <w:bookmarkStart w:id="16" w:name="_Toc1158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蓝宝石晶体材料项目高度重视文档的质量和准确性，以支持蓝宝石晶体材料项目的各项活动和决策。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文档的编制始于蓝宝石晶体材料项目计划的初期，我们制定了详细的文档编制计划，明确了每个文档的内容、格式和编写责任人。在蓝宝石晶体材料项目启动阶段，我们首先编制了蓝宝石晶体材料项目章程，明确定义了蓝宝石晶体材料项目的目标、范围、风险等关键要素。随后，蓝宝石晶体材料项目团队根据计划陆续编制了需求文档、设计文档、测试文档等各类文档，确保蓝宝石晶体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蓝宝石晶体材料项目管理中的重要环节，旨在确保蓝宝石晶体材料项目文档符合质量标准和蓝宝石晶体材料项目需求。在蓝宝石晶体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蓝宝石晶体材料项目相关利益方和专业领域的专家对文档进行独立审查。这有助于获取更全面、客观的反馈，确保蓝宝石晶体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蓝宝石晶体材料项目在文档编制与审查方面建立了严格的管理机制，通过规范的流程和多维度的审查，确保蓝宝石晶体材料项目文档的质量、准确性和可靠性，为蓝宝石晶体材料项目的顺利推进提供了有力支持。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https://d.book118.com/457065053051006045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601E1"/>
    <w:rsid w:val="15060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6505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2024-02-22T12:57:00Z</dcterms:created>
  <dcterms:modified xsi:type="dcterms:W3CDTF">2024-02-22T12:57:16Z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F858725F205C4999BCECDE0FD9D69F36_11</vt:lpwstr>
  </property>
  <property fmtid="{D5CDD505-2E9C-101B-9397-08002B2CF9AE}" pid="3" name="KSOProductBuildVer">
    <vt:lpwstr>2052-12.1.0.16250</vt:lpwstr>
  </property>
</Properties>
</file>