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footer2.xml" ContentType="application/vnd.openxmlformats-officedocument.wordprocessingml.footer+xml"/>
  <Override PartName="/word/footer3.xml" ContentType="application/vnd.openxmlformats-officedocument.wordprocessingml.footer+xml"/>
  <Override PartName="/word/footer4.xml" ContentType="application/vnd.openxmlformats-officedocument.wordprocessingml.footer+xml"/>
  <Override PartName="/word/footer5.xml" ContentType="application/vnd.openxmlformats-officedocument.wordprocessingml.footer+xml"/>
  <Override PartName="/word/footer6.xml" ContentType="application/vnd.openxmlformats-officedocument.wordprocessingml.footer+xml"/>
  <Override PartName="/word/footer7.xml" ContentType="application/vnd.openxmlformats-officedocument.wordprocessingml.footer+xml"/>
  <Override PartName="/word/footer8.xml" ContentType="application/vnd.openxmlformats-officedocument.wordprocessingml.footer+xml"/>
  <Override PartName="/word/footer9.xml" ContentType="application/vnd.openxmlformats-officedocument.wordprocessingml.footer+xml"/>
  <Override PartName="/word/header1.xml" ContentType="application/vnd.openxmlformats-officedocument.wordprocessingml.header+xml"/>
  <Override PartName="/word/header2.xml" ContentType="application/vnd.openxmlformats-officedocument.wordprocessingml.header+xml"/>
  <Override PartName="/word/header3.xml" ContentType="application/vnd.openxmlformats-officedocument.wordprocessingml.header+xml"/>
  <Override PartName="/word/header4.xml" ContentType="application/vnd.openxmlformats-officedocument.wordprocessingml.header+xml"/>
  <Override PartName="/word/header5.xml" ContentType="application/vnd.openxmlformats-officedocument.wordprocessingml.header+xml"/>
  <Override PartName="/word/header6.xml" ContentType="application/vnd.openxmlformats-officedocument.wordprocessingml.header+xml"/>
  <Override PartName="/word/header7.xml" ContentType="application/vnd.openxmlformats-officedocument.wordprocessingml.header+xml"/>
  <Override PartName="/word/header8.xml" ContentType="application/vnd.openxmlformats-officedocument.wordprocessingml.header+xml"/>
  <Override PartName="/word/header9.xml" ContentType="application/vnd.openxmlformats-officedocument.wordprocessingml.head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Override PartName="/word/webSettings.xml" ContentType="application/vnd.openxmlformats-officedocument.wordprocessingml.webSettings+xml"/>
</Types>
</file>

<file path=_rels/.rels><?xml version="1.0" encoding="utf-8" standalone="yes"?><Relationships xmlns="http://schemas.openxmlformats.org/package/2006/relationships"><Relationship Id="rId1" Type="http://schemas.openxmlformats.org/officeDocument/2006/relationships/officeDocument" Target="word/document.xml" /><Relationship Id="rId2" Type="http://schemas.openxmlformats.org/officeDocument/2006/relationships/extended-properties" Target="docProps/app.xml" /><Relationship Id="rId3" Type="http://schemas.openxmlformats.org/package/2006/relationships/metadata/core-properties" Target="docProps/core.xml" /></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body>
    <w:p w:rsidR="00A77B3E" w:rsidRPr="0069777F" w:rsidP="0069777F" w14:paraId="1CDA63A7" w14:textId="77777777">
      <w:pPr>
        <w:spacing w:before="48" w:beforeLines="20" w:after="360" w:afterLines="150" w:line="360" w:lineRule="auto"/>
        <w:jc w:val="center"/>
        <w:rPr>
          <w:rFonts w:ascii="华文中宋" w:eastAsia="华文中宋" w:hAnsi="华文中宋"/>
          <w:b/>
          <w:sz w:val="30"/>
        </w:rPr>
      </w:pPr>
      <w:r w:rsidRPr="0069777F">
        <w:rPr>
          <w:rFonts w:ascii="华文中宋" w:eastAsia="华文中宋" w:hAnsi="华文中宋"/>
          <w:b/>
          <w:sz w:val="30"/>
        </w:rPr>
        <w:t>2023</w:t>
      </w:r>
      <w:r w:rsidRPr="0069777F">
        <w:rPr>
          <w:rFonts w:ascii="华文中宋" w:eastAsia="华文中宋" w:hAnsi="华文中宋"/>
          <w:b/>
          <w:sz w:val="30"/>
        </w:rPr>
        <w:t>四川广安市光明投资集团有限公司招聘</w:t>
      </w:r>
      <w:r w:rsidRPr="0069777F">
        <w:rPr>
          <w:rFonts w:ascii="华文中宋" w:eastAsia="华文中宋" w:hAnsi="华文中宋"/>
          <w:b/>
          <w:sz w:val="30"/>
        </w:rPr>
        <w:t>32</w:t>
      </w:r>
      <w:r w:rsidRPr="0069777F">
        <w:rPr>
          <w:rFonts w:ascii="华文中宋" w:eastAsia="华文中宋" w:hAnsi="华文中宋"/>
          <w:b/>
          <w:sz w:val="30"/>
        </w:rPr>
        <w:t>名工作人员笔试备考题库及答案解析</w:t>
      </w:r>
    </w:p>
    <w:p w:rsidR="00A77B3E" w14:paraId="012DC647" w14:textId="77777777">
      <w:pPr>
        <w:spacing w:after="260" w:line="360" w:lineRule="auto"/>
        <w:jc w:val="center"/>
        <w:rPr>
          <w:sz w:val="21"/>
        </w:rPr>
      </w:pPr>
      <w:r>
        <w:rPr>
          <w:rFonts w:eastAsia="微软雅黑"/>
        </w:rPr>
        <w:t>毕业院校：</w:t>
      </w:r>
      <w:r>
        <w:rPr>
          <w:rFonts w:eastAsia="微软雅黑"/>
        </w:rPr>
        <w:t xml:space="preserve">__________ </w:t>
      </w:r>
      <w:r>
        <w:rPr>
          <w:rFonts w:eastAsia="微软雅黑"/>
        </w:rPr>
        <w:t>姓名：</w:t>
      </w:r>
      <w:r>
        <w:rPr>
          <w:rFonts w:eastAsia="微软雅黑"/>
        </w:rPr>
        <w:t xml:space="preserve">__________ </w:t>
      </w:r>
      <w:r>
        <w:rPr>
          <w:rFonts w:eastAsia="微软雅黑"/>
        </w:rPr>
        <w:t>考场：</w:t>
      </w:r>
      <w:r>
        <w:rPr>
          <w:rFonts w:eastAsia="微软雅黑"/>
        </w:rPr>
        <w:t xml:space="preserve">__________ </w:t>
      </w:r>
      <w:r>
        <w:rPr>
          <w:rFonts w:eastAsia="微软雅黑"/>
        </w:rPr>
        <w:t>考号：</w:t>
      </w:r>
      <w:r>
        <w:rPr>
          <w:rFonts w:eastAsia="微软雅黑"/>
        </w:rPr>
        <w:t>__________</w:t>
      </w:r>
    </w:p>
    <w:p w:rsidR="00A77B3E" w14:paraId="541C45A4" w14:textId="77777777">
      <w:pPr>
        <w:spacing w:after="260" w:line="360" w:lineRule="auto"/>
      </w:pPr>
      <w:r>
        <w:rPr>
          <w:rFonts w:ascii="微软雅黑" w:eastAsia="微软雅黑" w:cs="微软雅黑"/>
        </w:rPr>
        <w:t>一、选择题</w:t>
      </w:r>
    </w:p>
    <w:p w:rsidR="0030475A" w14:paraId="5BA89917" w14:textId="77777777">
      <w:pPr>
        <w:pStyle w:val="NormalWeb"/>
        <w:widowControl/>
        <w:spacing w:beforeAutospacing="0" w:after="260" w:afterAutospacing="0" w:line="360" w:lineRule="auto"/>
      </w:pPr>
      <w:r w:rsidRPr="0030475A">
        <w:rPr>
          <w:rFonts w:ascii="微软雅黑" w:eastAsia="微软雅黑" w:cs="微软雅黑"/>
          <w:color w:val="0000FF"/>
          <w:szCs w:val="14"/>
        </w:rPr>
        <w:t>1</w:t>
      </w:r>
      <w:r w:rsidRPr="0030475A">
        <w:rPr>
          <w:rFonts w:ascii="微软雅黑" w:eastAsia="微软雅黑" w:cs="微软雅黑"/>
          <w:color w:val="0000FF"/>
          <w:szCs w:val="14"/>
        </w:rPr>
        <w:t>．</w:t>
      </w:r>
      <w:r w:rsidRPr="0030475A">
        <w:rPr>
          <w:rFonts w:ascii="微软雅黑" w:eastAsia="微软雅黑" w:cs="微软雅黑"/>
          <w:szCs w:val="14"/>
        </w:rPr>
        <w:t>同一种社会制度总的量变过程中的质变，不改变社会制度的根本性质的现象是</w:t>
      </w:r>
      <w:r w:rsidRPr="0030475A">
        <w:rPr>
          <w:rFonts w:ascii="微软雅黑" w:eastAsia="微软雅黑" w:cs="微软雅黑"/>
          <w:szCs w:val="14"/>
        </w:rPr>
        <w:t>()</w:t>
      </w:r>
      <w:r w:rsidRPr="0030475A">
        <w:rPr>
          <w:rFonts w:ascii="微软雅黑" w:eastAsia="微软雅黑" w:cs="微软雅黑"/>
          <w:szCs w:val="14"/>
        </w:rPr>
        <w:t>。</w:t>
      </w:r>
    </w:p>
    <w:p w:rsidR="0030475A" w14:paraId="6E05FDF7" w14:textId="77777777">
      <w:pPr>
        <w:pStyle w:val="NormalWeb"/>
        <w:widowControl/>
        <w:spacing w:beforeAutospacing="0" w:after="260" w:afterAutospacing="0" w:line="360" w:lineRule="auto"/>
      </w:pPr>
      <w:r w:rsidRPr="0030475A">
        <w:rPr>
          <w:rFonts w:ascii="微软雅黑" w:eastAsia="微软雅黑" w:cs="微软雅黑"/>
          <w:szCs w:val="14"/>
        </w:rPr>
        <w:t>A</w:t>
      </w:r>
      <w:r w:rsidRPr="0030475A">
        <w:rPr>
          <w:rFonts w:ascii="微软雅黑" w:eastAsia="微软雅黑" w:cs="微软雅黑"/>
          <w:szCs w:val="14"/>
        </w:rPr>
        <w:t>、阶级斗争</w:t>
      </w:r>
    </w:p>
    <w:p w:rsidR="0030475A" w14:paraId="76ECDB2C" w14:textId="77777777">
      <w:pPr>
        <w:pStyle w:val="NormalWeb"/>
        <w:widowControl/>
        <w:spacing w:beforeAutospacing="0" w:after="260" w:afterAutospacing="0" w:line="360" w:lineRule="auto"/>
      </w:pPr>
      <w:r w:rsidRPr="0030475A">
        <w:rPr>
          <w:rFonts w:ascii="微软雅黑" w:eastAsia="微软雅黑" w:cs="微软雅黑"/>
          <w:szCs w:val="14"/>
        </w:rPr>
        <w:t>B</w:t>
      </w:r>
      <w:r w:rsidRPr="0030475A">
        <w:rPr>
          <w:rFonts w:ascii="微软雅黑" w:eastAsia="微软雅黑" w:cs="微软雅黑"/>
          <w:szCs w:val="14"/>
        </w:rPr>
        <w:t>、社会革命</w:t>
      </w:r>
    </w:p>
    <w:p w:rsidR="0030475A" w14:paraId="77A11D4B" w14:textId="77777777">
      <w:pPr>
        <w:pStyle w:val="NormalWeb"/>
        <w:widowControl/>
        <w:spacing w:beforeAutospacing="0" w:after="260" w:afterAutospacing="0" w:line="360" w:lineRule="auto"/>
      </w:pPr>
      <w:r w:rsidRPr="0030475A">
        <w:rPr>
          <w:rFonts w:ascii="微软雅黑" w:eastAsia="微软雅黑" w:cs="微软雅黑"/>
          <w:szCs w:val="14"/>
        </w:rPr>
        <w:t>C</w:t>
      </w:r>
      <w:r w:rsidRPr="0030475A">
        <w:rPr>
          <w:rFonts w:ascii="微软雅黑" w:eastAsia="微软雅黑" w:cs="微软雅黑"/>
          <w:szCs w:val="14"/>
        </w:rPr>
        <w:t>、社会改革</w:t>
      </w:r>
    </w:p>
    <w:p w:rsidR="0030475A" w14:paraId="7AEDBF41" w14:textId="77777777">
      <w:pPr>
        <w:pStyle w:val="NormalWeb"/>
        <w:widowControl/>
        <w:spacing w:beforeAutospacing="0" w:after="260" w:afterAutospacing="0" w:line="360" w:lineRule="auto"/>
      </w:pPr>
      <w:r w:rsidRPr="0030475A">
        <w:rPr>
          <w:rFonts w:ascii="微软雅黑" w:eastAsia="微软雅黑" w:cs="微软雅黑"/>
          <w:szCs w:val="14"/>
        </w:rPr>
        <w:t>D</w:t>
      </w:r>
      <w:r w:rsidRPr="0030475A">
        <w:rPr>
          <w:rFonts w:ascii="微软雅黑" w:eastAsia="微软雅黑" w:cs="微软雅黑"/>
          <w:szCs w:val="14"/>
        </w:rPr>
        <w:t>、暴力革命</w:t>
      </w:r>
    </w:p>
    <w:p w:rsidR="0030475A" w14:paraId="0DCF07F1" w14:textId="77777777">
      <w:pPr>
        <w:pStyle w:val="NormalWeb"/>
        <w:widowControl/>
        <w:spacing w:beforeAutospacing="0" w:after="260" w:afterAutospacing="0" w:line="360" w:lineRule="auto"/>
      </w:pPr>
      <w:r w:rsidRPr="0030475A">
        <w:rPr>
          <w:rFonts w:ascii="微软雅黑" w:eastAsia="微软雅黑" w:cs="微软雅黑"/>
          <w:color w:val="228B22"/>
          <w:szCs w:val="14"/>
        </w:rPr>
        <w:t>答案：</w:t>
      </w:r>
      <w:r w:rsidRPr="0030475A">
        <w:rPr>
          <w:rFonts w:ascii="微软雅黑" w:eastAsia="微软雅黑" w:cs="微软雅黑"/>
          <w:szCs w:val="14"/>
        </w:rPr>
        <w:t>C</w:t>
      </w:r>
    </w:p>
    <w:p w:rsidR="0030475A" w14:paraId="5A706E9C" w14:textId="77777777">
      <w:pPr>
        <w:pStyle w:val="NormalWeb"/>
        <w:widowControl/>
        <w:spacing w:beforeAutospacing="0" w:after="260" w:afterAutospacing="0" w:line="360" w:lineRule="auto"/>
      </w:pPr>
      <w:r w:rsidRPr="0030475A">
        <w:rPr>
          <w:rFonts w:ascii="微软雅黑" w:eastAsia="微软雅黑" w:cs="微软雅黑"/>
          <w:color w:val="228B22"/>
          <w:szCs w:val="14"/>
        </w:rPr>
        <w:t>解析：</w:t>
      </w:r>
      <w:r w:rsidRPr="0030475A">
        <w:rPr>
          <w:rFonts w:ascii="微软雅黑" w:eastAsia="微软雅黑" w:cs="微软雅黑"/>
          <w:szCs w:val="14"/>
        </w:rPr>
        <w:t>本题考查的知识点为社会革命和社会改革的区分。社会革命是社会制度的根本质变，是用新的社会形态代替旧的社会形态</w:t>
      </w:r>
      <w:r w:rsidRPr="0030475A">
        <w:rPr>
          <w:rFonts w:ascii="微软雅黑" w:eastAsia="微软雅黑" w:cs="微软雅黑"/>
          <w:szCs w:val="14"/>
        </w:rPr>
        <w:t>;</w:t>
      </w:r>
      <w:r w:rsidRPr="0030475A">
        <w:rPr>
          <w:rFonts w:ascii="微软雅黑" w:eastAsia="微软雅黑" w:cs="微软雅黑"/>
          <w:szCs w:val="14"/>
        </w:rPr>
        <w:t>社会改革是同一社会制度</w:t>
      </w:r>
      <w:r w:rsidRPr="0030475A">
        <w:rPr>
          <w:rFonts w:ascii="微软雅黑" w:eastAsia="微软雅黑" w:cs="微软雅黑"/>
          <w:szCs w:val="14"/>
        </w:rPr>
        <w:t>(</w:t>
      </w:r>
      <w:r w:rsidRPr="0030475A">
        <w:rPr>
          <w:rFonts w:ascii="微软雅黑" w:eastAsia="微软雅黑" w:cs="微软雅黑"/>
          <w:szCs w:val="14"/>
        </w:rPr>
        <w:t>社会形态</w:t>
      </w:r>
      <w:r w:rsidRPr="0030475A">
        <w:rPr>
          <w:rFonts w:ascii="微软雅黑" w:eastAsia="微软雅黑" w:cs="微软雅黑"/>
          <w:szCs w:val="14"/>
        </w:rPr>
        <w:t>)</w:t>
      </w:r>
      <w:r w:rsidRPr="0030475A">
        <w:rPr>
          <w:rFonts w:ascii="微软雅黑" w:eastAsia="微软雅黑" w:cs="微软雅黑"/>
          <w:szCs w:val="14"/>
        </w:rPr>
        <w:t>总的量变过程中的部分质变，不改变社会制度的根本性质。二者的区分在于是否改变社会制度的根本性质。选项</w:t>
      </w:r>
      <w:r w:rsidRPr="0030475A">
        <w:rPr>
          <w:rFonts w:ascii="微软雅黑" w:eastAsia="微软雅黑" w:cs="微软雅黑"/>
          <w:szCs w:val="14"/>
        </w:rPr>
        <w:t>A</w:t>
      </w:r>
      <w:r w:rsidRPr="0030475A">
        <w:rPr>
          <w:rFonts w:ascii="微软雅黑" w:eastAsia="微软雅黑" w:cs="微软雅黑"/>
          <w:szCs w:val="14"/>
        </w:rPr>
        <w:t>、</w:t>
      </w:r>
      <w:r w:rsidRPr="0030475A">
        <w:rPr>
          <w:rFonts w:ascii="微软雅黑" w:eastAsia="微软雅黑" w:cs="微软雅黑"/>
          <w:szCs w:val="14"/>
        </w:rPr>
        <w:t>D</w:t>
      </w:r>
      <w:r w:rsidRPr="0030475A">
        <w:rPr>
          <w:rFonts w:ascii="微软雅黑" w:eastAsia="微软雅黑" w:cs="微软雅黑"/>
          <w:szCs w:val="14"/>
        </w:rPr>
        <w:t>为无关干扰项，应排除。故选</w:t>
      </w:r>
      <w:r w:rsidRPr="0030475A">
        <w:rPr>
          <w:rFonts w:ascii="微软雅黑" w:eastAsia="微软雅黑" w:cs="微软雅黑"/>
          <w:szCs w:val="14"/>
        </w:rPr>
        <w:t>C</w:t>
      </w:r>
      <w:r w:rsidRPr="0030475A">
        <w:rPr>
          <w:rFonts w:ascii="微软雅黑" w:eastAsia="微软雅黑" w:cs="微软雅黑"/>
          <w:szCs w:val="14"/>
        </w:rPr>
        <w:t>。</w:t>
      </w:r>
    </w:p>
    <w:p w:rsidR="0030475A" w14:paraId="26502A25" w14:textId="77777777">
      <w:pPr>
        <w:pStyle w:val="NormalWeb"/>
        <w:widowControl/>
        <w:spacing w:beforeAutospacing="0" w:after="260" w:afterAutospacing="0" w:line="360" w:lineRule="auto"/>
      </w:pPr>
      <w:r w:rsidRPr="0030475A">
        <w:rPr>
          <w:rFonts w:ascii="微软雅黑" w:eastAsia="微软雅黑" w:cs="微软雅黑"/>
          <w:color w:val="0000FF"/>
          <w:szCs w:val="14"/>
        </w:rPr>
        <w:t>2</w:t>
      </w:r>
      <w:r w:rsidRPr="0030475A">
        <w:rPr>
          <w:rFonts w:ascii="微软雅黑" w:eastAsia="微软雅黑" w:cs="微软雅黑"/>
          <w:color w:val="0000FF"/>
          <w:szCs w:val="14"/>
        </w:rPr>
        <w:t>．</w:t>
      </w:r>
      <w:r w:rsidRPr="0030475A">
        <w:rPr>
          <w:rFonts w:ascii="微软雅黑" w:eastAsia="微软雅黑" w:cs="微软雅黑"/>
          <w:szCs w:val="14"/>
        </w:rPr>
        <w:t>判断一台显示器优劣必须注意的一些问题中，下面的指标不在判断之列的是</w:t>
      </w:r>
      <w:r w:rsidRPr="0030475A">
        <w:rPr>
          <w:rFonts w:ascii="微软雅黑" w:eastAsia="微软雅黑" w:cs="微软雅黑"/>
          <w:szCs w:val="14"/>
        </w:rPr>
        <w:t>()</w:t>
      </w:r>
      <w:r w:rsidRPr="0030475A">
        <w:rPr>
          <w:rFonts w:ascii="微软雅黑" w:eastAsia="微软雅黑" w:cs="微软雅黑"/>
          <w:szCs w:val="14"/>
        </w:rPr>
        <w:t>。</w:t>
      </w:r>
    </w:p>
    <w:p w:rsidR="0030475A" w14:paraId="6C6D8E41" w14:textId="77777777">
      <w:pPr>
        <w:pStyle w:val="NormalWeb"/>
        <w:widowControl/>
        <w:spacing w:beforeAutospacing="0" w:after="260" w:afterAutospacing="0" w:line="360" w:lineRule="auto"/>
      </w:pPr>
      <w:r w:rsidRPr="0030475A">
        <w:rPr>
          <w:rFonts w:ascii="微软雅黑" w:eastAsia="微软雅黑" w:cs="微软雅黑"/>
          <w:szCs w:val="14"/>
        </w:rPr>
        <w:t>A</w:t>
      </w:r>
      <w:r w:rsidRPr="0030475A">
        <w:rPr>
          <w:rFonts w:ascii="微软雅黑" w:eastAsia="微软雅黑" w:cs="微软雅黑"/>
          <w:szCs w:val="14"/>
        </w:rPr>
        <w:t>、水波纹</w:t>
      </w:r>
    </w:p>
    <w:p w:rsidR="0030475A" w14:paraId="41F73206" w14:textId="77777777">
      <w:pPr>
        <w:pStyle w:val="NormalWeb"/>
        <w:widowControl/>
        <w:spacing w:beforeAutospacing="0" w:after="260" w:afterAutospacing="0" w:line="360" w:lineRule="auto"/>
        <w:sectPr>
          <w:headerReference w:type="even" r:id="rId4"/>
          <w:headerReference w:type="default" r:id="rId5"/>
          <w:footerReference w:type="even" r:id="rId6"/>
          <w:footerReference w:type="default" r:id="rId7"/>
          <w:headerReference w:type="first" r:id="rId8"/>
          <w:footerReference w:type="first" r:id="rId9"/>
          <w:pgSz w:w="11906" w:h="16838"/>
          <w:pgMar w:top="1134" w:right="1474" w:bottom="1134" w:left="1474" w:header="708" w:footer="708" w:gutter="0"/>
          <w:cols w:sep="1" w:space="708"/>
          <w:docGrid w:linePitch="360"/>
        </w:sectPr>
      </w:pPr>
      <w:r w:rsidRPr="0030475A">
        <w:rPr>
          <w:rFonts w:ascii="微软雅黑" w:eastAsia="微软雅黑" w:cs="微软雅黑"/>
          <w:szCs w:val="14"/>
        </w:rPr>
        <w:t>B</w:t>
      </w:r>
      <w:r w:rsidRPr="0030475A">
        <w:rPr>
          <w:rFonts w:ascii="微软雅黑" w:eastAsia="微软雅黑" w:cs="微软雅黑"/>
          <w:szCs w:val="14"/>
        </w:rPr>
        <w:t>、会聚</w:t>
      </w:r>
    </w:p>
    <w:p w:rsidR="0030475A" w14:paraId="4346E4EC" w14:textId="77777777">
      <w:pPr>
        <w:pStyle w:val="NormalWeb"/>
        <w:widowControl/>
        <w:spacing w:beforeAutospacing="0" w:after="260" w:afterAutospacing="0" w:line="360" w:lineRule="auto"/>
      </w:pPr>
      <w:r w:rsidRPr="0030475A">
        <w:rPr>
          <w:rFonts w:ascii="微软雅黑" w:eastAsia="微软雅黑" w:cs="微软雅黑"/>
          <w:szCs w:val="14"/>
        </w:rPr>
        <w:t>C</w:t>
      </w:r>
      <w:r w:rsidRPr="0030475A">
        <w:rPr>
          <w:rFonts w:ascii="微软雅黑" w:eastAsia="微软雅黑" w:cs="微软雅黑"/>
          <w:szCs w:val="14"/>
        </w:rPr>
        <w:t>、色彩均匀性</w:t>
      </w:r>
    </w:p>
    <w:p w:rsidR="0030475A" w14:paraId="11C91C49" w14:textId="77777777">
      <w:pPr>
        <w:pStyle w:val="NormalWeb"/>
        <w:widowControl/>
        <w:spacing w:beforeAutospacing="0" w:after="260" w:afterAutospacing="0" w:line="360" w:lineRule="auto"/>
      </w:pPr>
      <w:r w:rsidRPr="0030475A">
        <w:rPr>
          <w:rFonts w:ascii="微软雅黑" w:eastAsia="微软雅黑" w:cs="微软雅黑"/>
          <w:szCs w:val="14"/>
        </w:rPr>
        <w:t>D</w:t>
      </w:r>
      <w:r w:rsidRPr="0030475A">
        <w:rPr>
          <w:rFonts w:ascii="微软雅黑" w:eastAsia="微软雅黑" w:cs="微软雅黑"/>
          <w:szCs w:val="14"/>
        </w:rPr>
        <w:t>、手感</w:t>
      </w:r>
    </w:p>
    <w:p w:rsidR="0030475A" w14:paraId="6B4EDB3B" w14:textId="77777777">
      <w:pPr>
        <w:pStyle w:val="NormalWeb"/>
        <w:widowControl/>
        <w:spacing w:beforeAutospacing="0" w:after="260" w:afterAutospacing="0" w:line="360" w:lineRule="auto"/>
      </w:pPr>
      <w:r w:rsidRPr="0030475A">
        <w:rPr>
          <w:rFonts w:ascii="微软雅黑" w:eastAsia="微软雅黑" w:cs="微软雅黑"/>
          <w:color w:val="228B22"/>
          <w:szCs w:val="14"/>
        </w:rPr>
        <w:t>答案：</w:t>
      </w:r>
      <w:r w:rsidRPr="0030475A">
        <w:rPr>
          <w:rFonts w:ascii="微软雅黑" w:eastAsia="微软雅黑" w:cs="微软雅黑"/>
          <w:szCs w:val="14"/>
        </w:rPr>
        <w:t>D</w:t>
      </w:r>
    </w:p>
    <w:p w:rsidR="0030475A" w14:paraId="4B3D67E9" w14:textId="77777777">
      <w:pPr>
        <w:pStyle w:val="NormalWeb"/>
        <w:widowControl/>
        <w:spacing w:beforeAutospacing="0" w:after="260" w:afterAutospacing="0" w:line="360" w:lineRule="auto"/>
      </w:pPr>
      <w:r w:rsidRPr="0030475A">
        <w:rPr>
          <w:rFonts w:ascii="微软雅黑" w:eastAsia="微软雅黑" w:cs="微软雅黑"/>
          <w:color w:val="228B22"/>
          <w:szCs w:val="14"/>
        </w:rPr>
        <w:t>解析：</w:t>
      </w:r>
      <w:r w:rsidRPr="0030475A">
        <w:rPr>
          <w:rFonts w:ascii="微软雅黑" w:eastAsia="微软雅黑" w:cs="微软雅黑"/>
          <w:szCs w:val="14"/>
        </w:rPr>
        <w:t>手感不是判断一台显示器优劣的指标。故选</w:t>
      </w:r>
      <w:r w:rsidRPr="0030475A">
        <w:rPr>
          <w:rFonts w:ascii="微软雅黑" w:eastAsia="微软雅黑" w:cs="微软雅黑"/>
          <w:szCs w:val="14"/>
        </w:rPr>
        <w:t>D</w:t>
      </w:r>
      <w:r w:rsidRPr="0030475A">
        <w:rPr>
          <w:rFonts w:ascii="微软雅黑" w:eastAsia="微软雅黑" w:cs="微软雅黑"/>
          <w:szCs w:val="14"/>
        </w:rPr>
        <w:t>。</w:t>
      </w:r>
    </w:p>
    <w:p w:rsidR="0030475A" w14:paraId="0DC82AB1" w14:textId="77777777">
      <w:pPr>
        <w:pStyle w:val="NormalWeb"/>
        <w:widowControl/>
        <w:spacing w:beforeAutospacing="0" w:after="260" w:afterAutospacing="0" w:line="360" w:lineRule="auto"/>
      </w:pPr>
      <w:r w:rsidRPr="0030475A">
        <w:rPr>
          <w:rFonts w:ascii="微软雅黑" w:eastAsia="微软雅黑" w:cs="微软雅黑"/>
          <w:color w:val="0000FF"/>
          <w:szCs w:val="14"/>
        </w:rPr>
        <w:t>3</w:t>
      </w:r>
      <w:r w:rsidRPr="0030475A">
        <w:rPr>
          <w:rFonts w:ascii="微软雅黑" w:eastAsia="微软雅黑" w:cs="微软雅黑"/>
          <w:color w:val="0000FF"/>
          <w:szCs w:val="14"/>
        </w:rPr>
        <w:t>．</w:t>
      </w:r>
      <w:r w:rsidRPr="0030475A">
        <w:rPr>
          <w:rFonts w:ascii="微软雅黑" w:eastAsia="微软雅黑" w:cs="微软雅黑"/>
          <w:szCs w:val="14"/>
        </w:rPr>
        <w:t>保护计算机知识产权的目的是</w:t>
      </w:r>
      <w:r w:rsidRPr="0030475A">
        <w:rPr>
          <w:rFonts w:ascii="微软雅黑" w:eastAsia="微软雅黑" w:cs="微软雅黑"/>
          <w:szCs w:val="14"/>
        </w:rPr>
        <w:t>()</w:t>
      </w:r>
      <w:r w:rsidRPr="0030475A">
        <w:rPr>
          <w:rFonts w:ascii="微软雅黑" w:eastAsia="微软雅黑" w:cs="微软雅黑"/>
          <w:szCs w:val="14"/>
        </w:rPr>
        <w:t>。</w:t>
      </w:r>
    </w:p>
    <w:p w:rsidR="0030475A" w14:paraId="531A81FF" w14:textId="77777777">
      <w:pPr>
        <w:pStyle w:val="NormalWeb"/>
        <w:widowControl/>
        <w:spacing w:beforeAutospacing="0" w:after="260" w:afterAutospacing="0" w:line="360" w:lineRule="auto"/>
      </w:pPr>
      <w:r w:rsidRPr="0030475A">
        <w:rPr>
          <w:rFonts w:ascii="微软雅黑" w:eastAsia="微软雅黑" w:cs="微软雅黑"/>
          <w:szCs w:val="14"/>
        </w:rPr>
        <w:t>A</w:t>
      </w:r>
      <w:r w:rsidRPr="0030475A">
        <w:rPr>
          <w:rFonts w:ascii="微软雅黑" w:eastAsia="微软雅黑" w:cs="微软雅黑"/>
          <w:szCs w:val="14"/>
        </w:rPr>
        <w:t>、为了鼓励软件开发和交流</w:t>
      </w:r>
    </w:p>
    <w:p w:rsidR="0030475A" w14:paraId="3AF9E83B" w14:textId="77777777">
      <w:pPr>
        <w:pStyle w:val="NormalWeb"/>
        <w:widowControl/>
        <w:spacing w:beforeAutospacing="0" w:after="260" w:afterAutospacing="0" w:line="360" w:lineRule="auto"/>
      </w:pPr>
      <w:r w:rsidRPr="0030475A">
        <w:rPr>
          <w:rFonts w:ascii="微软雅黑" w:eastAsia="微软雅黑" w:cs="微软雅黑"/>
          <w:szCs w:val="14"/>
        </w:rPr>
        <w:t>B</w:t>
      </w:r>
      <w:r w:rsidRPr="0030475A">
        <w:rPr>
          <w:rFonts w:ascii="微软雅黑" w:eastAsia="微软雅黑" w:cs="微软雅黑"/>
          <w:szCs w:val="14"/>
        </w:rPr>
        <w:t>、促进计算机应用的健康发展</w:t>
      </w:r>
    </w:p>
    <w:p w:rsidR="0030475A" w14:paraId="204EFC0C" w14:textId="77777777">
      <w:pPr>
        <w:pStyle w:val="NormalWeb"/>
        <w:widowControl/>
        <w:spacing w:beforeAutospacing="0" w:after="260" w:afterAutospacing="0" w:line="360" w:lineRule="auto"/>
      </w:pPr>
      <w:r w:rsidRPr="0030475A">
        <w:rPr>
          <w:rFonts w:ascii="微软雅黑" w:eastAsia="微软雅黑" w:cs="微软雅黑"/>
          <w:szCs w:val="14"/>
        </w:rPr>
        <w:t>C</w:t>
      </w:r>
      <w:r w:rsidRPr="0030475A">
        <w:rPr>
          <w:rFonts w:ascii="微软雅黑" w:eastAsia="微软雅黑" w:cs="微软雅黑"/>
          <w:szCs w:val="14"/>
        </w:rPr>
        <w:t>、引起人们和社会的重视</w:t>
      </w:r>
    </w:p>
    <w:p w:rsidR="0030475A" w14:paraId="11281F52" w14:textId="77777777">
      <w:pPr>
        <w:pStyle w:val="NormalWeb"/>
        <w:widowControl/>
        <w:spacing w:beforeAutospacing="0" w:after="260" w:afterAutospacing="0" w:line="360" w:lineRule="auto"/>
      </w:pPr>
      <w:r w:rsidRPr="0030475A">
        <w:rPr>
          <w:rFonts w:ascii="微软雅黑" w:eastAsia="微软雅黑" w:cs="微软雅黑"/>
          <w:szCs w:val="14"/>
        </w:rPr>
        <w:t>D</w:t>
      </w:r>
      <w:r w:rsidRPr="0030475A">
        <w:rPr>
          <w:rFonts w:ascii="微软雅黑" w:eastAsia="微软雅黑" w:cs="微软雅黑"/>
          <w:szCs w:val="14"/>
        </w:rPr>
        <w:t>、以上皆是</w:t>
      </w:r>
    </w:p>
    <w:p w:rsidR="0030475A" w14:paraId="4B4640CA" w14:textId="77777777">
      <w:pPr>
        <w:pStyle w:val="NormalWeb"/>
        <w:widowControl/>
        <w:spacing w:beforeAutospacing="0" w:after="260" w:afterAutospacing="0" w:line="360" w:lineRule="auto"/>
      </w:pPr>
      <w:r w:rsidRPr="0030475A">
        <w:rPr>
          <w:rFonts w:ascii="微软雅黑" w:eastAsia="微软雅黑" w:cs="微软雅黑"/>
          <w:color w:val="228B22"/>
          <w:szCs w:val="14"/>
        </w:rPr>
        <w:t>答案：</w:t>
      </w:r>
      <w:r w:rsidRPr="0030475A">
        <w:rPr>
          <w:rFonts w:ascii="微软雅黑" w:eastAsia="微软雅黑" w:cs="微软雅黑"/>
          <w:szCs w:val="14"/>
        </w:rPr>
        <w:t>D</w:t>
      </w:r>
    </w:p>
    <w:p w:rsidR="0030475A" w14:paraId="61306178" w14:textId="77777777">
      <w:pPr>
        <w:pStyle w:val="NormalWeb"/>
        <w:widowControl/>
        <w:spacing w:beforeAutospacing="0" w:after="260" w:afterAutospacing="0" w:line="360" w:lineRule="auto"/>
      </w:pPr>
      <w:r w:rsidRPr="0030475A">
        <w:rPr>
          <w:rFonts w:ascii="微软雅黑" w:eastAsia="微软雅黑" w:cs="微软雅黑"/>
          <w:color w:val="228B22"/>
          <w:szCs w:val="14"/>
        </w:rPr>
        <w:t>解析：</w:t>
      </w:r>
      <w:r w:rsidRPr="0030475A">
        <w:rPr>
          <w:rFonts w:ascii="微软雅黑" w:eastAsia="微软雅黑" w:cs="微软雅黑"/>
          <w:szCs w:val="14"/>
        </w:rPr>
        <w:t>以上三项都是计算机知识产权保护的目的。故选</w:t>
      </w:r>
      <w:r w:rsidRPr="0030475A">
        <w:rPr>
          <w:rFonts w:ascii="微软雅黑" w:eastAsia="微软雅黑" w:cs="微软雅黑"/>
          <w:szCs w:val="14"/>
        </w:rPr>
        <w:t>D</w:t>
      </w:r>
      <w:r w:rsidRPr="0030475A">
        <w:rPr>
          <w:rFonts w:ascii="微软雅黑" w:eastAsia="微软雅黑" w:cs="微软雅黑"/>
          <w:szCs w:val="14"/>
        </w:rPr>
        <w:t>。</w:t>
      </w:r>
    </w:p>
    <w:p w:rsidR="0030475A" w14:paraId="18181B80" w14:textId="77777777">
      <w:pPr>
        <w:pStyle w:val="NormalWeb"/>
        <w:widowControl/>
        <w:spacing w:beforeAutospacing="0" w:after="260" w:afterAutospacing="0" w:line="360" w:lineRule="auto"/>
      </w:pPr>
      <w:r w:rsidRPr="0030475A">
        <w:rPr>
          <w:rFonts w:ascii="微软雅黑" w:eastAsia="微软雅黑" w:cs="微软雅黑"/>
          <w:color w:val="0000FF"/>
          <w:szCs w:val="14"/>
        </w:rPr>
        <w:t>4</w:t>
      </w:r>
      <w:r w:rsidRPr="0030475A">
        <w:rPr>
          <w:rFonts w:ascii="微软雅黑" w:eastAsia="微软雅黑" w:cs="微软雅黑"/>
          <w:color w:val="0000FF"/>
          <w:szCs w:val="14"/>
        </w:rPr>
        <w:t>．</w:t>
      </w:r>
      <w:r w:rsidRPr="0030475A">
        <w:rPr>
          <w:rFonts w:ascii="微软雅黑" w:eastAsia="微软雅黑" w:cs="微软雅黑"/>
          <w:szCs w:val="14"/>
        </w:rPr>
        <w:t>为了减少计算机病毒对计算机系统的破坏，应</w:t>
      </w:r>
      <w:r w:rsidRPr="0030475A">
        <w:rPr>
          <w:rFonts w:ascii="微软雅黑" w:eastAsia="微软雅黑" w:cs="微软雅黑"/>
          <w:szCs w:val="14"/>
        </w:rPr>
        <w:t>()</w:t>
      </w:r>
      <w:r w:rsidRPr="0030475A">
        <w:rPr>
          <w:rFonts w:ascii="微软雅黑" w:eastAsia="微软雅黑" w:cs="微软雅黑"/>
          <w:szCs w:val="14"/>
        </w:rPr>
        <w:t>。</w:t>
      </w:r>
    </w:p>
    <w:p w:rsidR="0030475A" w14:paraId="6FE3CE58" w14:textId="77777777">
      <w:pPr>
        <w:pStyle w:val="NormalWeb"/>
        <w:widowControl/>
        <w:spacing w:beforeAutospacing="0" w:after="260" w:afterAutospacing="0" w:line="360" w:lineRule="auto"/>
      </w:pPr>
      <w:r w:rsidRPr="0030475A">
        <w:rPr>
          <w:rFonts w:ascii="微软雅黑" w:eastAsia="微软雅黑" w:cs="微软雅黑"/>
          <w:szCs w:val="14"/>
        </w:rPr>
        <w:t>A</w:t>
      </w:r>
      <w:r w:rsidRPr="0030475A">
        <w:rPr>
          <w:rFonts w:ascii="微软雅黑" w:eastAsia="微软雅黑" w:cs="微软雅黑"/>
          <w:szCs w:val="14"/>
        </w:rPr>
        <w:t>、不运行来历不明的软件</w:t>
      </w:r>
    </w:p>
    <w:p w:rsidR="0030475A" w14:paraId="117005CD" w14:textId="77777777">
      <w:pPr>
        <w:pStyle w:val="NormalWeb"/>
        <w:widowControl/>
        <w:spacing w:beforeAutospacing="0" w:after="260" w:afterAutospacing="0" w:line="360" w:lineRule="auto"/>
      </w:pPr>
      <w:r w:rsidRPr="0030475A">
        <w:rPr>
          <w:rFonts w:ascii="微软雅黑" w:eastAsia="微软雅黑" w:cs="微软雅黑"/>
          <w:szCs w:val="14"/>
        </w:rPr>
        <w:t>B</w:t>
      </w:r>
      <w:r w:rsidRPr="0030475A">
        <w:rPr>
          <w:rFonts w:ascii="微软雅黑" w:eastAsia="微软雅黑" w:cs="微软雅黑"/>
          <w:szCs w:val="14"/>
        </w:rPr>
        <w:t>、尽可能用软盘启动计算机</w:t>
      </w:r>
    </w:p>
    <w:p w:rsidR="0030475A" w14:paraId="119B3875" w14:textId="77777777">
      <w:pPr>
        <w:pStyle w:val="NormalWeb"/>
        <w:widowControl/>
        <w:spacing w:beforeAutospacing="0" w:after="260" w:afterAutospacing="0" w:line="360" w:lineRule="auto"/>
      </w:pPr>
      <w:r w:rsidRPr="0030475A">
        <w:rPr>
          <w:rFonts w:ascii="微软雅黑" w:eastAsia="微软雅黑" w:cs="微软雅黑"/>
          <w:szCs w:val="14"/>
        </w:rPr>
        <w:t>C</w:t>
      </w:r>
      <w:r w:rsidRPr="0030475A">
        <w:rPr>
          <w:rFonts w:ascii="微软雅黑" w:eastAsia="微软雅黑" w:cs="微软雅黑"/>
          <w:szCs w:val="14"/>
        </w:rPr>
        <w:t>、把用户程序和数据写到系统盘上</w:t>
      </w:r>
    </w:p>
    <w:p w:rsidR="0030475A" w14:paraId="0AD18FB6" w14:textId="77777777">
      <w:pPr>
        <w:pStyle w:val="NormalWeb"/>
        <w:widowControl/>
        <w:spacing w:beforeAutospacing="0" w:after="260" w:afterAutospacing="0" w:line="360" w:lineRule="auto"/>
      </w:pPr>
      <w:r w:rsidRPr="0030475A">
        <w:rPr>
          <w:rFonts w:ascii="微软雅黑" w:eastAsia="微软雅黑" w:cs="微软雅黑"/>
          <w:szCs w:val="14"/>
        </w:rPr>
        <w:t>D</w:t>
      </w:r>
      <w:r w:rsidRPr="0030475A">
        <w:rPr>
          <w:rFonts w:ascii="微软雅黑" w:eastAsia="微软雅黑" w:cs="微软雅黑"/>
          <w:szCs w:val="14"/>
        </w:rPr>
        <w:t>、使用来历不明的光盘</w:t>
      </w:r>
    </w:p>
    <w:p w:rsidR="0030475A" w14:paraId="2482FD3B" w14:textId="77777777">
      <w:pPr>
        <w:pStyle w:val="NormalWeb"/>
        <w:widowControl/>
        <w:spacing w:beforeAutospacing="0" w:after="260" w:afterAutospacing="0" w:line="360" w:lineRule="auto"/>
        <w:sectPr>
          <w:headerReference w:type="even" r:id="rId10"/>
          <w:headerReference w:type="default" r:id="rId11"/>
          <w:footerReference w:type="even" r:id="rId12"/>
          <w:footerReference w:type="default" r:id="rId13"/>
          <w:headerReference w:type="first" r:id="rId14"/>
          <w:footerReference w:type="first" r:id="rId15"/>
          <w:type w:val="nextPage"/>
          <w:pgSz w:w="11906" w:h="16838"/>
          <w:pgMar w:top="1134" w:right="1474" w:bottom="1134" w:left="1474" w:header="708" w:footer="708" w:gutter="0"/>
          <w:pgNumType w:start="2"/>
          <w:cols w:sep="1" w:space="708"/>
          <w:titlePg w:val="0"/>
          <w:docGrid w:linePitch="360"/>
        </w:sectPr>
      </w:pPr>
      <w:r w:rsidRPr="0030475A">
        <w:rPr>
          <w:rFonts w:ascii="微软雅黑" w:eastAsia="微软雅黑" w:cs="微软雅黑"/>
          <w:color w:val="228B22"/>
          <w:szCs w:val="14"/>
        </w:rPr>
        <w:t>答案：</w:t>
      </w:r>
      <w:r w:rsidRPr="0030475A">
        <w:rPr>
          <w:rFonts w:ascii="微软雅黑" w:eastAsia="微软雅黑" w:cs="微软雅黑"/>
          <w:szCs w:val="14"/>
        </w:rPr>
        <w:t>A</w:t>
      </w:r>
    </w:p>
    <w:p w:rsidR="0030475A" w14:paraId="5039782E" w14:textId="77777777">
      <w:pPr>
        <w:pStyle w:val="NormalWeb"/>
        <w:widowControl/>
        <w:spacing w:beforeAutospacing="0" w:after="260" w:afterAutospacing="0" w:line="360" w:lineRule="auto"/>
      </w:pPr>
      <w:r w:rsidRPr="0030475A">
        <w:rPr>
          <w:rFonts w:ascii="微软雅黑" w:eastAsia="微软雅黑" w:cs="微软雅黑"/>
          <w:color w:val="228B22"/>
          <w:szCs w:val="14"/>
        </w:rPr>
        <w:t>解析：</w:t>
      </w:r>
      <w:r w:rsidRPr="0030475A">
        <w:rPr>
          <w:rFonts w:ascii="微软雅黑" w:eastAsia="微软雅黑" w:cs="微软雅黑"/>
          <w:szCs w:val="14"/>
        </w:rPr>
        <w:t>不运行来历不明的软件可以减少计算机病毒对计算机系统的破坏。故选</w:t>
      </w:r>
      <w:r w:rsidRPr="0030475A">
        <w:rPr>
          <w:rFonts w:ascii="微软雅黑" w:eastAsia="微软雅黑" w:cs="微软雅黑"/>
          <w:szCs w:val="14"/>
        </w:rPr>
        <w:t>A</w:t>
      </w:r>
      <w:r w:rsidRPr="0030475A">
        <w:rPr>
          <w:rFonts w:ascii="微软雅黑" w:eastAsia="微软雅黑" w:cs="微软雅黑"/>
          <w:szCs w:val="14"/>
        </w:rPr>
        <w:t>。</w:t>
      </w:r>
    </w:p>
    <w:p w:rsidR="0030475A" w14:paraId="47C45BF2" w14:textId="77777777">
      <w:pPr>
        <w:pStyle w:val="NormalWeb"/>
        <w:widowControl/>
        <w:spacing w:beforeAutospacing="0" w:after="260" w:afterAutospacing="0" w:line="360" w:lineRule="auto"/>
      </w:pPr>
      <w:r w:rsidRPr="0030475A">
        <w:rPr>
          <w:rFonts w:ascii="微软雅黑" w:eastAsia="微软雅黑" w:cs="微软雅黑"/>
          <w:color w:val="0000FF"/>
          <w:szCs w:val="14"/>
        </w:rPr>
        <w:t>5</w:t>
      </w:r>
      <w:r w:rsidRPr="0030475A">
        <w:rPr>
          <w:rFonts w:ascii="微软雅黑" w:eastAsia="微软雅黑" w:cs="微软雅黑"/>
          <w:color w:val="0000FF"/>
          <w:szCs w:val="14"/>
        </w:rPr>
        <w:t>．</w:t>
      </w:r>
      <w:r w:rsidRPr="0030475A">
        <w:rPr>
          <w:rFonts w:ascii="微软雅黑" w:eastAsia="微软雅黑" w:cs="微软雅黑"/>
          <w:szCs w:val="14"/>
        </w:rPr>
        <w:t>根据管理的不同层次，可将管理活动划分为</w:t>
      </w:r>
      <w:r w:rsidRPr="0030475A">
        <w:rPr>
          <w:rFonts w:ascii="微软雅黑" w:eastAsia="微软雅黑" w:cs="微软雅黑"/>
          <w:szCs w:val="14"/>
        </w:rPr>
        <w:t>()</w:t>
      </w:r>
      <w:r w:rsidRPr="0030475A">
        <w:rPr>
          <w:rFonts w:ascii="微软雅黑" w:eastAsia="微软雅黑" w:cs="微软雅黑"/>
          <w:szCs w:val="14"/>
        </w:rPr>
        <w:t>。</w:t>
      </w:r>
    </w:p>
    <w:p w:rsidR="0030475A" w14:paraId="53082795" w14:textId="77777777">
      <w:pPr>
        <w:pStyle w:val="NormalWeb"/>
        <w:widowControl/>
        <w:spacing w:beforeAutospacing="0" w:after="260" w:afterAutospacing="0" w:line="360" w:lineRule="auto"/>
      </w:pPr>
      <w:r w:rsidRPr="0030475A">
        <w:rPr>
          <w:rFonts w:ascii="微软雅黑" w:eastAsia="微软雅黑" w:cs="微软雅黑"/>
          <w:szCs w:val="14"/>
        </w:rPr>
        <w:t>A</w:t>
      </w:r>
      <w:r w:rsidRPr="0030475A">
        <w:rPr>
          <w:rFonts w:ascii="微软雅黑" w:eastAsia="微软雅黑" w:cs="微软雅黑"/>
          <w:szCs w:val="14"/>
        </w:rPr>
        <w:t>、公共管理和企业管理</w:t>
      </w:r>
    </w:p>
    <w:p w:rsidR="0030475A" w14:paraId="7AE362B5" w14:textId="77777777">
      <w:pPr>
        <w:pStyle w:val="NormalWeb"/>
        <w:widowControl/>
        <w:spacing w:beforeAutospacing="0" w:after="260" w:afterAutospacing="0" w:line="360" w:lineRule="auto"/>
      </w:pPr>
      <w:r w:rsidRPr="0030475A">
        <w:rPr>
          <w:rFonts w:ascii="微软雅黑" w:eastAsia="微软雅黑" w:cs="微软雅黑"/>
          <w:szCs w:val="14"/>
        </w:rPr>
        <w:t>B</w:t>
      </w:r>
      <w:r w:rsidRPr="0030475A">
        <w:rPr>
          <w:rFonts w:ascii="微软雅黑" w:eastAsia="微软雅黑" w:cs="微软雅黑"/>
          <w:szCs w:val="14"/>
        </w:rPr>
        <w:t>、目标管理、过程管理和结果管理</w:t>
      </w:r>
    </w:p>
    <w:p w:rsidR="0030475A" w14:paraId="004EA2F5" w14:textId="77777777">
      <w:pPr>
        <w:pStyle w:val="NormalWeb"/>
        <w:widowControl/>
        <w:spacing w:beforeAutospacing="0" w:after="260" w:afterAutospacing="0" w:line="360" w:lineRule="auto"/>
      </w:pPr>
      <w:r w:rsidRPr="0030475A">
        <w:rPr>
          <w:rFonts w:ascii="微软雅黑" w:eastAsia="微软雅黑" w:cs="微软雅黑"/>
          <w:szCs w:val="14"/>
        </w:rPr>
        <w:t>C</w:t>
      </w:r>
      <w:r w:rsidRPr="0030475A">
        <w:rPr>
          <w:rFonts w:ascii="微软雅黑" w:eastAsia="微软雅黑" w:cs="微软雅黑"/>
          <w:szCs w:val="14"/>
        </w:rPr>
        <w:t>、人本管理和非人本管理</w:t>
      </w:r>
    </w:p>
    <w:p w:rsidR="0030475A" w14:paraId="63CE4560" w14:textId="77777777">
      <w:pPr>
        <w:pStyle w:val="NormalWeb"/>
        <w:widowControl/>
        <w:spacing w:beforeAutospacing="0" w:after="260" w:afterAutospacing="0" w:line="360" w:lineRule="auto"/>
      </w:pPr>
      <w:r w:rsidRPr="0030475A">
        <w:rPr>
          <w:rFonts w:ascii="微软雅黑" w:eastAsia="微软雅黑" w:cs="微软雅黑"/>
          <w:szCs w:val="14"/>
        </w:rPr>
        <w:t>D</w:t>
      </w:r>
      <w:r w:rsidRPr="0030475A">
        <w:rPr>
          <w:rFonts w:ascii="微软雅黑" w:eastAsia="微软雅黑" w:cs="微软雅黑"/>
          <w:szCs w:val="14"/>
        </w:rPr>
        <w:t>、宏观管理和微观管理</w:t>
      </w:r>
    </w:p>
    <w:p w:rsidR="0030475A" w14:paraId="7B4872CD" w14:textId="77777777">
      <w:pPr>
        <w:pStyle w:val="NormalWeb"/>
        <w:widowControl/>
        <w:spacing w:beforeAutospacing="0" w:after="260" w:afterAutospacing="0" w:line="360" w:lineRule="auto"/>
      </w:pPr>
      <w:r w:rsidRPr="0030475A">
        <w:rPr>
          <w:rFonts w:ascii="微软雅黑" w:eastAsia="微软雅黑" w:cs="微软雅黑"/>
          <w:color w:val="228B22"/>
          <w:szCs w:val="14"/>
        </w:rPr>
        <w:t>答案：</w:t>
      </w:r>
      <w:r w:rsidRPr="0030475A">
        <w:rPr>
          <w:rFonts w:ascii="微软雅黑" w:eastAsia="微软雅黑" w:cs="微软雅黑"/>
          <w:szCs w:val="14"/>
        </w:rPr>
        <w:t>D</w:t>
      </w:r>
    </w:p>
    <w:p w:rsidR="0030475A" w14:paraId="25692586" w14:textId="77777777">
      <w:pPr>
        <w:pStyle w:val="NormalWeb"/>
        <w:widowControl/>
        <w:spacing w:beforeAutospacing="0" w:after="260" w:afterAutospacing="0" w:line="360" w:lineRule="auto"/>
      </w:pPr>
      <w:r w:rsidRPr="0030475A">
        <w:rPr>
          <w:rFonts w:ascii="微软雅黑" w:eastAsia="微软雅黑" w:cs="微软雅黑"/>
          <w:color w:val="228B22"/>
          <w:szCs w:val="14"/>
        </w:rPr>
        <w:t>解析：</w:t>
      </w:r>
      <w:r w:rsidRPr="0030475A">
        <w:rPr>
          <w:rFonts w:ascii="微软雅黑" w:eastAsia="微软雅黑" w:cs="微软雅黑"/>
          <w:szCs w:val="14"/>
        </w:rPr>
        <w:t>根据公共领域和非公共领域管理活动可分为公共管理和企业管理</w:t>
      </w:r>
      <w:r w:rsidRPr="0030475A">
        <w:rPr>
          <w:rFonts w:ascii="微软雅黑" w:eastAsia="微软雅黑" w:cs="微软雅黑"/>
          <w:szCs w:val="14"/>
        </w:rPr>
        <w:t>;</w:t>
      </w:r>
      <w:r w:rsidRPr="0030475A">
        <w:rPr>
          <w:rFonts w:ascii="微软雅黑" w:eastAsia="微软雅黑" w:cs="微软雅黑"/>
          <w:szCs w:val="14"/>
        </w:rPr>
        <w:t>根据对管理过程中不同环节的重视和运用管理活动可分为目标管理、过程管理和结果管理</w:t>
      </w:r>
      <w:r w:rsidRPr="0030475A">
        <w:rPr>
          <w:rFonts w:ascii="微软雅黑" w:eastAsia="微软雅黑" w:cs="微软雅黑"/>
          <w:szCs w:val="14"/>
        </w:rPr>
        <w:t>;</w:t>
      </w:r>
      <w:r w:rsidRPr="0030475A">
        <w:rPr>
          <w:rFonts w:ascii="微软雅黑" w:eastAsia="微软雅黑" w:cs="微软雅黑"/>
          <w:szCs w:val="14"/>
        </w:rPr>
        <w:t>根据管理者对被管理者的态度管理活动可分为人本管理和非人本管理</w:t>
      </w:r>
      <w:r w:rsidRPr="0030475A">
        <w:rPr>
          <w:rFonts w:ascii="微软雅黑" w:eastAsia="微软雅黑" w:cs="微软雅黑"/>
          <w:szCs w:val="14"/>
        </w:rPr>
        <w:t>;</w:t>
      </w:r>
      <w:r w:rsidRPr="0030475A">
        <w:rPr>
          <w:rFonts w:ascii="微软雅黑" w:eastAsia="微软雅黑" w:cs="微软雅黑"/>
          <w:szCs w:val="14"/>
        </w:rPr>
        <w:t>根据管理的不同层次管理活动可分为宏观管理和微观管理。故选</w:t>
      </w:r>
      <w:r w:rsidRPr="0030475A">
        <w:rPr>
          <w:rFonts w:ascii="微软雅黑" w:eastAsia="微软雅黑" w:cs="微软雅黑"/>
          <w:szCs w:val="14"/>
        </w:rPr>
        <w:t>D</w:t>
      </w:r>
      <w:r w:rsidRPr="0030475A">
        <w:rPr>
          <w:rFonts w:ascii="微软雅黑" w:eastAsia="微软雅黑" w:cs="微软雅黑"/>
          <w:szCs w:val="14"/>
        </w:rPr>
        <w:t>。</w:t>
      </w:r>
    </w:p>
    <w:p w:rsidR="0030475A" w14:paraId="4DD153AE" w14:textId="77777777">
      <w:pPr>
        <w:pStyle w:val="NormalWeb"/>
        <w:widowControl/>
        <w:spacing w:beforeAutospacing="0" w:after="260" w:afterAutospacing="0" w:line="360" w:lineRule="auto"/>
      </w:pPr>
      <w:r w:rsidRPr="0030475A">
        <w:rPr>
          <w:rFonts w:ascii="微软雅黑" w:eastAsia="微软雅黑" w:cs="微软雅黑"/>
          <w:color w:val="0000FF"/>
          <w:szCs w:val="14"/>
        </w:rPr>
        <w:t>6</w:t>
      </w:r>
      <w:r w:rsidRPr="0030475A">
        <w:rPr>
          <w:rFonts w:ascii="微软雅黑" w:eastAsia="微软雅黑" w:cs="微软雅黑"/>
          <w:color w:val="0000FF"/>
          <w:szCs w:val="14"/>
        </w:rPr>
        <w:t>．</w:t>
      </w:r>
      <w:r w:rsidRPr="0030475A">
        <w:rPr>
          <w:rFonts w:ascii="微软雅黑" w:eastAsia="微软雅黑" w:cs="微软雅黑"/>
          <w:szCs w:val="14"/>
        </w:rPr>
        <w:t>“</w:t>
      </w:r>
      <w:r w:rsidRPr="0030475A">
        <w:rPr>
          <w:rFonts w:ascii="微软雅黑" w:eastAsia="微软雅黑" w:cs="微软雅黑"/>
          <w:szCs w:val="14"/>
        </w:rPr>
        <w:t>构成中国的内聚性的又一重要因素是，存在着一种可追溯到数千年前古老的商朝的书面语。</w:t>
      </w:r>
      <w:r w:rsidRPr="0030475A">
        <w:rPr>
          <w:rFonts w:ascii="微软雅黑" w:eastAsia="微软雅黑" w:cs="微软雅黑"/>
          <w:szCs w:val="14"/>
        </w:rPr>
        <w:t>”“</w:t>
      </w:r>
      <w:r w:rsidRPr="0030475A">
        <w:rPr>
          <w:rFonts w:ascii="微软雅黑" w:eastAsia="微软雅黑" w:cs="微软雅黑"/>
          <w:szCs w:val="14"/>
        </w:rPr>
        <w:t>商朝的书面语</w:t>
      </w:r>
      <w:r w:rsidRPr="0030475A">
        <w:rPr>
          <w:rFonts w:ascii="微软雅黑" w:eastAsia="微软雅黑" w:cs="微软雅黑"/>
          <w:szCs w:val="14"/>
        </w:rPr>
        <w:t>”</w:t>
      </w:r>
      <w:r w:rsidRPr="0030475A">
        <w:rPr>
          <w:rFonts w:ascii="微软雅黑" w:eastAsia="微软雅黑" w:cs="微软雅黑"/>
          <w:szCs w:val="14"/>
        </w:rPr>
        <w:t>指的是</w:t>
      </w:r>
      <w:r w:rsidRPr="0030475A">
        <w:rPr>
          <w:rFonts w:ascii="微软雅黑" w:eastAsia="微软雅黑" w:cs="微软雅黑"/>
          <w:szCs w:val="14"/>
        </w:rPr>
        <w:t>()</w:t>
      </w:r>
      <w:r w:rsidRPr="0030475A">
        <w:rPr>
          <w:rFonts w:ascii="微软雅黑" w:eastAsia="微软雅黑" w:cs="微软雅黑"/>
          <w:szCs w:val="14"/>
        </w:rPr>
        <w:t>。</w:t>
      </w:r>
    </w:p>
    <w:p w:rsidR="0030475A" w14:paraId="7284176B" w14:textId="77777777">
      <w:pPr>
        <w:pStyle w:val="NormalWeb"/>
        <w:widowControl/>
        <w:spacing w:beforeAutospacing="0" w:after="260" w:afterAutospacing="0" w:line="360" w:lineRule="auto"/>
      </w:pPr>
      <w:r w:rsidRPr="0030475A">
        <w:rPr>
          <w:rFonts w:ascii="微软雅黑" w:eastAsia="微软雅黑" w:cs="微软雅黑"/>
          <w:szCs w:val="14"/>
        </w:rPr>
        <w:t>A</w:t>
      </w:r>
      <w:r w:rsidRPr="0030475A">
        <w:rPr>
          <w:rFonts w:ascii="微软雅黑" w:eastAsia="微软雅黑" w:cs="微软雅黑"/>
          <w:szCs w:val="14"/>
        </w:rPr>
        <w:t>、甲骨文</w:t>
      </w:r>
    </w:p>
    <w:p w:rsidR="0030475A" w14:paraId="50836293" w14:textId="77777777">
      <w:pPr>
        <w:pStyle w:val="NormalWeb"/>
        <w:widowControl/>
        <w:spacing w:beforeAutospacing="0" w:after="260" w:afterAutospacing="0" w:line="360" w:lineRule="auto"/>
      </w:pPr>
      <w:r w:rsidRPr="0030475A">
        <w:rPr>
          <w:rFonts w:ascii="微软雅黑" w:eastAsia="微软雅黑" w:cs="微软雅黑"/>
          <w:szCs w:val="14"/>
        </w:rPr>
        <w:t>B</w:t>
      </w:r>
      <w:r w:rsidRPr="0030475A">
        <w:rPr>
          <w:rFonts w:ascii="微软雅黑" w:eastAsia="微软雅黑" w:cs="微软雅黑"/>
          <w:szCs w:val="14"/>
        </w:rPr>
        <w:t>、金文</w:t>
      </w:r>
    </w:p>
    <w:p w:rsidR="0030475A" w14:paraId="5B69813C" w14:textId="77777777">
      <w:pPr>
        <w:pStyle w:val="NormalWeb"/>
        <w:widowControl/>
        <w:spacing w:beforeAutospacing="0" w:after="260" w:afterAutospacing="0" w:line="360" w:lineRule="auto"/>
      </w:pPr>
      <w:r w:rsidRPr="0030475A">
        <w:rPr>
          <w:rFonts w:ascii="微软雅黑" w:eastAsia="微软雅黑" w:cs="微软雅黑"/>
          <w:szCs w:val="14"/>
        </w:rPr>
        <w:t>C</w:t>
      </w:r>
      <w:r w:rsidRPr="0030475A">
        <w:rPr>
          <w:rFonts w:ascii="微软雅黑" w:eastAsia="微软雅黑" w:cs="微软雅黑"/>
          <w:szCs w:val="14"/>
        </w:rPr>
        <w:t>、小篆</w:t>
      </w:r>
    </w:p>
    <w:p w:rsidR="0030475A" w14:paraId="798FC0D9" w14:textId="77777777">
      <w:pPr>
        <w:pStyle w:val="NormalWeb"/>
        <w:widowControl/>
        <w:spacing w:beforeAutospacing="0" w:after="260" w:afterAutospacing="0" w:line="360" w:lineRule="auto"/>
      </w:pPr>
      <w:r w:rsidRPr="0030475A">
        <w:rPr>
          <w:rFonts w:ascii="微软雅黑" w:eastAsia="微软雅黑" w:cs="微软雅黑"/>
          <w:szCs w:val="14"/>
        </w:rPr>
        <w:t>D</w:t>
      </w:r>
      <w:r w:rsidRPr="0030475A">
        <w:rPr>
          <w:rFonts w:ascii="微软雅黑" w:eastAsia="微软雅黑" w:cs="微软雅黑"/>
          <w:szCs w:val="14"/>
        </w:rPr>
        <w:t>、隶书</w:t>
      </w:r>
    </w:p>
    <w:p w:rsidR="0030475A" w14:paraId="1AE62DCF" w14:textId="77777777">
      <w:pPr>
        <w:pStyle w:val="NormalWeb"/>
        <w:widowControl/>
        <w:spacing w:beforeAutospacing="0" w:after="260" w:afterAutospacing="0" w:line="360" w:lineRule="auto"/>
      </w:pPr>
      <w:r w:rsidRPr="0030475A">
        <w:rPr>
          <w:rFonts w:ascii="微软雅黑" w:eastAsia="微软雅黑" w:cs="微软雅黑"/>
          <w:color w:val="228B22"/>
          <w:szCs w:val="14"/>
        </w:rPr>
        <w:t>答案：</w:t>
      </w:r>
      <w:r w:rsidRPr="0030475A">
        <w:rPr>
          <w:rFonts w:ascii="微软雅黑" w:eastAsia="微软雅黑" w:cs="微软雅黑"/>
          <w:szCs w:val="14"/>
        </w:rPr>
        <w:t>A</w:t>
      </w:r>
      <w:r>
        <w:br/>
      </w:r>
      <w:r>
        <w:br/>
      </w:r>
    </w:p>
    <w:p>
      <w:pPr>
        <w:rPr>
          <w:rFonts w:ascii="SimSun" w:eastAsia="SimSun" w:hAnsi="SimSun" w:cs="SimSun"/>
          <w:b/>
          <w:bCs/>
          <w:color w:val="000000"/>
          <w:sz w:val="30"/>
          <w:szCs w:val="30"/>
        </w:rPr>
      </w:pPr>
      <w:r>
        <w:rPr>
          <w:rFonts w:ascii="SimSun" w:eastAsia="SimSun" w:hAnsi="SimSun" w:cs="SimSun"/>
          <w:b/>
          <w:bCs/>
          <w:color w:val="000000"/>
          <w:sz w:val="30"/>
          <w:szCs w:val="30"/>
        </w:rPr>
        <w:t>以上内容仅为本文档的试下载部分，为可阅读页数的一半内容。如要下载或阅读全文，请访问：</w:t>
      </w:r>
      <w:hyperlink r:id="rId16" w:history="1">
        <w:r>
          <w:rPr>
            <w:rFonts w:ascii="SimSun" w:eastAsia="SimSun" w:hAnsi="SimSun" w:cs="SimSun"/>
            <w:b/>
            <w:bCs/>
            <w:color w:val="0000EE"/>
            <w:sz w:val="30"/>
            <w:szCs w:val="30"/>
            <w:u w:val="single" w:color="0000EE"/>
          </w:rPr>
          <w:t>https://d.book118.com/457103156051006035</w:t>
        </w:r>
      </w:hyperlink>
    </w:p>
    <w:p w:rsidR="0030475A">
      <w:pPr>
        <w:pStyle w:val="NormalWeb"/>
        <w:widowControl/>
        <w:spacing w:beforeAutospacing="0" w:after="260" w:afterAutospacing="0" w:line="360" w:lineRule="auto"/>
      </w:pPr>
    </w:p>
    <w:sectPr>
      <w:headerReference w:type="even" r:id="rId17"/>
      <w:headerReference w:type="default" r:id="rId18"/>
      <w:footerReference w:type="even" r:id="rId19"/>
      <w:footerReference w:type="default" r:id="rId20"/>
      <w:headerReference w:type="first" r:id="rId21"/>
      <w:footerReference w:type="first" r:id="rId22"/>
      <w:type w:val="nextPage"/>
      <w:pgSz w:w="11906" w:h="16838"/>
      <w:pgMar w:top="1134" w:right="1474" w:bottom="1134" w:left="1474" w:header="708" w:footer="708" w:gutter="0"/>
      <w:pgNumType w:start="3"/>
      <w:cols w:sep="1" w:space="708"/>
      <w:titlePg w:val="0"/>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Times New Roman">
    <w:panose1 w:val="02020603050405020304"/>
    <w:charset w:val="00"/>
    <w:family w:val="roman"/>
    <w:pitch w:val="variable"/>
    <w:sig w:usb0="E0002EFF" w:usb1="C000785B" w:usb2="00000009" w:usb3="00000000" w:csb0="000001FF" w:csb1="00000000"/>
  </w:font>
  <w:font w:name="等线">
    <w:altName w:val="DengXian"/>
    <w:panose1 w:val="02010600030101010101"/>
    <w:charset w:val="86"/>
    <w:family w:val="auto"/>
    <w:pitch w:val="variable"/>
    <w:sig w:usb0="A00002BF" w:usb1="38CF7CFA" w:usb2="00000016" w:usb3="00000000" w:csb0="0004000F" w:csb1="00000000"/>
  </w:font>
  <w:font w:name="Calibri">
    <w:panose1 w:val="020F0502020204030204"/>
    <w:charset w:val="00"/>
    <w:family w:val="swiss"/>
    <w:pitch w:val="variable"/>
    <w:sig w:usb0="E4002EFF" w:usb1="C000247B" w:usb2="00000009" w:usb3="00000000" w:csb0="000001FF" w:csb1="00000000"/>
  </w:font>
  <w:font w:name="宋体">
    <w:altName w:val="SimSun"/>
    <w:panose1 w:val="02010600030101010101"/>
    <w:charset w:val="86"/>
    <w:family w:val="auto"/>
    <w:pitch w:val="variable"/>
    <w:sig w:usb0="00000003" w:usb1="288F0000" w:usb2="00000016" w:usb3="00000000" w:csb0="00040001" w:csb1="00000000"/>
  </w:font>
  <w:font w:name="华文中宋">
    <w:panose1 w:val="02010600040101010101"/>
    <w:charset w:val="86"/>
    <w:family w:val="auto"/>
    <w:pitch w:val="variable"/>
    <w:sig w:usb0="00000287" w:usb1="080F0000" w:usb2="00000010" w:usb3="00000000" w:csb0="0004009F" w:csb1="00000000"/>
  </w:font>
  <w:font w:name="微软雅黑">
    <w:panose1 w:val="020B0503020204020204"/>
    <w:charset w:val="86"/>
    <w:family w:val="swiss"/>
    <w:pitch w:val="variable"/>
    <w:sig w:usb0="80000287" w:usb1="2ACF3C50" w:usb2="00000016" w:usb3="00000000" w:csb0="0004001F" w:csb1="00000000"/>
  </w:font>
  <w:font w:name="等线 Light">
    <w:panose1 w:val="02010600030101010101"/>
    <w:charset w:val="86"/>
    <w:family w:val="auto"/>
    <w:pitch w:val="variable"/>
    <w:sig w:usb0="A00002BF" w:usb1="38CF7CFA" w:usb2="00000016" w:usb3="00000000" w:csb0="0004000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69777F" w:rsidP="00683DD2" w14:paraId="7DBD6965" w14:textId="77777777">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fldChar w:fldCharType="end"/>
    </w:r>
  </w:p>
  <w:p w:rsidR="0069777F" w14:paraId="38C2DC70" w14:textId="77777777">
    <w:pPr>
      <w:pStyle w:val="Footer"/>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69777F" w:rsidP="00683DD2" w14:paraId="66813C5A" w14:textId="4177E508">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t>1</w:t>
    </w:r>
    <w:r>
      <w:rPr>
        <w:rStyle w:val="PageNumber"/>
      </w:rPr>
      <w:fldChar w:fldCharType="end"/>
    </w:r>
  </w:p>
  <w:p w:rsidR="0069777F" w14:paraId="6DB77310" w14:textId="77777777">
    <w:pPr>
      <w:pStyle w:val="Footer"/>
    </w:pP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69777F" w14:paraId="38927F72" w14:textId="77777777">
    <w:pPr>
      <w:pStyle w:val="Footer"/>
    </w:pPr>
  </w:p>
</w:ftr>
</file>

<file path=word/footer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69777F" w:rsidP="00683DD2" w14:textId="77777777">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fldChar w:fldCharType="end"/>
    </w:r>
  </w:p>
  <w:p w:rsidR="0069777F" w14:textId="77777777">
    <w:pPr>
      <w:pStyle w:val="Footer"/>
    </w:pPr>
  </w:p>
</w:ftr>
</file>

<file path=word/footer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69777F" w:rsidP="00683DD2" w14:textId="4177E508">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t>2</w:t>
    </w:r>
    <w:r>
      <w:rPr>
        <w:rStyle w:val="PageNumber"/>
      </w:rPr>
      <w:fldChar w:fldCharType="end"/>
    </w:r>
  </w:p>
  <w:p w:rsidR="0069777F" w14:textId="77777777">
    <w:pPr>
      <w:pStyle w:val="Footer"/>
    </w:pPr>
  </w:p>
</w:ftr>
</file>

<file path=word/footer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69777F" w14:textId="77777777">
    <w:pPr>
      <w:pStyle w:val="Footer"/>
    </w:pPr>
  </w:p>
</w:ftr>
</file>

<file path=word/footer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69777F" w:rsidP="00683DD2" w14:textId="77777777">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fldChar w:fldCharType="end"/>
    </w:r>
  </w:p>
  <w:p w:rsidR="0069777F" w14:textId="77777777">
    <w:pPr>
      <w:pStyle w:val="Footer"/>
    </w:pPr>
  </w:p>
</w:ftr>
</file>

<file path=word/footer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69777F" w:rsidP="00683DD2" w14:textId="4177E508">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t>3</w:t>
    </w:r>
    <w:r>
      <w:rPr>
        <w:rStyle w:val="PageNumber"/>
      </w:rPr>
      <w:fldChar w:fldCharType="end"/>
    </w:r>
  </w:p>
  <w:p w:rsidR="0069777F" w14:textId="77777777">
    <w:pPr>
      <w:pStyle w:val="Footer"/>
    </w:pPr>
  </w:p>
</w:ftr>
</file>

<file path=word/footer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69777F" w14:textId="77777777">
    <w:pPr>
      <w:pStyle w:val="Footer"/>
    </w:pPr>
  </w:p>
</w:ftr>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69777F" w14:paraId="3FD3E9B3" w14:textId="77777777">
    <w:pPr>
      <w:pStyle w:val="Header"/>
    </w:pP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69777F" w14:paraId="43F0DE89" w14:textId="77777777">
    <w:pPr>
      <w:pStyle w:val="Header"/>
    </w:pPr>
  </w:p>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69777F" w14:paraId="1AAB64ED" w14:textId="77777777">
    <w:pPr>
      <w:pStyle w:val="Header"/>
    </w:pPr>
  </w:p>
</w:hdr>
</file>

<file path=word/header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69777F" w14:textId="77777777">
    <w:pPr>
      <w:pStyle w:val="Header"/>
    </w:pPr>
  </w:p>
</w:hdr>
</file>

<file path=word/header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69777F" w14:textId="77777777">
    <w:pPr>
      <w:pStyle w:val="Header"/>
    </w:pPr>
  </w:p>
</w:hdr>
</file>

<file path=word/header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69777F" w14:textId="77777777">
    <w:pPr>
      <w:pStyle w:val="Header"/>
    </w:pPr>
  </w:p>
</w:hdr>
</file>

<file path=word/header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69777F" w14:textId="77777777">
    <w:pPr>
      <w:pStyle w:val="Header"/>
    </w:pPr>
  </w:p>
</w:hdr>
</file>

<file path=word/header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69777F" w14:textId="77777777">
    <w:pPr>
      <w:pStyle w:val="Header"/>
    </w:pPr>
  </w:p>
</w:hdr>
</file>

<file path=word/header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69777F" w14:textId="77777777">
    <w:pPr>
      <w:pStyle w:val="Header"/>
    </w:pP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bordersDoNotSurroundHeader/>
  <w:bordersDoNotSurroundFooter/>
  <w:stylePaneFormatFilter w:val="3F01" w:allStyles="1" w:alternateStyleNames="0" w:clearFormatting="1" w:customStyles="0" w:directFormattingOnNumbering="1" w:directFormattingOnParagraphs="1" w:directFormattingOnRuns="1" w:directFormattingOnTables="1" w:headingStyles="0" w:latentStyles="0" w:numberingStyles="0" w:stylesInUse="0" w:tableStyles="0" w:top3HeadingStyles="1" w:visibleStyles="0"/>
  <w:defaultTabStop w:val="720"/>
  <w:noPunctuationKerning/>
  <w:characterSpacingControl w:val="doNotCompress"/>
  <w:compat>
    <w:useWord2002TableStyleRules/>
    <w:growAutofit/>
    <w:useFELayout/>
    <w:useNormalStyleForList/>
    <w:doNotUseIndentAsNumberingTabStop/>
    <w:useAltKinsokuLineBreakRules/>
    <w:allowSpaceOfSameStyleInTable/>
    <w:doNotSuppressIndentation/>
    <w:doNotAutofitConstrainedTables/>
    <w:autofitToFirstFixedWidthCell/>
    <w:displayHangulFixedWidth/>
    <w:splitPgBreakAndParaMark/>
    <w:doNotVertAlignCellWithSp/>
    <w:doNotBreakConstrainedForcedTable/>
    <w:doNotVertAlignInTxbx/>
    <w:useAnsiKerningPairs/>
    <w:cachedColBalance/>
    <w:compatSetting w:name="compatibilityMode" w:uri="http://schemas.microsoft.com/office/word" w:val="12"/>
    <w:compatSetting w:name="useWord2013TrackBottomHyphenation" w:uri="http://schemas.microsoft.com/office/word" w:val="1"/>
    <w:compatSetting w:name="overrideTableStyleFontSizeAndJustification" w:uri="http://schemas.microsoft.com/office/word" w:val="0"/>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A77B3E"/>
    <w:rsid w:val="0030475A"/>
    <w:rsid w:val="00683DD2"/>
    <w:rsid w:val="0069777F"/>
    <w:rsid w:val="00A77B3E"/>
    <w:rsid w:val="00CA2A55"/>
  </w:rsids>
  <m:mathPr>
    <m:mathFont m:val="Cambria Math"/>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14:docId w14:val="70DCE298"/>
  <w15:docId w15:val="{F6103E6B-1B86-4A4C-83AD-33EA21A18F9C}"/>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imes New Roman" w:hAnsi="Times New Roman" w:eastAsiaTheme="minorEastAsia" w:cs="Times New Roman"/>
        <w:lang w:val="en-US" w:eastAsia="zh-CN" w:bidi="ar-SA"/>
      </w:rPr>
    </w:rPrDefault>
    <w:pPrDefault/>
  </w:docDefaults>
  <w:latentStyles w:defLockedState="0" w:defUIPriority="0" w:defSemiHidden="0" w:defUnhideWhenUsed="0" w:defQFormat="0" w:count="376">
    <w:lsdException w:name="Normal" w:qFormat="1"/>
    <w:lsdException w:name="heading 1" w:qFormat="1"/>
    <w:lsdException w:name="heading 2" w:semiHidden="1" w:unhideWhenUsed="1" w:qFormat="1"/>
    <w:lsdException w:name="heading 3" w:semiHidden="1" w:unhideWhenUsed="1" w:qFormat="1"/>
    <w:lsdException w:name="heading 4" w:semiHidden="1" w:unhideWhenUsed="1" w:qFormat="1"/>
    <w:lsdException w:name="heading 5" w:semiHidden="1" w:unhideWhenUsed="1" w:qFormat="1"/>
    <w:lsdException w:name="heading 6" w:semiHidden="1" w:unhideWhenUsed="1" w:qFormat="1"/>
    <w:lsdException w:name="heading 7" w:semiHidden="1" w:unhideWhenUsed="1" w:qFormat="1"/>
    <w:lsdException w:name="heading 8" w:semiHidden="1" w:unhideWhenUsed="1" w:qFormat="1"/>
    <w:lsdException w:name="heading 9" w:semiHidden="1" w:unhideWhenUsed="1" w:qFormat="1"/>
    <w:lsdException w:name="caption" w:semiHidden="1" w:unhideWhenUsed="1" w:qFormat="1"/>
    <w:lsdException w:name="Title" w:qFormat="1"/>
    <w:lsdException w:name="Subtitle" w:qFormat="1"/>
    <w:lsdException w:name="Strong" w:qFormat="1"/>
    <w:lsdException w:name="Emphasis" w:qFormat="1"/>
    <w:lsdException w:name="Normal Table"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Table Theme" w:semiHidden="1" w:unhideWhenUsed="1"/>
    <w:lsdException w:name="Placeholder Text" w:semiHidden="1" w:uiPriority="99"/>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uiPriority="99"/>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Smart Link" w:semiHidden="1" w:uiPriority="99" w:unhideWhenUsed="1"/>
    <w:lsdException w:name="Mention" w:semiHidden="1" w:uiPriority="99" w:unhideWhenUsed="1"/>
    <w:lsdException w:name="Smart Hyperlink" w:semiHidden="1" w:uiPriority="99" w:unhideWhenUsed="1"/>
    <w:lsdException w:name="Hashtag" w:semiHidden="1" w:uiPriority="99" w:unhideWhenUsed="1"/>
    <w:lsdException w:name="Unresolved Mention" w:semiHidden="1" w:uiPriority="99" w:unhideWhenUsed="1"/>
  </w:latentStyles>
  <w:style w:type="paragraph" w:default="1" w:styleId="Normal">
    <w:name w:val="Normal"/>
    <w:qFormat/>
    <w:rPr>
      <w:sz w:val="24"/>
      <w:szCs w:val="24"/>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NormalWeb">
    <w:name w:val="Normal (Web)"/>
    <w:basedOn w:val="Normal"/>
    <w:qFormat/>
    <w:rsid w:val="0030475A"/>
    <w:pPr>
      <w:widowControl w:val="0"/>
      <w:spacing w:beforeAutospacing="1" w:afterAutospacing="1"/>
    </w:pPr>
    <w:rPr>
      <w:rFonts w:ascii="Calibri" w:eastAsia="宋体" w:hAnsi="Calibri"/>
    </w:rPr>
  </w:style>
  <w:style w:type="paragraph" w:styleId="Header">
    <w:name w:val="header"/>
    <w:basedOn w:val="Normal"/>
    <w:link w:val="a"/>
    <w:rsid w:val="0069777F"/>
    <w:pPr>
      <w:tabs>
        <w:tab w:val="center" w:pos="4153"/>
        <w:tab w:val="right" w:pos="8306"/>
      </w:tabs>
      <w:snapToGrid w:val="0"/>
      <w:jc w:val="center"/>
    </w:pPr>
    <w:rPr>
      <w:sz w:val="18"/>
      <w:szCs w:val="18"/>
    </w:rPr>
  </w:style>
  <w:style w:type="character" w:customStyle="1" w:styleId="a">
    <w:name w:val="页眉 字符"/>
    <w:basedOn w:val="DefaultParagraphFont"/>
    <w:link w:val="Header"/>
    <w:rsid w:val="0069777F"/>
    <w:rPr>
      <w:sz w:val="18"/>
      <w:szCs w:val="18"/>
    </w:rPr>
  </w:style>
  <w:style w:type="paragraph" w:styleId="Footer">
    <w:name w:val="footer"/>
    <w:basedOn w:val="Normal"/>
    <w:link w:val="a0"/>
    <w:rsid w:val="0069777F"/>
    <w:pPr>
      <w:tabs>
        <w:tab w:val="center" w:pos="4153"/>
        <w:tab w:val="right" w:pos="8306"/>
      </w:tabs>
      <w:snapToGrid w:val="0"/>
    </w:pPr>
    <w:rPr>
      <w:sz w:val="18"/>
      <w:szCs w:val="18"/>
    </w:rPr>
  </w:style>
  <w:style w:type="character" w:customStyle="1" w:styleId="a0">
    <w:name w:val="页脚 字符"/>
    <w:basedOn w:val="DefaultParagraphFont"/>
    <w:link w:val="Footer"/>
    <w:rsid w:val="0069777F"/>
    <w:rPr>
      <w:sz w:val="18"/>
      <w:szCs w:val="18"/>
    </w:rPr>
  </w:style>
  <w:style w:type="character" w:styleId="PageNumber">
    <w:name w:val="page number"/>
    <w:basedOn w:val="DefaultParagraphFont"/>
    <w:rsid w:val="0069777F"/>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file>

<file path=word/_rels/document.xml.rels><?xml version="1.0" encoding="utf-8" standalone="yes"?><Relationships xmlns="http://schemas.openxmlformats.org/package/2006/relationships"><Relationship Id="rId1" Type="http://schemas.openxmlformats.org/officeDocument/2006/relationships/settings" Target="settings.xml" /><Relationship Id="rId10" Type="http://schemas.openxmlformats.org/officeDocument/2006/relationships/header" Target="header4.xml" /><Relationship Id="rId11" Type="http://schemas.openxmlformats.org/officeDocument/2006/relationships/header" Target="header5.xml" /><Relationship Id="rId12" Type="http://schemas.openxmlformats.org/officeDocument/2006/relationships/footer" Target="footer4.xml" /><Relationship Id="rId13" Type="http://schemas.openxmlformats.org/officeDocument/2006/relationships/footer" Target="footer5.xml" /><Relationship Id="rId14" Type="http://schemas.openxmlformats.org/officeDocument/2006/relationships/header" Target="header6.xml" /><Relationship Id="rId15" Type="http://schemas.openxmlformats.org/officeDocument/2006/relationships/footer" Target="footer6.xml" /><Relationship Id="rId16" Type="http://schemas.openxmlformats.org/officeDocument/2006/relationships/hyperlink" Target="https://d.book118.com/457103156051006035" TargetMode="External" /><Relationship Id="rId17" Type="http://schemas.openxmlformats.org/officeDocument/2006/relationships/header" Target="header7.xml" /><Relationship Id="rId18" Type="http://schemas.openxmlformats.org/officeDocument/2006/relationships/header" Target="header8.xml" /><Relationship Id="rId19" Type="http://schemas.openxmlformats.org/officeDocument/2006/relationships/footer" Target="footer7.xml" /><Relationship Id="rId2" Type="http://schemas.openxmlformats.org/officeDocument/2006/relationships/webSettings" Target="webSettings.xml" /><Relationship Id="rId20" Type="http://schemas.openxmlformats.org/officeDocument/2006/relationships/footer" Target="footer8.xml" /><Relationship Id="rId21" Type="http://schemas.openxmlformats.org/officeDocument/2006/relationships/header" Target="header9.xml" /><Relationship Id="rId22" Type="http://schemas.openxmlformats.org/officeDocument/2006/relationships/footer" Target="footer9.xml" /><Relationship Id="rId23" Type="http://schemas.openxmlformats.org/officeDocument/2006/relationships/theme" Target="theme/theme1.xml" /><Relationship Id="rId24" Type="http://schemas.openxmlformats.org/officeDocument/2006/relationships/styles" Target="styles.xml" /><Relationship Id="rId3" Type="http://schemas.openxmlformats.org/officeDocument/2006/relationships/fontTable" Target="fontTable.xml" /><Relationship Id="rId4" Type="http://schemas.openxmlformats.org/officeDocument/2006/relationships/header" Target="header1.xml" /><Relationship Id="rId5" Type="http://schemas.openxmlformats.org/officeDocument/2006/relationships/header" Target="header2.xml" /><Relationship Id="rId6" Type="http://schemas.openxmlformats.org/officeDocument/2006/relationships/footer" Target="footer1.xml" /><Relationship Id="rId7" Type="http://schemas.openxmlformats.org/officeDocument/2006/relationships/footer" Target="footer2.xml" /><Relationship Id="rId8" Type="http://schemas.openxmlformats.org/officeDocument/2006/relationships/header" Target="header3.xml" /><Relationship Id="rId9" Type="http://schemas.openxmlformats.org/officeDocument/2006/relationships/footer" Target="footer3.xml" /></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等线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等线"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0</TotalTime>
  <Pages>3</Pages>
  <Words>2976</Words>
  <Characters>16964</Characters>
  <Application>Microsoft Office Word</Application>
  <DocSecurity>0</DocSecurity>
  <Lines>141</Lines>
  <Paragraphs>39</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19901</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cp:lastModifiedBy>铭基 席</cp:lastModifiedBy>
  <cp:revision>2</cp:revision>
  <dcterms:created xsi:type="dcterms:W3CDTF">2024-01-29T10:37:00Z</dcterms:created>
  <dcterms:modified xsi:type="dcterms:W3CDTF">2024-01-29T10:37:00Z</dcterms:modified>
</cp:coreProperties>
</file>