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D171A" w:rsidP="00ED171A" w14:paraId="6B2BF8C5" w14:textId="77777777">
      <w:pPr>
        <w:spacing w:before="48" w:beforeLines="20" w:after="360" w:afterLines="150" w:line="360" w:lineRule="auto"/>
        <w:jc w:val="center"/>
        <w:rPr>
          <w:rFonts w:ascii="华文中宋" w:eastAsia="华文中宋" w:hAnsi="华文中宋"/>
          <w:b/>
          <w:sz w:val="30"/>
        </w:rPr>
      </w:pPr>
      <w:r w:rsidRPr="00ED171A">
        <w:rPr>
          <w:rFonts w:ascii="华文中宋" w:eastAsia="华文中宋" w:hAnsi="华文中宋"/>
          <w:b/>
          <w:sz w:val="30"/>
        </w:rPr>
        <w:t>2023</w:t>
      </w:r>
      <w:r w:rsidRPr="00ED171A">
        <w:rPr>
          <w:rFonts w:ascii="华文中宋" w:eastAsia="华文中宋" w:hAnsi="华文中宋"/>
          <w:b/>
          <w:sz w:val="30"/>
        </w:rPr>
        <w:t>年合肥工投工业科技发展有限公司招聘</w:t>
      </w:r>
      <w:r w:rsidRPr="00ED171A">
        <w:rPr>
          <w:rFonts w:ascii="华文中宋" w:eastAsia="华文中宋" w:hAnsi="华文中宋"/>
          <w:b/>
          <w:sz w:val="30"/>
        </w:rPr>
        <w:t>6</w:t>
      </w:r>
      <w:r w:rsidRPr="00ED171A">
        <w:rPr>
          <w:rFonts w:ascii="华文中宋" w:eastAsia="华文中宋" w:hAnsi="华文中宋"/>
          <w:b/>
          <w:sz w:val="30"/>
        </w:rPr>
        <w:t>人（第二批次）笔试备考试题及答案解析</w:t>
      </w:r>
    </w:p>
    <w:p w:rsidR="00A77B3E" w14:paraId="10F37E1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83876F1" w14:textId="77777777">
      <w:pPr>
        <w:spacing w:after="260" w:line="360" w:lineRule="auto"/>
      </w:pPr>
      <w:r>
        <w:rPr>
          <w:rFonts w:ascii="微软雅黑" w:eastAsia="微软雅黑" w:cs="微软雅黑"/>
        </w:rPr>
        <w:t>一、选择题</w:t>
      </w:r>
    </w:p>
    <w:p w:rsidR="00D11858" w14:paraId="5937E5CC"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在社会主义市场体制下，宏观经济调控的主要目标不包括</w:t>
      </w:r>
      <w:r w:rsidRPr="00D11858">
        <w:rPr>
          <w:rFonts w:ascii="微软雅黑" w:eastAsia="微软雅黑" w:cs="微软雅黑"/>
          <w:szCs w:val="14"/>
        </w:rPr>
        <w:t>()</w:t>
      </w:r>
      <w:r w:rsidRPr="00D11858">
        <w:rPr>
          <w:rFonts w:ascii="微软雅黑" w:eastAsia="微软雅黑" w:cs="微软雅黑"/>
          <w:szCs w:val="14"/>
        </w:rPr>
        <w:t>。</w:t>
      </w:r>
    </w:p>
    <w:p w:rsidR="00D11858" w14:paraId="5077B2A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、保持社会总供给与总需求的基本平衡</w:t>
      </w:r>
    </w:p>
    <w:p w:rsidR="00D11858" w14:paraId="1B0E827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、保持物价总水平的基本稳定</w:t>
      </w:r>
    </w:p>
    <w:p w:rsidR="00D11858" w14:paraId="16AF22F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、保持国有企业在国民经济中占绝对优势</w:t>
      </w:r>
    </w:p>
    <w:p w:rsidR="00D11858" w14:paraId="57DCFF2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、保持国民经济的适度增长率</w:t>
      </w:r>
    </w:p>
    <w:p w:rsidR="00D11858" w14:paraId="54352F1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75C80D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宏观经济调控的主要目标是：第一，促进经济增长</w:t>
      </w:r>
      <w:r w:rsidRPr="00D11858">
        <w:rPr>
          <w:rFonts w:ascii="微软雅黑" w:eastAsia="微软雅黑" w:cs="微软雅黑"/>
          <w:szCs w:val="14"/>
        </w:rPr>
        <w:t>;</w:t>
      </w:r>
      <w:r w:rsidRPr="00D11858">
        <w:rPr>
          <w:rFonts w:ascii="微软雅黑" w:eastAsia="微软雅黑" w:cs="微软雅黑"/>
          <w:szCs w:val="14"/>
        </w:rPr>
        <w:t>第二，增加就业</w:t>
      </w:r>
      <w:r w:rsidRPr="00D11858">
        <w:rPr>
          <w:rFonts w:ascii="微软雅黑" w:eastAsia="微软雅黑" w:cs="微软雅黑"/>
          <w:szCs w:val="14"/>
        </w:rPr>
        <w:t>;</w:t>
      </w:r>
      <w:r w:rsidRPr="00D11858">
        <w:rPr>
          <w:rFonts w:ascii="微软雅黑" w:eastAsia="微软雅黑" w:cs="微软雅黑"/>
          <w:szCs w:val="14"/>
        </w:rPr>
        <w:t>第三，稳定物价</w:t>
      </w:r>
      <w:r w:rsidRPr="00D11858">
        <w:rPr>
          <w:rFonts w:ascii="微软雅黑" w:eastAsia="微软雅黑" w:cs="微软雅黑"/>
          <w:szCs w:val="14"/>
        </w:rPr>
        <w:t>;</w:t>
      </w:r>
      <w:r w:rsidRPr="00D11858">
        <w:rPr>
          <w:rFonts w:ascii="微软雅黑" w:eastAsia="微软雅黑" w:cs="微软雅黑"/>
          <w:szCs w:val="14"/>
        </w:rPr>
        <w:t>第四，保持国际收支平衡。故选</w:t>
      </w:r>
      <w:r w:rsidRPr="00D11858">
        <w:rPr>
          <w:rFonts w:ascii="微软雅黑" w:eastAsia="微软雅黑" w:cs="微软雅黑"/>
          <w:szCs w:val="14"/>
        </w:rPr>
        <w:t>C</w:t>
      </w:r>
      <w:r w:rsidRPr="00D11858">
        <w:rPr>
          <w:rFonts w:ascii="微软雅黑" w:eastAsia="微软雅黑" w:cs="微软雅黑"/>
          <w:szCs w:val="14"/>
        </w:rPr>
        <w:t>。</w:t>
      </w:r>
    </w:p>
    <w:p w:rsidR="00D11858" w14:paraId="52C778C5"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欢迎词、欢送词、答谢词的开头都应首先交代其</w:t>
      </w:r>
      <w:r w:rsidRPr="00D11858">
        <w:rPr>
          <w:rFonts w:ascii="微软雅黑" w:eastAsia="微软雅黑" w:cs="微软雅黑"/>
          <w:szCs w:val="14"/>
        </w:rPr>
        <w:t>()</w:t>
      </w:r>
      <w:r w:rsidRPr="00D11858">
        <w:rPr>
          <w:rFonts w:ascii="微软雅黑" w:eastAsia="微软雅黑" w:cs="微软雅黑"/>
          <w:szCs w:val="14"/>
        </w:rPr>
        <w:t>。</w:t>
      </w:r>
    </w:p>
    <w:p w:rsidR="00D11858" w14:paraId="4970EE0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、祝愿</w:t>
      </w:r>
    </w:p>
    <w:p w:rsidR="00D11858" w14:paraId="0C68D29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、将要取得或者已经取得的成绩</w:t>
      </w:r>
    </w:p>
    <w:p w:rsidR="00D11858" w14:paraId="2C64E13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、期望</w:t>
      </w:r>
    </w:p>
    <w:p w:rsidR="00D11858" w14:paraId="35202749"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D</w:t>
      </w:r>
      <w:r w:rsidRPr="00D11858">
        <w:rPr>
          <w:rFonts w:ascii="微软雅黑" w:eastAsia="微软雅黑" w:cs="微软雅黑"/>
          <w:szCs w:val="14"/>
        </w:rPr>
        <w:t>、对象</w:t>
      </w:r>
    </w:p>
    <w:p w:rsidR="00D11858" w14:paraId="2D8FF97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762B4F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欢迎词、欢送词、答谢词的开头都应首先交代其对象来明确欢迎或答谢的对象。故选</w:t>
      </w:r>
      <w:r w:rsidRPr="00D11858">
        <w:rPr>
          <w:rFonts w:ascii="微软雅黑" w:eastAsia="微软雅黑" w:cs="微软雅黑"/>
          <w:szCs w:val="14"/>
        </w:rPr>
        <w:t>D</w:t>
      </w:r>
      <w:r w:rsidRPr="00D11858">
        <w:rPr>
          <w:rFonts w:ascii="微软雅黑" w:eastAsia="微软雅黑" w:cs="微软雅黑"/>
          <w:szCs w:val="14"/>
        </w:rPr>
        <w:t>。</w:t>
      </w:r>
    </w:p>
    <w:p w:rsidR="00D11858" w14:paraId="70C5DE18"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露从今夜白，月是故乡明</w:t>
      </w:r>
      <w:r w:rsidRPr="00D11858">
        <w:rPr>
          <w:rFonts w:ascii="微软雅黑" w:eastAsia="微软雅黑" w:cs="微软雅黑"/>
          <w:szCs w:val="14"/>
        </w:rPr>
        <w:t>”</w:t>
      </w:r>
      <w:r w:rsidRPr="00D11858">
        <w:rPr>
          <w:rFonts w:ascii="微软雅黑" w:eastAsia="微软雅黑" w:cs="微软雅黑"/>
          <w:szCs w:val="14"/>
        </w:rPr>
        <w:t>这表明</w:t>
      </w:r>
      <w:r w:rsidRPr="00D11858">
        <w:rPr>
          <w:rFonts w:ascii="微软雅黑" w:eastAsia="微软雅黑" w:cs="微软雅黑"/>
          <w:szCs w:val="14"/>
        </w:rPr>
        <w:t>()</w:t>
      </w:r>
      <w:r w:rsidRPr="00D11858">
        <w:rPr>
          <w:rFonts w:ascii="微软雅黑" w:eastAsia="微软雅黑" w:cs="微软雅黑"/>
          <w:szCs w:val="14"/>
        </w:rPr>
        <w:t>。</w:t>
      </w:r>
    </w:p>
    <w:p w:rsidR="00D11858" w14:paraId="71E6218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、诗人的感受完全是主观的，不具有任何客观基础</w:t>
      </w:r>
    </w:p>
    <w:p w:rsidR="00D11858" w14:paraId="24A1E82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、诗人反映的是认识主体的心理感受，而非认识对象的客观情况</w:t>
      </w:r>
    </w:p>
    <w:p w:rsidR="00D11858" w14:paraId="7254EAF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、审美活动不遵循认识的一般规律</w:t>
      </w:r>
    </w:p>
    <w:p w:rsidR="00D11858" w14:paraId="3EC7507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、并不是所有的认识都是由客观存在决定的</w:t>
      </w:r>
    </w:p>
    <w:p w:rsidR="00D11858" w14:paraId="7F6792F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37DF97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本题可用排除法，</w:t>
      </w: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三项表述明显错误。</w:t>
      </w:r>
      <w:r w:rsidRPr="00D11858">
        <w:rPr>
          <w:rFonts w:ascii="微软雅黑" w:eastAsia="微软雅黑" w:cs="微软雅黑"/>
          <w:szCs w:val="14"/>
        </w:rPr>
        <w:t>B</w:t>
      </w:r>
      <w:r w:rsidRPr="00D11858">
        <w:rPr>
          <w:rFonts w:ascii="微软雅黑" w:eastAsia="微软雅黑" w:cs="微软雅黑"/>
          <w:szCs w:val="14"/>
        </w:rPr>
        <w:t>项中，客观情况是露早已经白，月亮到哪里都是那轮月亮，但诗人的心理感受却不同。故选</w:t>
      </w:r>
      <w:r w:rsidRPr="00D11858">
        <w:rPr>
          <w:rFonts w:ascii="微软雅黑" w:eastAsia="微软雅黑" w:cs="微软雅黑"/>
          <w:szCs w:val="14"/>
        </w:rPr>
        <w:t>B</w:t>
      </w:r>
      <w:r w:rsidRPr="00D11858">
        <w:rPr>
          <w:rFonts w:ascii="微软雅黑" w:eastAsia="微软雅黑" w:cs="微软雅黑"/>
          <w:szCs w:val="14"/>
        </w:rPr>
        <w:t>。</w:t>
      </w:r>
    </w:p>
    <w:p w:rsidR="00D11858" w14:paraId="52D89EF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关于资本，依据不同的类型有不同的划分标准，把资本分为不变资本和可变资本的依据是</w:t>
      </w:r>
      <w:r w:rsidRPr="00D11858">
        <w:rPr>
          <w:rFonts w:ascii="微软雅黑" w:eastAsia="微软雅黑" w:cs="微软雅黑"/>
          <w:szCs w:val="14"/>
        </w:rPr>
        <w:t>()</w:t>
      </w:r>
      <w:r w:rsidRPr="00D11858">
        <w:rPr>
          <w:rFonts w:ascii="微软雅黑" w:eastAsia="微软雅黑" w:cs="微软雅黑"/>
          <w:szCs w:val="14"/>
        </w:rPr>
        <w:t>。</w:t>
      </w:r>
    </w:p>
    <w:p w:rsidR="00D11858" w14:paraId="5B56C41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、资本各部分有不同的实物形式</w:t>
      </w:r>
    </w:p>
    <w:p w:rsidR="00D11858" w14:paraId="2AAE85B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、资本各部分的流通速度不同</w:t>
      </w:r>
    </w:p>
    <w:p w:rsidR="00D11858" w14:paraId="044BCC7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、资本各部分价值转移的方式不同</w:t>
      </w:r>
    </w:p>
    <w:p w:rsidR="00D11858" w14:paraId="6AF0B48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、资本的不同部分在价值增值过程中起不同的作用</w:t>
      </w:r>
    </w:p>
    <w:p w:rsidR="00D11858" w14:paraId="2F4B303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2862B7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不变资本和可变资本的区分依据是根据资本在剩余价值生产中的作用不同而划分的。可变资本是指资本家用于购买劳动力的那一部分资本。劳动力在使用过程中，不仅能够创造补偿劳动力价值的价值</w:t>
      </w:r>
      <w:r w:rsidRPr="00D11858">
        <w:rPr>
          <w:rFonts w:ascii="微软雅黑" w:eastAsia="微软雅黑" w:cs="微软雅黑"/>
          <w:szCs w:val="14"/>
        </w:rPr>
        <w:t>,</w:t>
      </w:r>
      <w:r w:rsidRPr="00D11858">
        <w:rPr>
          <w:rFonts w:ascii="微软雅黑" w:eastAsia="微软雅黑" w:cs="微软雅黑"/>
          <w:szCs w:val="14"/>
        </w:rPr>
        <w:t>而且能创造出剩余价值，是资本增殖。不变资本是指在剩余价值生产过程中转变为生产资料的那一部分资本，经过生产过程，它的价值会随阿物质形态的改变，转移到新产品中去，没有发生任何价值量的变化，价值不会增殖。故选</w:t>
      </w:r>
      <w:r w:rsidRPr="00D11858">
        <w:rPr>
          <w:rFonts w:ascii="微软雅黑" w:eastAsia="微软雅黑" w:cs="微软雅黑"/>
          <w:szCs w:val="14"/>
        </w:rPr>
        <w:t>D</w:t>
      </w:r>
      <w:r w:rsidRPr="00D11858">
        <w:rPr>
          <w:rFonts w:ascii="微软雅黑" w:eastAsia="微软雅黑" w:cs="微软雅黑"/>
          <w:szCs w:val="14"/>
        </w:rPr>
        <w:t>。</w:t>
      </w:r>
    </w:p>
    <w:p w:rsidR="00D11858" w14:paraId="203E3A84"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在生产关系结构中，决定生产关系本质的是</w:t>
      </w:r>
      <w:r w:rsidRPr="00D11858">
        <w:rPr>
          <w:rFonts w:ascii="微软雅黑" w:eastAsia="微软雅黑" w:cs="微软雅黑"/>
          <w:szCs w:val="14"/>
        </w:rPr>
        <w:t>()</w:t>
      </w:r>
      <w:r w:rsidRPr="00D11858">
        <w:rPr>
          <w:rFonts w:ascii="微软雅黑" w:eastAsia="微软雅黑" w:cs="微软雅黑"/>
          <w:szCs w:val="14"/>
        </w:rPr>
        <w:t>。</w:t>
      </w:r>
    </w:p>
    <w:p w:rsidR="00D11858" w14:paraId="0E579C1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、生产资料所有制关系</w:t>
      </w:r>
    </w:p>
    <w:p w:rsidR="00D11858" w14:paraId="520CED4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、交换关系</w:t>
      </w:r>
    </w:p>
    <w:p w:rsidR="00D11858" w14:paraId="54F7E0C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、分配关系</w:t>
      </w:r>
    </w:p>
    <w:p w:rsidR="00D11858" w14:paraId="4478567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、消费关系</w:t>
      </w:r>
    </w:p>
    <w:p w:rsidR="00D11858" w14:paraId="579AEBD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D55E58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生产资料的所有制形式决定整个生产关系的性质。与历史上依次经历的五种生产资料所有制形式相适应，有五种不同性质的生产关系。生产资料所有制形式决定人们在生产中的地位及其相互关系：</w:t>
      </w:r>
      <w:r w:rsidRPr="00D11858">
        <w:rPr>
          <w:rFonts w:ascii="微软雅黑" w:eastAsia="微软雅黑" w:cs="微软雅黑"/>
          <w:szCs w:val="14"/>
        </w:rPr>
        <w:t>①</w:t>
      </w:r>
      <w:r w:rsidRPr="00D11858">
        <w:rPr>
          <w:rFonts w:ascii="微软雅黑" w:eastAsia="微软雅黑" w:cs="微软雅黑"/>
          <w:szCs w:val="14"/>
        </w:rPr>
        <w:t>生产资料所有制形式的类型，决定人们在生产中的地位和相互关系的性质</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在生产资料私有制中，由于具体形式不同，人们在生产中的地位和关系也有不同特点。故选</w:t>
      </w:r>
      <w:r w:rsidRPr="00D11858">
        <w:rPr>
          <w:rFonts w:ascii="微软雅黑" w:eastAsia="微软雅黑" w:cs="微软雅黑"/>
          <w:szCs w:val="14"/>
        </w:rPr>
        <w:t>A</w:t>
      </w:r>
      <w:r w:rsidRPr="00D11858">
        <w:rPr>
          <w:rFonts w:ascii="微软雅黑" w:eastAsia="微软雅黑" w:cs="微软雅黑"/>
          <w:szCs w:val="14"/>
        </w:rPr>
        <w:t>。</w:t>
      </w:r>
    </w:p>
    <w:p w:rsidR="00D11858" w14:paraId="13525644" w14:textId="77777777">
      <w:pPr>
        <w:pStyle w:val="NormalWeb"/>
        <w:widowControl/>
        <w:spacing w:beforeAutospacing="0" w:after="260" w:afterAutospacing="0" w:line="360" w:lineRule="auto"/>
      </w:pPr>
      <w:r w:rsidRPr="00D11858">
        <w:rPr>
          <w:rFonts w:ascii="微软雅黑" w:eastAsia="微软雅黑" w:cs="微软雅黑"/>
          <w:color w:val="0000FF"/>
          <w:szCs w:val="14"/>
        </w:rPr>
        <w:t>6</w:t>
      </w:r>
      <w:r w:rsidRPr="00D11858">
        <w:rPr>
          <w:rFonts w:ascii="微软雅黑" w:eastAsia="微软雅黑" w:cs="微软雅黑"/>
          <w:color w:val="0000FF"/>
          <w:szCs w:val="14"/>
        </w:rPr>
        <w:t>．</w:t>
      </w:r>
      <w:r w:rsidRPr="00D11858">
        <w:rPr>
          <w:rFonts w:ascii="微软雅黑" w:eastAsia="微软雅黑" w:cs="微软雅黑"/>
          <w:szCs w:val="14"/>
        </w:rPr>
        <w:t>第二次世界大战中，太平洋战争全面爆发的标志性事件是</w:t>
      </w:r>
      <w:r w:rsidRPr="00D11858">
        <w:rPr>
          <w:rFonts w:ascii="微软雅黑" w:eastAsia="微软雅黑" w:cs="微软雅黑"/>
          <w:szCs w:val="14"/>
        </w:rPr>
        <w:t>()</w:t>
      </w:r>
      <w:r w:rsidRPr="00D11858">
        <w:rPr>
          <w:rFonts w:ascii="微软雅黑" w:eastAsia="微软雅黑" w:cs="微软雅黑"/>
          <w:szCs w:val="14"/>
        </w:rPr>
        <w:t>。</w:t>
      </w:r>
    </w:p>
    <w:p w:rsidR="00D11858" w14:paraId="58C41E6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、卢沟桥事变</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https://d.book118.com/457112125060006036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rsidP="005D4DE0" w14:paraId="01DA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171A" w14:paraId="4969C1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rsidP="005D4DE0" w14:paraId="33C7987C" w14:textId="31F14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D171A" w14:paraId="20D0A7E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paraId="5DEC8E2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171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rsidP="005D4DE0" w14:textId="31F14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D171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171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rsidP="005D4DE0" w14:textId="31F14A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D171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paraId="028D470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paraId="3B1BB31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paraId="13CB188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71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ED17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43F2276"/>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ED171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D171A"/>
    <w:rPr>
      <w:sz w:val="18"/>
      <w:szCs w:val="18"/>
    </w:rPr>
  </w:style>
  <w:style w:type="paragraph" w:styleId="Footer">
    <w:name w:val="footer"/>
    <w:basedOn w:val="Normal"/>
    <w:link w:val="a0"/>
    <w:rsid w:val="00ED171A"/>
    <w:pPr>
      <w:tabs>
        <w:tab w:val="center" w:pos="4153"/>
        <w:tab w:val="right" w:pos="8306"/>
      </w:tabs>
      <w:snapToGrid w:val="0"/>
    </w:pPr>
    <w:rPr>
      <w:sz w:val="18"/>
      <w:szCs w:val="18"/>
    </w:rPr>
  </w:style>
  <w:style w:type="character" w:customStyle="1" w:styleId="a0">
    <w:name w:val="页脚 字符"/>
    <w:basedOn w:val="DefaultParagraphFont"/>
    <w:link w:val="Footer"/>
    <w:rsid w:val="00ED171A"/>
    <w:rPr>
      <w:sz w:val="18"/>
      <w:szCs w:val="18"/>
    </w:rPr>
  </w:style>
  <w:style w:type="character" w:styleId="PageNumber">
    <w:name w:val="page number"/>
    <w:basedOn w:val="DefaultParagraphFont"/>
    <w:rsid w:val="00ED1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57112125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3036</Words>
  <Characters>17309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