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1"/>
        <w:rPr>
          <w:rFonts w:ascii="Times New Roman"/>
          <w:sz w:val="21"/>
        </w:rPr>
      </w:pPr>
    </w:p>
    <w:p>
      <w:pPr>
        <w:pStyle w:val="BodyText"/>
        <w:spacing w:before="62" w:line="710" w:lineRule="auto"/>
        <w:ind w:left="1070" w:right="10269" w:hanging="652"/>
      </w:pPr>
      <w:r>
        <w:t>四、会计科目的设置一、贷款的意义</w:t>
      </w:r>
    </w:p>
    <w:p>
      <w:pPr>
        <w:pStyle w:val="BodyText"/>
        <w:spacing w:before="3" w:line="285" w:lineRule="auto"/>
        <w:ind w:left="1070" w:right="290" w:firstLine="475"/>
      </w:pPr>
      <w:r>
        <w:t>贷款又叫放款，是银行和其他信用机构以债权人地位，将货币资金贷给借款人，借款人按约定的利率和期限还本付息的一种信用活动。</w:t>
      </w:r>
    </w:p>
    <w:p>
      <w:pPr>
        <w:pStyle w:val="BodyText"/>
        <w:rPr>
          <w:sz w:val="32"/>
        </w:rPr>
      </w:pPr>
    </w:p>
    <w:p>
      <w:pPr>
        <w:pStyle w:val="BodyText"/>
        <w:spacing w:before="12"/>
        <w:rPr>
          <w:sz w:val="22"/>
        </w:rPr>
      </w:pPr>
    </w:p>
    <w:p>
      <w:pPr>
        <w:pStyle w:val="BodyText"/>
        <w:spacing w:line="712" w:lineRule="auto"/>
        <w:ind w:left="2150" w:right="6021"/>
      </w:pPr>
      <w:r>
        <w:t xml:space="preserve">可以满足生产和商品流通资金的需要 </w:t>
      </w:r>
      <w:r>
        <w:rPr>
          <w:spacing w:val="-1"/>
        </w:rPr>
        <w:t>促进企业改善经营管理，提高经济效益</w:t>
      </w:r>
    </w:p>
    <w:p>
      <w:pPr>
        <w:pStyle w:val="BodyText"/>
        <w:spacing w:line="285" w:lineRule="auto"/>
        <w:ind w:left="2017" w:right="319" w:firstLine="133"/>
      </w:pPr>
      <w:r>
        <w:t>可以增加银行的营业收入，提高自身的经济效益（银行贷款利率要远高于存款利率，其利差是银行收入的主要来源）</w:t>
      </w:r>
    </w:p>
    <w:p>
      <w:pPr>
        <w:pStyle w:val="BodyText"/>
        <w:spacing w:before="11"/>
        <w:rPr>
          <w:sz w:val="22"/>
        </w:rPr>
      </w:pPr>
    </w:p>
    <w:p>
      <w:pPr>
        <w:pStyle w:val="BodyText"/>
        <w:ind w:left="260"/>
      </w:pPr>
      <w:r>
        <w:drawing>
          <wp:anchor distT="0" distB="0" distL="0" distR="0" simplePos="0" relativeHeight="251658240" behindDoc="1" locked="0" layoutInCell="1" allowOverlap="1">
            <wp:simplePos x="0" y="0"/>
            <wp:positionH relativeFrom="page">
              <wp:posOffset>1905000</wp:posOffset>
            </wp:positionH>
            <wp:positionV relativeFrom="paragraph">
              <wp:posOffset>196342</wp:posOffset>
            </wp:positionV>
            <wp:extent cx="14351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435100" cy="38100"/>
                    </a:xfrm>
                    <a:prstGeom prst="rect">
                      <a:avLst/>
                    </a:prstGeom>
                  </pic:spPr>
                </pic:pic>
              </a:graphicData>
            </a:graphic>
          </wp:anchor>
        </w:drawing>
      </w:r>
      <w:r>
        <w:t>二、贷款业务分类</w:t>
      </w:r>
    </w:p>
    <w:p>
      <w:pPr>
        <w:pStyle w:val="BodyText"/>
        <w:spacing w:before="1"/>
        <w:rPr>
          <w:sz w:val="29"/>
        </w:rPr>
      </w:pPr>
    </w:p>
    <w:p>
      <w:pPr>
        <w:pStyle w:val="ListParagraph"/>
        <w:numPr>
          <w:ilvl w:val="0"/>
          <w:numId w:val="9"/>
        </w:numPr>
        <w:tabs>
          <w:tab w:val="left" w:pos="579"/>
        </w:tabs>
        <w:spacing w:before="1" w:after="0" w:line="465" w:lineRule="auto"/>
        <w:ind w:left="260" w:right="3159" w:firstLine="0"/>
        <w:jc w:val="left"/>
        <w:rPr>
          <w:sz w:val="31"/>
        </w:rPr>
      </w:pPr>
      <w:r>
        <w:drawing>
          <wp:anchor distT="0" distB="0" distL="0" distR="0" simplePos="0" relativeHeight="251659264" behindDoc="1" locked="0" layoutInCell="1" allowOverlap="1">
            <wp:simplePos x="0" y="0"/>
            <wp:positionH relativeFrom="page">
              <wp:posOffset>1714500</wp:posOffset>
            </wp:positionH>
            <wp:positionV relativeFrom="paragraph">
              <wp:posOffset>199898</wp:posOffset>
            </wp:positionV>
            <wp:extent cx="64262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6426200" cy="38100"/>
                    </a:xfrm>
                    <a:prstGeom prst="rect">
                      <a:avLst/>
                    </a:prstGeom>
                  </pic:spPr>
                </pic:pic>
              </a:graphicData>
            </a:graphic>
          </wp:anchor>
        </w:drawing>
      </w:r>
      <w:r>
        <w:rPr>
          <w:spacing w:val="-1"/>
          <w:sz w:val="31"/>
        </w:rPr>
        <w:t>银行的贷款按贷款的期限划分，可分为短期贷款、中期贷款和长期贷款</w:t>
      </w:r>
      <w:r>
        <w:rPr>
          <w:sz w:val="31"/>
        </w:rPr>
        <w:t>短期贷款是指贷款期限在１年以下（</w:t>
      </w:r>
      <w:r>
        <w:rPr>
          <w:spacing w:val="-25"/>
          <w:sz w:val="31"/>
        </w:rPr>
        <w:t>含</w:t>
      </w:r>
      <w:r>
        <w:rPr>
          <w:spacing w:val="-4"/>
          <w:sz w:val="31"/>
        </w:rPr>
        <w:t>1</w:t>
      </w:r>
      <w:r>
        <w:rPr>
          <w:sz w:val="31"/>
        </w:rPr>
        <w:t>年）的各种贷款；</w:t>
      </w:r>
    </w:p>
    <w:p>
      <w:pPr>
        <w:pStyle w:val="BodyText"/>
        <w:spacing w:line="465" w:lineRule="auto"/>
        <w:ind w:left="260" w:right="4138"/>
      </w:pPr>
      <w:r>
        <w:t>中期贷款是指贷款期限在１年以上5年（含5年）以下的各种贷款； 长期贷款是指贷款期限在5年（不含5年） 以上的各种贷款。</w:t>
      </w:r>
    </w:p>
    <w:p>
      <w:pPr>
        <w:pStyle w:val="ListParagraph"/>
        <w:numPr>
          <w:ilvl w:val="0"/>
          <w:numId w:val="9"/>
        </w:numPr>
        <w:tabs>
          <w:tab w:val="left" w:pos="579"/>
        </w:tabs>
        <w:spacing w:before="0" w:after="0" w:line="397" w:lineRule="exact"/>
        <w:ind w:left="578" w:right="0" w:hanging="319"/>
        <w:jc w:val="left"/>
        <w:rPr>
          <w:sz w:val="31"/>
        </w:rPr>
      </w:pPr>
      <w:r>
        <w:drawing>
          <wp:anchor distT="0" distB="0" distL="0" distR="0" simplePos="0" relativeHeight="251660288" behindDoc="1" locked="0" layoutInCell="1" allowOverlap="1">
            <wp:simplePos x="0" y="0"/>
            <wp:positionH relativeFrom="page">
              <wp:posOffset>1714500</wp:posOffset>
            </wp:positionH>
            <wp:positionV relativeFrom="paragraph">
              <wp:posOffset>199969</wp:posOffset>
            </wp:positionV>
            <wp:extent cx="42164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4216400" cy="38100"/>
                    </a:xfrm>
                    <a:prstGeom prst="rect">
                      <a:avLst/>
                    </a:prstGeom>
                  </pic:spPr>
                </pic:pic>
              </a:graphicData>
            </a:graphic>
          </wp:anchor>
        </w:drawing>
      </w:r>
      <w:r>
        <w:rPr>
          <w:sz w:val="31"/>
        </w:rPr>
        <w:t>按贷款的对象划分，分为单位贷款和个人贷款</w:t>
      </w:r>
    </w:p>
    <w:p>
      <w:pPr>
        <w:pStyle w:val="BodyText"/>
        <w:spacing w:before="11"/>
        <w:rPr>
          <w:sz w:val="28"/>
        </w:rPr>
      </w:pPr>
    </w:p>
    <w:p>
      <w:pPr>
        <w:pStyle w:val="BodyText"/>
        <w:spacing w:line="465" w:lineRule="auto"/>
        <w:ind w:left="260" w:right="943"/>
      </w:pPr>
      <w:r>
        <w:t>单位贷款可分为流动资金贷款、固定资金贷款、贸易融资贷款、住房信贷和综合授信等。个人贷款是银行对个人发放的用于个人消费的担保贷款。</w:t>
      </w:r>
    </w:p>
    <w:p>
      <w:pPr>
        <w:pStyle w:val="ListParagraph"/>
        <w:numPr>
          <w:ilvl w:val="0"/>
          <w:numId w:val="9"/>
        </w:numPr>
        <w:tabs>
          <w:tab w:val="left" w:pos="579"/>
        </w:tabs>
        <w:spacing w:before="0" w:after="0" w:line="397" w:lineRule="exact"/>
        <w:ind w:left="578" w:right="0" w:hanging="319"/>
        <w:jc w:val="left"/>
        <w:rPr>
          <w:sz w:val="31"/>
        </w:rPr>
      </w:pPr>
      <w:r>
        <w:drawing>
          <wp:anchor distT="0" distB="0" distL="0" distR="0" simplePos="0" relativeHeight="251661312" behindDoc="1" locked="0" layoutInCell="1" allowOverlap="1">
            <wp:simplePos x="0" y="0"/>
            <wp:positionH relativeFrom="page">
              <wp:posOffset>1714500</wp:posOffset>
            </wp:positionH>
            <wp:positionV relativeFrom="paragraph">
              <wp:posOffset>196032</wp:posOffset>
            </wp:positionV>
            <wp:extent cx="54229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5422900" cy="38100"/>
                    </a:xfrm>
                    <a:prstGeom prst="rect">
                      <a:avLst/>
                    </a:prstGeom>
                  </pic:spPr>
                </pic:pic>
              </a:graphicData>
            </a:graphic>
          </wp:anchor>
        </w:drawing>
      </w:r>
      <w:r>
        <w:rPr>
          <w:sz w:val="31"/>
        </w:rPr>
        <w:t>按贷款保障条件可以分为：信用贷款、担保贷款和贴现贷款</w:t>
      </w:r>
    </w:p>
    <w:p>
      <w:pPr>
        <w:pStyle w:val="BodyText"/>
        <w:spacing w:before="11"/>
        <w:rPr>
          <w:sz w:val="28"/>
        </w:rPr>
      </w:pPr>
    </w:p>
    <w:p>
      <w:pPr>
        <w:pStyle w:val="BodyText"/>
        <w:spacing w:before="1"/>
        <w:ind w:left="260"/>
      </w:pPr>
      <w:r>
        <w:t>信用贷款是指银行完全凭借客户的信誉而无须提供抵押物或第三方保证而发放的贷款。</w:t>
      </w:r>
    </w:p>
    <w:p>
      <w:pPr>
        <w:pStyle w:val="BodyText"/>
        <w:spacing w:before="10"/>
        <w:rPr>
          <w:sz w:val="28"/>
        </w:rPr>
      </w:pPr>
    </w:p>
    <w:p>
      <w:pPr>
        <w:pStyle w:val="BodyText"/>
        <w:spacing w:line="288" w:lineRule="auto"/>
        <w:ind w:left="260" w:right="254"/>
      </w:pPr>
      <w:r>
        <w:t>担保贷款是指具有一定的财产或信用作为还款保证的贷款；根据还款保证的不同，又可分为抵押贷款、质押贷款、保证贷款。</w:t>
      </w:r>
    </w:p>
    <w:p>
      <w:pPr>
        <w:pStyle w:val="BodyText"/>
        <w:spacing w:before="11"/>
        <w:rPr>
          <w:sz w:val="22"/>
        </w:rPr>
      </w:pPr>
    </w:p>
    <w:p>
      <w:pPr>
        <w:pStyle w:val="BodyText"/>
        <w:spacing w:line="463" w:lineRule="auto"/>
        <w:ind w:left="260" w:right="5060"/>
      </w:pPr>
      <w:r>
        <w:drawing>
          <wp:anchor distT="0" distB="0" distL="0" distR="0" simplePos="0" relativeHeight="251662336" behindDoc="1" locked="0" layoutInCell="1" allowOverlap="1">
            <wp:simplePos x="0" y="0"/>
            <wp:positionH relativeFrom="page">
              <wp:posOffset>1714500</wp:posOffset>
            </wp:positionH>
            <wp:positionV relativeFrom="paragraph">
              <wp:posOffset>688339</wp:posOffset>
            </wp:positionV>
            <wp:extent cx="52197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5219700" cy="38100"/>
                    </a:xfrm>
                    <a:prstGeom prst="rect">
                      <a:avLst/>
                    </a:prstGeom>
                  </pic:spPr>
                </pic:pic>
              </a:graphicData>
            </a:graphic>
          </wp:anchor>
        </w:drawing>
      </w:r>
      <w:r>
        <w:t>贴现贷款是指持票人向银行贴付一定利息的票据转让行为。4.按贷款的自主程度分为：自营贷款、委托贷款和特定贷款</w:t>
      </w:r>
    </w:p>
    <w:p>
      <w:pPr>
        <w:pStyle w:val="BodyText"/>
        <w:ind w:left="260"/>
      </w:pPr>
      <w:r>
        <w:t>自营贷款是指商业银行自主发放的贷款，贷款本息由商业银行收回，贷款的风险由商业银行承</w:t>
      </w:r>
    </w:p>
    <w:p>
      <w:pPr>
        <w:spacing w:after="0"/>
        <w:sectPr>
          <w:type w:val="continuous"/>
          <w:pgSz w:w="18360" w:h="23760"/>
          <w:pgMar w:top="2300" w:right="2360" w:bottom="280" w:left="2440" w:header="708" w:footer="708"/>
          <w:cols w:space="708"/>
        </w:sectPr>
      </w:pPr>
    </w:p>
    <w:p>
      <w:pPr>
        <w:pStyle w:val="BodyText"/>
        <w:spacing w:before="38"/>
        <w:ind w:left="260"/>
      </w:pPr>
      <w:r>
        <w:t>担；</w:t>
      </w:r>
    </w:p>
    <w:p>
      <w:pPr>
        <w:pStyle w:val="BodyText"/>
        <w:spacing w:before="11"/>
        <w:rPr>
          <w:sz w:val="28"/>
        </w:rPr>
      </w:pPr>
    </w:p>
    <w:p>
      <w:pPr>
        <w:pStyle w:val="BodyText"/>
        <w:spacing w:line="285" w:lineRule="auto"/>
        <w:ind w:left="260" w:right="159"/>
      </w:pPr>
      <w:r>
        <w:t>委托贷款是指由委托人提供资金，由受托人根据委托人指定的贷款对象、用途、金额、期限和 利率代为发放、监督使用并协助委托人收回的贷款。贷款人只收取手续费</w:t>
      </w:r>
      <w:r>
        <w:rPr>
          <w:spacing w:val="-21"/>
        </w:rPr>
        <w:t>，不承担贷款的风险；</w:t>
      </w:r>
    </w:p>
    <w:p>
      <w:pPr>
        <w:pStyle w:val="BodyText"/>
        <w:spacing w:before="11"/>
        <w:rPr>
          <w:sz w:val="22"/>
        </w:rPr>
      </w:pPr>
    </w:p>
    <w:p>
      <w:pPr>
        <w:pStyle w:val="BodyText"/>
        <w:spacing w:before="1" w:line="288" w:lineRule="auto"/>
        <w:ind w:left="260" w:right="254"/>
      </w:pPr>
      <w:r>
        <w:t>特定贷款是指经国务院批准并对贷款可能造成的损失采取相应补救措施后责成国有独资商业银行发放的贷款。</w:t>
      </w:r>
    </w:p>
    <w:p>
      <w:pPr>
        <w:pStyle w:val="BodyText"/>
        <w:spacing w:before="6"/>
        <w:rPr>
          <w:sz w:val="22"/>
        </w:rPr>
      </w:pPr>
    </w:p>
    <w:p>
      <w:pPr>
        <w:pStyle w:val="ListParagraph"/>
        <w:numPr>
          <w:ilvl w:val="0"/>
          <w:numId w:val="8"/>
        </w:numPr>
        <w:tabs>
          <w:tab w:val="left" w:pos="579"/>
        </w:tabs>
        <w:spacing w:before="0" w:after="0" w:line="240" w:lineRule="auto"/>
        <w:ind w:left="578" w:right="0" w:hanging="319"/>
        <w:jc w:val="left"/>
        <w:rPr>
          <w:sz w:val="31"/>
        </w:rPr>
      </w:pPr>
      <w:r>
        <w:drawing>
          <wp:anchor distT="0" distB="0" distL="0" distR="0" simplePos="0" relativeHeight="251663360" behindDoc="1" locked="0" layoutInCell="1" allowOverlap="1">
            <wp:simplePos x="0" y="0"/>
            <wp:positionH relativeFrom="page">
              <wp:posOffset>1651000</wp:posOffset>
            </wp:positionH>
            <wp:positionV relativeFrom="paragraph">
              <wp:posOffset>199390</wp:posOffset>
            </wp:positionV>
            <wp:extent cx="4533900" cy="1016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4533900" cy="101600"/>
                    </a:xfrm>
                    <a:prstGeom prst="rect">
                      <a:avLst/>
                    </a:prstGeom>
                  </pic:spPr>
                </pic:pic>
              </a:graphicData>
            </a:graphic>
          </wp:anchor>
        </w:drawing>
      </w:r>
      <w:r>
        <w:rPr>
          <w:sz w:val="31"/>
        </w:rPr>
        <w:t>按贷款的功能可分为：商业性贷款和政策性贷款</w:t>
      </w:r>
    </w:p>
    <w:p>
      <w:pPr>
        <w:pStyle w:val="BodyText"/>
        <w:spacing w:before="2"/>
        <w:rPr>
          <w:sz w:val="29"/>
        </w:rPr>
      </w:pPr>
    </w:p>
    <w:p>
      <w:pPr>
        <w:pStyle w:val="ListParagraph"/>
        <w:numPr>
          <w:ilvl w:val="0"/>
          <w:numId w:val="8"/>
        </w:numPr>
        <w:tabs>
          <w:tab w:val="left" w:pos="579"/>
        </w:tabs>
        <w:spacing w:before="0" w:after="0" w:line="465" w:lineRule="auto"/>
        <w:ind w:left="260" w:right="5086" w:firstLine="0"/>
        <w:jc w:val="left"/>
        <w:rPr>
          <w:sz w:val="31"/>
        </w:rPr>
      </w:pPr>
      <w:r>
        <w:drawing>
          <wp:anchor distT="0" distB="0" distL="0" distR="0" simplePos="0" relativeHeight="251664384" behindDoc="1" locked="0" layoutInCell="1" allowOverlap="1">
            <wp:simplePos x="0" y="0"/>
            <wp:positionH relativeFrom="page">
              <wp:posOffset>1651000</wp:posOffset>
            </wp:positionH>
            <wp:positionV relativeFrom="paragraph">
              <wp:posOffset>195960</wp:posOffset>
            </wp:positionV>
            <wp:extent cx="5143500" cy="1016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5143500" cy="101600"/>
                    </a:xfrm>
                    <a:prstGeom prst="rect">
                      <a:avLst/>
                    </a:prstGeom>
                  </pic:spPr>
                </pic:pic>
              </a:graphicData>
            </a:graphic>
          </wp:anchor>
        </w:drawing>
      </w:r>
      <w:r>
        <w:rPr>
          <w:sz w:val="31"/>
        </w:rPr>
        <w:t xml:space="preserve">按贷款逾期的天数可以分为：应计贷款和非应计贷款。 </w:t>
      </w:r>
      <w:r>
        <w:rPr>
          <w:spacing w:val="-2"/>
          <w:sz w:val="31"/>
        </w:rPr>
        <w:t>非应计贷款是指贷款本金或利息逾期</w:t>
      </w:r>
      <w:r>
        <w:rPr>
          <w:sz w:val="31"/>
        </w:rPr>
        <w:t>90</w:t>
      </w:r>
      <w:r>
        <w:rPr>
          <w:spacing w:val="-2"/>
          <w:sz w:val="31"/>
        </w:rPr>
        <w:t>天没有收回的贷款。</w:t>
      </w:r>
      <w:r>
        <w:rPr>
          <w:sz w:val="31"/>
        </w:rPr>
        <w:t>应计贷款是指非应计贷款以外的贷款。</w:t>
      </w:r>
    </w:p>
    <w:p>
      <w:pPr>
        <w:pStyle w:val="BodyText"/>
        <w:spacing w:before="1"/>
        <w:ind w:left="260"/>
      </w:pPr>
      <w:r>
        <w:t>当贷款的本金或利息逾期90天时，应单独核算。</w:t>
      </w:r>
    </w:p>
    <w:p>
      <w:pPr>
        <w:pStyle w:val="BodyText"/>
        <w:spacing w:before="1"/>
        <w:rPr>
          <w:sz w:val="29"/>
        </w:rPr>
      </w:pPr>
    </w:p>
    <w:p>
      <w:pPr>
        <w:pStyle w:val="BodyText"/>
        <w:ind w:left="260"/>
      </w:pPr>
      <w:r>
        <w:t>当应计贷款转为非应计贷款时，应将已入账的利息收入和应收利息予以冲销。</w:t>
      </w:r>
    </w:p>
    <w:p>
      <w:pPr>
        <w:pStyle w:val="BodyText"/>
        <w:spacing w:before="7"/>
        <w:rPr>
          <w:sz w:val="28"/>
        </w:rPr>
      </w:pPr>
    </w:p>
    <w:p>
      <w:pPr>
        <w:pStyle w:val="BodyText"/>
        <w:spacing w:before="1" w:line="288" w:lineRule="auto"/>
        <w:ind w:left="260" w:right="109"/>
      </w:pPr>
      <w:r>
        <w:rPr>
          <w:spacing w:val="-6"/>
        </w:rPr>
        <w:t xml:space="preserve">从应计贷款转为非应计贷款后，在收到该笔贷款的还款时，首先应冲减本金；本金全部收回后， </w:t>
      </w:r>
      <w:r>
        <w:t>再收到的还款则确认为当期利息收入。</w:t>
      </w:r>
    </w:p>
    <w:p>
      <w:pPr>
        <w:pStyle w:val="BodyText"/>
        <w:spacing w:before="10"/>
        <w:rPr>
          <w:sz w:val="22"/>
        </w:rPr>
      </w:pPr>
    </w:p>
    <w:p>
      <w:pPr>
        <w:pStyle w:val="ListParagraph"/>
        <w:numPr>
          <w:ilvl w:val="0"/>
          <w:numId w:val="8"/>
        </w:numPr>
        <w:tabs>
          <w:tab w:val="left" w:pos="579"/>
        </w:tabs>
        <w:spacing w:before="0" w:after="0" w:line="465" w:lineRule="auto"/>
        <w:ind w:left="260" w:right="4110" w:firstLine="0"/>
        <w:jc w:val="left"/>
        <w:rPr>
          <w:sz w:val="31"/>
        </w:rPr>
      </w:pPr>
      <w:r>
        <w:drawing>
          <wp:anchor distT="0" distB="0" distL="0" distR="0" simplePos="0" relativeHeight="251665408" behindDoc="1" locked="0" layoutInCell="1" allowOverlap="1">
            <wp:simplePos x="0" y="0"/>
            <wp:positionH relativeFrom="page">
              <wp:posOffset>1651000</wp:posOffset>
            </wp:positionH>
            <wp:positionV relativeFrom="paragraph">
              <wp:posOffset>198246</wp:posOffset>
            </wp:positionV>
            <wp:extent cx="5943600" cy="1016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5943600" cy="101600"/>
                    </a:xfrm>
                    <a:prstGeom prst="rect">
                      <a:avLst/>
                    </a:prstGeom>
                  </pic:spPr>
                </pic:pic>
              </a:graphicData>
            </a:graphic>
          </wp:anchor>
        </w:drawing>
      </w:r>
      <w:r>
        <w:rPr>
          <w:spacing w:val="-1"/>
          <w:sz w:val="31"/>
        </w:rPr>
        <w:t>按贷款的质量可分为正常、关注、次级、可疑和损失类五类贷款</w:t>
      </w:r>
      <w:r>
        <w:rPr>
          <w:sz w:val="31"/>
        </w:rPr>
        <w:t>正常：借款人能够严格履行合同，有充分把握偿还贷款本息。</w:t>
      </w:r>
    </w:p>
    <w:p>
      <w:pPr>
        <w:pStyle w:val="BodyText"/>
        <w:spacing w:line="288" w:lineRule="auto"/>
        <w:ind w:left="260" w:right="308"/>
      </w:pPr>
      <w:r>
        <w:rPr>
          <w:spacing w:val="-1"/>
        </w:rPr>
        <w:t>关注：尽管目前借款人没有违约，但存在一些可能对其财务状况产生不利影响的主客观因素。</w:t>
      </w:r>
      <w:r>
        <w:t>如果这些因素继续存在，可能对借款人的还款能力产生影响。</w:t>
      </w:r>
    </w:p>
    <w:p>
      <w:pPr>
        <w:pStyle w:val="BodyText"/>
        <w:spacing w:before="286" w:line="465" w:lineRule="auto"/>
        <w:ind w:left="260" w:right="134"/>
      </w:pPr>
      <w:r>
        <w:rPr>
          <w:spacing w:val="-13"/>
        </w:rPr>
        <w:t>次级：借款人的还款能力出现了明显问题，依靠其正常经营收入已无法保证足额偿还贷款本息。</w:t>
      </w:r>
      <w:r>
        <w:t>可疑：借款人无法足额偿还贷款本息，即使执行抵押或担保，也肯定要发生一定的损失。</w:t>
      </w:r>
    </w:p>
    <w:p>
      <w:pPr>
        <w:pStyle w:val="BodyText"/>
        <w:spacing w:line="465" w:lineRule="auto"/>
        <w:ind w:left="260" w:right="3159"/>
      </w:pPr>
      <w:r>
        <w:drawing>
          <wp:anchor distT="0" distB="0" distL="0" distR="0" simplePos="0" relativeHeight="251666432" behindDoc="1" locked="0" layoutInCell="1" allowOverlap="1">
            <wp:simplePos x="0" y="0"/>
            <wp:positionH relativeFrom="page">
              <wp:posOffset>1841500</wp:posOffset>
            </wp:positionH>
            <wp:positionV relativeFrom="paragraph">
              <wp:posOffset>685927</wp:posOffset>
            </wp:positionV>
            <wp:extent cx="2349500" cy="1016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2" cstate="print"/>
                    <a:stretch>
                      <a:fillRect/>
                    </a:stretch>
                  </pic:blipFill>
                  <pic:spPr>
                    <a:xfrm>
                      <a:off x="0" y="0"/>
                      <a:ext cx="2349500" cy="101600"/>
                    </a:xfrm>
                    <a:prstGeom prst="rect">
                      <a:avLst/>
                    </a:prstGeom>
                  </pic:spPr>
                </pic:pic>
              </a:graphicData>
            </a:graphic>
          </wp:anchor>
        </w:drawing>
      </w:r>
      <w:r>
        <w:t>损失：采取所有可能的措施和一切必要的程序之后，贷款仍然无法收回。后三类贷款合称为不良贷款。</w:t>
      </w:r>
    </w:p>
    <w:p>
      <w:pPr>
        <w:pStyle w:val="BodyText"/>
        <w:rPr>
          <w:sz w:val="32"/>
        </w:rPr>
      </w:pPr>
    </w:p>
    <w:p>
      <w:pPr>
        <w:pStyle w:val="BodyText"/>
        <w:rPr>
          <w:sz w:val="32"/>
        </w:rPr>
      </w:pPr>
    </w:p>
    <w:p>
      <w:pPr>
        <w:pStyle w:val="BodyText"/>
        <w:spacing w:before="4"/>
        <w:rPr>
          <w:sz w:val="23"/>
        </w:rPr>
      </w:pPr>
    </w:p>
    <w:p>
      <w:pPr>
        <w:pStyle w:val="Heading2"/>
        <w:spacing w:before="1"/>
        <w:ind w:left="1070"/>
      </w:pPr>
      <w:r>
        <w:drawing>
          <wp:anchor distT="0" distB="0" distL="0" distR="0" simplePos="0" relativeHeight="251667456" behindDoc="1" locked="0" layoutInCell="1" allowOverlap="1">
            <wp:simplePos x="0" y="0"/>
            <wp:positionH relativeFrom="page">
              <wp:posOffset>2159000</wp:posOffset>
            </wp:positionH>
            <wp:positionV relativeFrom="paragraph">
              <wp:posOffset>197738</wp:posOffset>
            </wp:positionV>
            <wp:extent cx="1943100" cy="1016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1943100" cy="101600"/>
                    </a:xfrm>
                    <a:prstGeom prst="rect">
                      <a:avLst/>
                    </a:prstGeom>
                  </pic:spPr>
                </pic:pic>
              </a:graphicData>
            </a:graphic>
          </wp:anchor>
        </w:drawing>
      </w:r>
      <w:r>
        <w:t>一、信用贷款的核算</w:t>
      </w:r>
    </w:p>
    <w:p>
      <w:pPr>
        <w:pStyle w:val="BodyText"/>
        <w:rPr>
          <w:b/>
          <w:sz w:val="32"/>
        </w:rPr>
      </w:pPr>
    </w:p>
    <w:p>
      <w:pPr>
        <w:pStyle w:val="BodyText"/>
        <w:spacing w:before="1"/>
        <w:rPr>
          <w:b/>
          <w:sz w:val="38"/>
        </w:rPr>
      </w:pPr>
    </w:p>
    <w:p>
      <w:pPr>
        <w:pStyle w:val="BodyText"/>
        <w:spacing w:before="1" w:line="285" w:lineRule="auto"/>
        <w:ind w:left="1070" w:right="132" w:firstLine="450"/>
      </w:pPr>
      <w:r>
        <w:t xml:space="preserve">信用贷款是以借款人的信誉和信用状况为基础而发放的贷款。这种贷款需逐笔申请， </w:t>
      </w:r>
      <w:r>
        <w:rPr>
          <w:spacing w:val="-1"/>
        </w:rPr>
        <w:t>逐笔立据审核，确定金额和期限，逐笔发放，到期一次或分次收回本息，借款人须遵守合</w:t>
      </w:r>
      <w:r>
        <w:t>同，按期偿还。</w:t>
      </w:r>
    </w:p>
    <w:p>
      <w:pPr>
        <w:spacing w:after="0" w:line="285" w:lineRule="auto"/>
        <w:sectPr>
          <w:pgSz w:w="18360" w:h="23760"/>
          <w:pgMar w:top="1860" w:right="2360" w:bottom="280" w:left="2440" w:header="708" w:footer="708"/>
          <w:pgNumType w:start="2"/>
          <w:cols w:space="708"/>
        </w:sectPr>
      </w:pPr>
    </w:p>
    <w:p>
      <w:pPr>
        <w:pStyle w:val="BodyText"/>
        <w:spacing w:before="38" w:line="465" w:lineRule="auto"/>
        <w:ind w:left="260" w:right="10287" w:firstLine="158"/>
      </w:pPr>
      <w:r>
        <w:t>一、信用贷款的核算1.发放贷款的核算</w:t>
      </w:r>
    </w:p>
    <w:p>
      <w:pPr>
        <w:pStyle w:val="BodyText"/>
        <w:spacing w:before="4"/>
        <w:rPr>
          <w:sz w:val="41"/>
        </w:rPr>
      </w:pPr>
    </w:p>
    <w:p>
      <w:pPr>
        <w:pStyle w:val="BodyText"/>
        <w:ind w:left="579" w:right="8878"/>
        <w:jc w:val="center"/>
      </w:pPr>
      <w:r>
        <w:t>发放贷款的流程</w:t>
      </w:r>
    </w:p>
    <w:p>
      <w:pPr>
        <w:pStyle w:val="BodyText"/>
        <w:spacing w:before="11"/>
        <w:rPr>
          <w:sz w:val="28"/>
        </w:rPr>
      </w:pPr>
    </w:p>
    <w:p>
      <w:pPr>
        <w:pStyle w:val="BodyText"/>
        <w:tabs>
          <w:tab w:val="left" w:pos="2938"/>
          <w:tab w:val="left" w:pos="5931"/>
        </w:tabs>
        <w:ind w:left="260"/>
      </w:pPr>
      <w:r>
        <w:t>借款人申请</w:t>
        <w:tab/>
        <w:t>信贷部门审批</w:t>
        <w:tab/>
        <w:t>会计部门处理</w:t>
      </w:r>
    </w:p>
    <w:p>
      <w:pPr>
        <w:pStyle w:val="BodyText"/>
        <w:spacing w:before="11"/>
        <w:rPr>
          <w:sz w:val="28"/>
        </w:rPr>
      </w:pPr>
    </w:p>
    <w:p>
      <w:pPr>
        <w:pStyle w:val="BodyText"/>
        <w:spacing w:line="285" w:lineRule="auto"/>
        <w:ind w:left="1070" w:right="132" w:firstLine="136"/>
      </w:pPr>
      <w:r>
        <w:t xml:space="preserve">借款人申请借款时，应向银行提交借款申请书和借款凭证，借款凭证一式五联送交银行 </w:t>
      </w:r>
      <w:r>
        <w:rPr>
          <w:spacing w:val="-1"/>
        </w:rPr>
        <w:t>信贷部门审批。凭证第一联为借据，第二联为转账借方凭证，第三联为转账贷方凭证，第</w:t>
      </w:r>
      <w:r>
        <w:t>四联为回单。借款单位应在第一联借据上回盖预留印鉴。</w:t>
      </w:r>
    </w:p>
    <w:p>
      <w:pPr>
        <w:pStyle w:val="BodyText"/>
        <w:rPr>
          <w:sz w:val="32"/>
        </w:rPr>
      </w:pPr>
    </w:p>
    <w:p>
      <w:pPr>
        <w:pStyle w:val="BodyText"/>
        <w:spacing w:before="5"/>
        <w:rPr>
          <w:sz w:val="32"/>
        </w:rPr>
      </w:pPr>
    </w:p>
    <w:p>
      <w:pPr>
        <w:pStyle w:val="BodyText"/>
        <w:spacing w:before="1"/>
        <w:ind w:left="579" w:right="8878"/>
        <w:jc w:val="center"/>
      </w:pPr>
      <w:r>
        <w:t>会计部门处理</w:t>
      </w:r>
    </w:p>
    <w:p>
      <w:pPr>
        <w:pStyle w:val="BodyText"/>
        <w:spacing w:before="10"/>
        <w:rPr>
          <w:sz w:val="28"/>
        </w:rPr>
      </w:pPr>
    </w:p>
    <w:p>
      <w:pPr>
        <w:pStyle w:val="BodyText"/>
        <w:spacing w:before="1" w:line="285" w:lineRule="auto"/>
        <w:ind w:left="1070" w:right="254" w:hanging="810"/>
      </w:pPr>
      <w:r>
        <w:t>①审查凭证：凭证填制的正确性，用途是否符合规定，期限、金额、利率是否使用正确，借款人名、户名、印章齐全与否，有权审核人的签章等。</w:t>
      </w:r>
    </w:p>
    <w:p>
      <w:pPr>
        <w:pStyle w:val="BodyText"/>
        <w:spacing w:before="1"/>
        <w:rPr>
          <w:sz w:val="23"/>
        </w:rPr>
      </w:pPr>
    </w:p>
    <w:p>
      <w:pPr>
        <w:pStyle w:val="BodyText"/>
        <w:spacing w:before="1"/>
        <w:ind w:left="260"/>
      </w:pPr>
      <w:r>
        <w:t>②确定使用科目：根据贷款对象、性质、时间确定贷款科目，编列账号。</w:t>
      </w:r>
    </w:p>
    <w:p>
      <w:pPr>
        <w:pStyle w:val="BodyText"/>
        <w:spacing w:before="12"/>
        <w:rPr>
          <w:sz w:val="20"/>
        </w:rPr>
      </w:pPr>
      <w:r>
        <w:pict>
          <v:group id="_x0000_s1025" style="width:665.75pt;height:545.95pt;margin-top:15.38pt;margin-left:126.25pt;mso-position-horizontal-relative:page;mso-wrap-distance-left:0;mso-wrap-distance-right:0;position:absolute;z-index:-251648000" coordorigin="2525,308" coordsize="13315,109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315;height:7378;left:2525;position:absolute;top:307" stroked="f">
              <v:imagedata r:id="rId14" o:title=""/>
            </v:shape>
            <v:shape id="_x0000_s1027" type="#_x0000_t75" style="width:13135;height:4739;left:2625;position:absolute;top:6487" stroked="f">
              <v:imagedata r:id="rId15" o:title=""/>
            </v:shape>
            <v:shapetype id="_x0000_t202" coordsize="21600,21600" o:spt="202" path="m,l,21600r21600,l21600,xe">
              <v:stroke joinstyle="miter"/>
              <v:path gradientshapeok="t" o:connecttype="rect"/>
            </v:shapetype>
            <v:shape id="_x0000_s1028" type="#_x0000_t202" style="width:1921;height:317;left:2859;position:absolute;top:425" filled="f" stroked="f">
              <v:textbox inset="0,0,0,0">
                <w:txbxContent>
                  <w:p>
                    <w:pPr>
                      <w:spacing w:before="0" w:line="317" w:lineRule="exact"/>
                      <w:ind w:left="0" w:right="0" w:firstLine="0"/>
                      <w:jc w:val="left"/>
                      <w:rPr>
                        <w:sz w:val="31"/>
                      </w:rPr>
                    </w:pPr>
                    <w:r>
                      <w:rPr>
                        <w:sz w:val="31"/>
                      </w:rPr>
                      <w:t>③账务处理：</w:t>
                    </w:r>
                  </w:p>
                </w:txbxContent>
              </v:textbox>
            </v:shape>
            <v:shape id="_x0000_s1029" type="#_x0000_t202" style="width:3505;height:317;left:3017;position:absolute;top:1195" filled="f" stroked="f">
              <v:textbox inset="0,0,0,0">
                <w:txbxContent>
                  <w:p>
                    <w:pPr>
                      <w:spacing w:before="0" w:line="317" w:lineRule="exact"/>
                      <w:ind w:left="0" w:right="0" w:firstLine="0"/>
                      <w:jc w:val="left"/>
                      <w:rPr>
                        <w:sz w:val="31"/>
                      </w:rPr>
                    </w:pPr>
                    <w:r>
                      <w:rPr>
                        <w:sz w:val="31"/>
                      </w:rPr>
                      <w:t>A.借款人在贷款银行开户</w:t>
                    </w:r>
                  </w:p>
                </w:txbxContent>
              </v:textbox>
            </v:shape>
            <v:shape id="_x0000_s1030" type="#_x0000_t202" style="width:7141;height:317;left:2700;position:absolute;top:1966" filled="f" stroked="f">
              <v:textbox inset="0,0,0,0">
                <w:txbxContent>
                  <w:p>
                    <w:pPr>
                      <w:spacing w:before="0" w:line="317" w:lineRule="exact"/>
                      <w:ind w:left="0" w:right="0" w:firstLine="0"/>
                      <w:jc w:val="left"/>
                      <w:rPr>
                        <w:sz w:val="31"/>
                      </w:rPr>
                    </w:pPr>
                    <w:r>
                      <w:rPr>
                        <w:sz w:val="31"/>
                      </w:rPr>
                      <w:t>借：贷款-短期（或中长期贷款）—××户（本金）</w:t>
                    </w:r>
                  </w:p>
                </w:txbxContent>
              </v:textbox>
            </v:shape>
            <v:shape id="_x0000_s1031" type="#_x0000_t202" style="width:7307;height:317;left:3017;position:absolute;top:2737" filled="f" stroked="f">
              <v:textbox inset="0,0,0,0">
                <w:txbxContent>
                  <w:p>
                    <w:pPr>
                      <w:spacing w:before="0" w:line="317" w:lineRule="exact"/>
                      <w:ind w:left="0" w:right="0" w:firstLine="0"/>
                      <w:jc w:val="left"/>
                      <w:rPr>
                        <w:sz w:val="31"/>
                      </w:rPr>
                    </w:pPr>
                    <w:r>
                      <w:rPr>
                        <w:sz w:val="31"/>
                      </w:rPr>
                      <w:t>贷：吸收存款—活期存款—××户（实际支付金额）</w:t>
                    </w:r>
                  </w:p>
                </w:txbxContent>
              </v:textbox>
            </v:shape>
            <v:shape id="_x0000_s1032" type="#_x0000_t202" style="width:5723;height:317;left:3017;position:absolute;top:3507" filled="f" stroked="f">
              <v:textbox inset="0,0,0,0">
                <w:txbxContent>
                  <w:p>
                    <w:pPr>
                      <w:spacing w:before="0" w:line="317" w:lineRule="exact"/>
                      <w:ind w:left="0" w:right="0" w:firstLine="0"/>
                      <w:jc w:val="left"/>
                      <w:rPr>
                        <w:sz w:val="31"/>
                      </w:rPr>
                    </w:pPr>
                    <w:r>
                      <w:rPr>
                        <w:sz w:val="31"/>
                      </w:rPr>
                      <w:t>按其差额，借记或贷记：贷款—利息调整</w:t>
                    </w:r>
                  </w:p>
                </w:txbxContent>
              </v:textbox>
            </v:shape>
            <v:shape id="_x0000_s1033" type="#_x0000_t202" style="width:3822;height:317;left:3017;position:absolute;top:4274" filled="f" stroked="f">
              <v:textbox inset="0,0,0,0">
                <w:txbxContent>
                  <w:p>
                    <w:pPr>
                      <w:spacing w:before="0" w:line="317" w:lineRule="exact"/>
                      <w:ind w:left="0" w:right="0" w:firstLine="0"/>
                      <w:jc w:val="left"/>
                      <w:rPr>
                        <w:sz w:val="31"/>
                      </w:rPr>
                    </w:pPr>
                    <w:r>
                      <w:rPr>
                        <w:sz w:val="31"/>
                      </w:rPr>
                      <w:t>B.借款人未在贷款银行开户</w:t>
                    </w:r>
                  </w:p>
                </w:txbxContent>
              </v:textbox>
            </v:shape>
            <v:shape id="_x0000_s1034" type="#_x0000_t202" style="width:7141;height:317;left:2700;position:absolute;top:5044" filled="f" stroked="f">
              <v:textbox inset="0,0,0,0">
                <w:txbxContent>
                  <w:p>
                    <w:pPr>
                      <w:spacing w:before="0" w:line="317" w:lineRule="exact"/>
                      <w:ind w:left="0" w:right="0" w:firstLine="0"/>
                      <w:jc w:val="left"/>
                      <w:rPr>
                        <w:sz w:val="31"/>
                      </w:rPr>
                    </w:pPr>
                    <w:r>
                      <w:rPr>
                        <w:sz w:val="31"/>
                      </w:rPr>
                      <w:t>借：贷款-短期（或中长期贷款）—××户（本金）</w:t>
                    </w:r>
                  </w:p>
                </w:txbxContent>
              </v:textbox>
            </v:shape>
            <v:shape id="_x0000_s1035" type="#_x0000_t202" style="width:3188;height:317;left:3017;position:absolute;top:5815" filled="f" stroked="f">
              <v:textbox inset="0,0,0,0">
                <w:txbxContent>
                  <w:p>
                    <w:pPr>
                      <w:spacing w:before="0" w:line="317" w:lineRule="exact"/>
                      <w:ind w:left="0" w:right="0" w:firstLine="0"/>
                      <w:jc w:val="left"/>
                      <w:rPr>
                        <w:sz w:val="31"/>
                      </w:rPr>
                    </w:pPr>
                    <w:r>
                      <w:rPr>
                        <w:sz w:val="31"/>
                      </w:rPr>
                      <w:t>贷：存放中央银行款项</w:t>
                    </w:r>
                  </w:p>
                </w:txbxContent>
              </v:textbox>
            </v:shape>
            <v:shape id="_x0000_s1036" type="#_x0000_t202" style="width:812;height:317;left:3510;position:absolute;top:6993" filled="f" stroked="f">
              <v:textbox inset="0,0,0,0">
                <w:txbxContent>
                  <w:p>
                    <w:pPr>
                      <w:spacing w:before="0" w:line="317" w:lineRule="exact"/>
                      <w:ind w:left="0" w:right="0" w:firstLine="0"/>
                      <w:jc w:val="left"/>
                      <w:rPr>
                        <w:b/>
                        <w:sz w:val="31"/>
                      </w:rPr>
                    </w:pPr>
                    <w:r>
                      <w:rPr>
                        <w:b/>
                        <w:sz w:val="31"/>
                      </w:rPr>
                      <w:t>例题1</w:t>
                    </w:r>
                  </w:p>
                </w:txbxContent>
              </v:textbox>
            </v:shape>
            <v:shape id="_x0000_s1037" type="#_x0000_t202" style="width:12633;height:792;left:2700;position:absolute;top:7759" filled="f" stroked="f">
              <v:textbox inset="0,0,0,0">
                <w:txbxContent>
                  <w:p>
                    <w:pPr>
                      <w:spacing w:before="0" w:line="359" w:lineRule="exact"/>
                      <w:ind w:left="0" w:right="0" w:firstLine="0"/>
                      <w:jc w:val="left"/>
                      <w:rPr>
                        <w:sz w:val="31"/>
                      </w:rPr>
                    </w:pPr>
                    <w:r>
                      <w:rPr>
                        <w:sz w:val="31"/>
                      </w:rPr>
                      <w:t>2005年5月7日开户单位世纪联华商场，向本行申请流动资金贷款200,000元，期限6个月，利</w:t>
                    </w:r>
                  </w:p>
                  <w:p>
                    <w:pPr>
                      <w:spacing w:before="78" w:line="355" w:lineRule="exact"/>
                      <w:ind w:left="0" w:right="0" w:firstLine="0"/>
                      <w:jc w:val="left"/>
                      <w:rPr>
                        <w:sz w:val="31"/>
                      </w:rPr>
                    </w:pPr>
                    <w:r>
                      <w:rPr>
                        <w:sz w:val="31"/>
                      </w:rPr>
                      <w:t>率‰ ，2005年11月7日归还，经审核同意，予以办理。</w:t>
                    </w:r>
                  </w:p>
                </w:txbxContent>
              </v:textbox>
            </v:shape>
            <v:shape id="_x0000_s1038" type="#_x0000_t202" style="width:1921;height:317;left:3017;position:absolute;top:9001" filled="f" stroked="f">
              <v:textbox inset="0,0,0,0">
                <w:txbxContent>
                  <w:p>
                    <w:pPr>
                      <w:spacing w:before="0" w:line="317" w:lineRule="exact"/>
                      <w:ind w:left="0" w:right="0" w:firstLine="0"/>
                      <w:jc w:val="left"/>
                      <w:rPr>
                        <w:sz w:val="31"/>
                      </w:rPr>
                    </w:pPr>
                    <w:r>
                      <w:rPr>
                        <w:sz w:val="31"/>
                      </w:rPr>
                      <w:t>会计分录为：</w:t>
                    </w:r>
                  </w:p>
                </w:txbxContent>
              </v:textbox>
            </v:shape>
            <v:shape id="_x0000_s1039" type="#_x0000_t202" style="width:6040;height:317;left:2700;position:absolute;top:9772" filled="f" stroked="f">
              <v:textbox inset="0,0,0,0">
                <w:txbxContent>
                  <w:p>
                    <w:pPr>
                      <w:spacing w:before="0" w:line="317" w:lineRule="exact"/>
                      <w:ind w:left="0" w:right="0" w:firstLine="0"/>
                      <w:jc w:val="left"/>
                      <w:rPr>
                        <w:sz w:val="31"/>
                      </w:rPr>
                    </w:pPr>
                    <w:r>
                      <w:rPr>
                        <w:sz w:val="31"/>
                      </w:rPr>
                      <w:t>借：贷款—短期贷款—世纪联华商场贷款户</w:t>
                    </w:r>
                  </w:p>
                </w:txbxContent>
              </v:textbox>
            </v:shape>
            <v:shape id="_x0000_s1040" type="#_x0000_t202" style="width:1129;height:317;left:9325;position:absolute;top:9772" filled="f" stroked="f">
              <v:textbox inset="0,0,0,0">
                <w:txbxContent>
                  <w:p>
                    <w:pPr>
                      <w:spacing w:before="0" w:line="317" w:lineRule="exact"/>
                      <w:ind w:left="0" w:right="0" w:firstLine="0"/>
                      <w:jc w:val="left"/>
                      <w:rPr>
                        <w:sz w:val="31"/>
                      </w:rPr>
                    </w:pPr>
                    <w:r>
                      <w:rPr>
                        <w:sz w:val="31"/>
                      </w:rPr>
                      <w:t>200,000</w:t>
                    </w:r>
                  </w:p>
                </w:txbxContent>
              </v:textbox>
            </v:shape>
            <v:shape id="_x0000_s1041" type="#_x0000_t202" style="width:7113;height:317;left:3175;position:absolute;top:10542" filled="f" stroked="f">
              <v:textbox inset="0,0,0,0">
                <w:txbxContent>
                  <w:p>
                    <w:pPr>
                      <w:spacing w:before="0" w:line="317" w:lineRule="exact"/>
                      <w:ind w:left="0" w:right="0" w:firstLine="0"/>
                      <w:jc w:val="left"/>
                      <w:rPr>
                        <w:sz w:val="31"/>
                      </w:rPr>
                    </w:pPr>
                    <w:r>
                      <w:rPr>
                        <w:sz w:val="31"/>
                      </w:rPr>
                      <w:t>贷：吸收存款—活期存款—世纪联华商场户200,000</w:t>
                    </w:r>
                  </w:p>
                </w:txbxContent>
              </v:textbox>
            </v:shape>
            <w10:wrap type="topAndBottom"/>
          </v:group>
        </w:pict>
      </w:r>
    </w:p>
    <w:p>
      <w:pPr>
        <w:spacing w:after="0"/>
        <w:rPr>
          <w:sz w:val="20"/>
        </w:rPr>
        <w:sectPr>
          <w:pgSz w:w="18360" w:h="23760"/>
          <w:pgMar w:top="1860" w:right="2360" w:bottom="280" w:left="2440" w:header="708" w:footer="708"/>
          <w:pgNumType w:start="3"/>
          <w:cols w:space="708"/>
        </w:sectPr>
      </w:pPr>
    </w:p>
    <w:p>
      <w:pPr>
        <w:pStyle w:val="BodyText"/>
        <w:ind w:left="85"/>
        <w:rPr>
          <w:sz w:val="20"/>
        </w:rPr>
      </w:pPr>
      <w:r>
        <w:rPr>
          <w:sz w:val="20"/>
        </w:rPr>
        <w:pict>
          <v:group id="_x0000_i1042" style="width:665.75pt;height:521.95pt;mso-position-horizontal-relative:char;mso-position-vertical-relative:line" coordorigin="0,0" coordsize="13315,10439">
            <v:shape id="_x0000_s1043" type="#_x0000_t75" style="width:13280;height:1320;left:15;position:absolute" stroked="f">
              <v:imagedata r:id="rId16" o:title=""/>
            </v:shape>
            <v:shape id="_x0000_s1044" type="#_x0000_t75" style="width:13315;height:5578;position:absolute" stroked="f">
              <v:imagedata r:id="rId17" o:title=""/>
            </v:shape>
            <v:shape id="_x0000_s1045" type="#_x0000_t75" style="width:13315;height:4039;position:absolute;top:4380" stroked="f">
              <v:imagedata r:id="rId18" o:title=""/>
            </v:shape>
            <v:shape id="_x0000_s1046" type="#_x0000_t75" style="width:13315;height:3339;position:absolute;top:7100" stroked="f">
              <v:imagedata r:id="rId19" o:title=""/>
            </v:shape>
            <v:shape id="_x0000_s1047" type="#_x0000_t202" style="width:6673;height:317;left:1594;position:absolute;top:625" filled="f" stroked="f">
              <v:textbox inset="0,0,0,0">
                <w:txbxContent>
                  <w:p>
                    <w:pPr>
                      <w:spacing w:before="0" w:line="317" w:lineRule="exact"/>
                      <w:ind w:left="0" w:right="0" w:firstLine="0"/>
                      <w:jc w:val="left"/>
                      <w:rPr>
                        <w:sz w:val="31"/>
                      </w:rPr>
                    </w:pPr>
                    <w:r>
                      <w:rPr>
                        <w:sz w:val="31"/>
                      </w:rPr>
                      <w:t>收回贷款时，应按客户归还的金额作会计分录：</w:t>
                    </w:r>
                  </w:p>
                </w:txbxContent>
              </v:textbox>
            </v:shape>
            <v:shape id="_x0000_s1048" type="#_x0000_t202" style="width:4772;height:317;left:175;position:absolute;top:1396" filled="f" stroked="f">
              <v:textbox inset="0,0,0,0">
                <w:txbxContent>
                  <w:p>
                    <w:pPr>
                      <w:spacing w:before="0" w:line="317" w:lineRule="exact"/>
                      <w:ind w:left="0" w:right="0" w:firstLine="0"/>
                      <w:jc w:val="left"/>
                      <w:rPr>
                        <w:sz w:val="31"/>
                      </w:rPr>
                    </w:pPr>
                    <w:r>
                      <w:rPr>
                        <w:sz w:val="31"/>
                      </w:rPr>
                      <w:t>借：吸收存款—活期存款—××户</w:t>
                    </w:r>
                  </w:p>
                </w:txbxContent>
              </v:textbox>
            </v:shape>
            <v:shape id="_x0000_s1049" type="#_x0000_t202" style="width:3336;height:317;left:650;position:absolute;top:2166" filled="f" stroked="f">
              <v:textbox inset="0,0,0,0">
                <w:txbxContent>
                  <w:p>
                    <w:pPr>
                      <w:spacing w:before="0" w:line="317" w:lineRule="exact"/>
                      <w:ind w:left="0" w:right="0" w:firstLine="0"/>
                      <w:jc w:val="left"/>
                      <w:rPr>
                        <w:sz w:val="31"/>
                      </w:rPr>
                    </w:pPr>
                    <w:r>
                      <w:rPr>
                        <w:sz w:val="31"/>
                      </w:rPr>
                      <w:t>贷：应收利息/利息收入</w:t>
                    </w:r>
                  </w:p>
                </w:txbxContent>
              </v:textbox>
            </v:shape>
            <v:shape id="_x0000_s1050" type="#_x0000_t202" style="width:5244;height:317;left:1280;position:absolute;top:2933" filled="f" stroked="f">
              <v:textbox inset="0,0,0,0">
                <w:txbxContent>
                  <w:p>
                    <w:pPr>
                      <w:spacing w:before="0" w:line="317" w:lineRule="exact"/>
                      <w:ind w:left="0" w:right="0" w:firstLine="0"/>
                      <w:jc w:val="left"/>
                      <w:rPr>
                        <w:sz w:val="31"/>
                      </w:rPr>
                    </w:pPr>
                    <w:r>
                      <w:rPr>
                        <w:sz w:val="31"/>
                      </w:rPr>
                      <w:t>贷款-短期（或中长期贷款）—××户</w:t>
                    </w:r>
                  </w:p>
                </w:txbxContent>
              </v:textbox>
            </v:shape>
            <v:shape id="_x0000_s1051" type="#_x0000_t202" style="width:812;height:317;left:985;position:absolute;top:4880" filled="f" stroked="f">
              <v:textbox inset="0,0,0,0">
                <w:txbxContent>
                  <w:p>
                    <w:pPr>
                      <w:spacing w:before="0" w:line="317" w:lineRule="exact"/>
                      <w:ind w:left="0" w:right="0" w:firstLine="0"/>
                      <w:jc w:val="left"/>
                      <w:rPr>
                        <w:b/>
                        <w:sz w:val="31"/>
                      </w:rPr>
                    </w:pPr>
                    <w:r>
                      <w:rPr>
                        <w:b/>
                        <w:sz w:val="31"/>
                      </w:rPr>
                      <w:t>例题2</w:t>
                    </w:r>
                  </w:p>
                </w:txbxContent>
              </v:textbox>
            </v:shape>
            <v:shape id="_x0000_s1052" type="#_x0000_t202" style="width:6036;height:317;left:175;position:absolute;top:5652" filled="f" stroked="f">
              <v:textbox inset="0,0,0,0">
                <w:txbxContent>
                  <w:p>
                    <w:pPr>
                      <w:spacing w:before="0" w:line="317" w:lineRule="exact"/>
                      <w:ind w:left="0" w:right="0" w:firstLine="0"/>
                      <w:jc w:val="left"/>
                      <w:rPr>
                        <w:sz w:val="31"/>
                      </w:rPr>
                    </w:pPr>
                    <w:r>
                      <w:rPr>
                        <w:sz w:val="31"/>
                      </w:rPr>
                      <w:t>接例1，6个月后，世纪联华商场归还贷款。</w:t>
                    </w:r>
                  </w:p>
                </w:txbxContent>
              </v:textbox>
            </v:shape>
            <v:shape id="_x0000_s1053" type="#_x0000_t202" style="width:5698;height:317;left:175;position:absolute;top:6422" filled="f" stroked="f">
              <v:textbox inset="0,0,0,0">
                <w:txbxContent>
                  <w:p>
                    <w:pPr>
                      <w:spacing w:before="0" w:line="317" w:lineRule="exact"/>
                      <w:ind w:left="0" w:right="0" w:firstLine="0"/>
                      <w:jc w:val="left"/>
                      <w:rPr>
                        <w:sz w:val="31"/>
                      </w:rPr>
                    </w:pPr>
                    <w:r>
                      <w:rPr>
                        <w:sz w:val="31"/>
                      </w:rPr>
                      <w:t>利息＝ 200,000× ‰ ×6＝5,220（元）</w:t>
                    </w:r>
                  </w:p>
                </w:txbxContent>
              </v:textbox>
            </v:shape>
            <v:shape id="_x0000_s1054" type="#_x0000_t202" style="width:1604;height:317;left:1435;position:absolute;top:7722" filled="f" stroked="f">
              <v:textbox inset="0,0,0,0">
                <w:txbxContent>
                  <w:p>
                    <w:pPr>
                      <w:spacing w:before="0" w:line="317" w:lineRule="exact"/>
                      <w:ind w:left="0" w:right="0" w:firstLine="0"/>
                      <w:jc w:val="left"/>
                      <w:rPr>
                        <w:sz w:val="31"/>
                      </w:rPr>
                    </w:pPr>
                    <w:r>
                      <w:rPr>
                        <w:sz w:val="31"/>
                      </w:rPr>
                      <w:t>会计分录：</w:t>
                    </w:r>
                  </w:p>
                </w:txbxContent>
              </v:textbox>
            </v:shape>
            <v:shape id="_x0000_s1055" type="#_x0000_t202" style="width:4456;height:317;left:175;position:absolute;top:8492" filled="f" stroked="f">
              <v:textbox inset="0,0,0,0">
                <w:txbxContent>
                  <w:p>
                    <w:pPr>
                      <w:spacing w:before="0" w:line="317" w:lineRule="exact"/>
                      <w:ind w:left="0" w:right="0" w:firstLine="0"/>
                      <w:jc w:val="left"/>
                      <w:rPr>
                        <w:sz w:val="31"/>
                      </w:rPr>
                    </w:pPr>
                    <w:r>
                      <w:rPr>
                        <w:sz w:val="31"/>
                      </w:rPr>
                      <w:t>借：吸收存款—世纪联华商场户</w:t>
                    </w:r>
                  </w:p>
                </w:txbxContent>
              </v:textbox>
            </v:shape>
            <v:shape id="_x0000_s1056" type="#_x0000_t202" style="width:1129;height:317;left:6174;position:absolute;top:8492" filled="f" stroked="f">
              <v:textbox inset="0,0,0,0">
                <w:txbxContent>
                  <w:p>
                    <w:pPr>
                      <w:spacing w:before="0" w:line="317" w:lineRule="exact"/>
                      <w:ind w:left="0" w:right="0" w:firstLine="0"/>
                      <w:jc w:val="left"/>
                      <w:rPr>
                        <w:sz w:val="31"/>
                      </w:rPr>
                    </w:pPr>
                    <w:r>
                      <w:rPr>
                        <w:sz w:val="31"/>
                      </w:rPr>
                      <w:t>205,220</w:t>
                    </w:r>
                  </w:p>
                </w:txbxContent>
              </v:textbox>
            </v:shape>
            <v:shape id="_x0000_s1057" type="#_x0000_t202" style="width:7434;height:317;left:964;position:absolute;top:9263" filled="f" stroked="f">
              <v:textbox inset="0,0,0,0">
                <w:txbxContent>
                  <w:p>
                    <w:pPr>
                      <w:spacing w:before="0" w:line="317" w:lineRule="exact"/>
                      <w:ind w:left="0" w:right="0" w:firstLine="0"/>
                      <w:jc w:val="left"/>
                      <w:rPr>
                        <w:sz w:val="31"/>
                      </w:rPr>
                    </w:pPr>
                    <w:r>
                      <w:rPr>
                        <w:sz w:val="31"/>
                      </w:rPr>
                      <w:t>贷：贷款 —短期贷款—世纪联华商场贷款户 200,000</w:t>
                    </w:r>
                  </w:p>
                </w:txbxContent>
              </v:textbox>
            </v:shape>
            <v:shape id="_x0000_s1058" type="#_x0000_t202" style="width:1288;height:317;left:2069;position:absolute;top:10026" filled="f" stroked="f">
              <v:textbox inset="0,0,0,0">
                <w:txbxContent>
                  <w:p>
                    <w:pPr>
                      <w:spacing w:before="0" w:line="317" w:lineRule="exact"/>
                      <w:ind w:left="0" w:right="0" w:firstLine="0"/>
                      <w:jc w:val="left"/>
                      <w:rPr>
                        <w:sz w:val="31"/>
                      </w:rPr>
                    </w:pPr>
                    <w:r>
                      <w:rPr>
                        <w:sz w:val="31"/>
                      </w:rPr>
                      <w:t>利息收入</w:t>
                    </w:r>
                  </w:p>
                </w:txbxContent>
              </v:textbox>
            </v:shape>
            <v:shape id="_x0000_s1059" type="#_x0000_t202" style="width:812;height:317;left:10299;position:absolute;top:10026" filled="f" stroked="f">
              <v:textbox inset="0,0,0,0">
                <w:txbxContent>
                  <w:p>
                    <w:pPr>
                      <w:spacing w:before="0" w:line="317" w:lineRule="exact"/>
                      <w:ind w:left="0" w:right="0" w:firstLine="0"/>
                      <w:jc w:val="left"/>
                      <w:rPr>
                        <w:sz w:val="31"/>
                      </w:rPr>
                    </w:pPr>
                    <w:r>
                      <w:rPr>
                        <w:sz w:val="31"/>
                      </w:rPr>
                      <w:t>5,220</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1"/>
        <w:rPr>
          <w:sz w:val="20"/>
        </w:rPr>
      </w:pPr>
    </w:p>
    <w:p>
      <w:pPr>
        <w:pStyle w:val="Heading2"/>
        <w:spacing w:before="63"/>
      </w:pPr>
      <w:r>
        <w:rPr>
          <w:position w:val="1"/>
          <w:sz w:val="29"/>
        </w:rPr>
        <w:t>.</w:t>
      </w:r>
      <w:r>
        <w:t>短期贷款利息的核算</w:t>
      </w:r>
    </w:p>
    <w:p>
      <w:pPr>
        <w:pStyle w:val="BodyText"/>
        <w:spacing w:before="1"/>
        <w:rPr>
          <w:b/>
          <w:sz w:val="29"/>
        </w:rPr>
      </w:pPr>
    </w:p>
    <w:p>
      <w:pPr>
        <w:pStyle w:val="ListParagraph"/>
        <w:numPr>
          <w:ilvl w:val="0"/>
          <w:numId w:val="7"/>
        </w:numPr>
        <w:tabs>
          <w:tab w:val="left" w:pos="1054"/>
        </w:tabs>
        <w:spacing w:before="0" w:after="0" w:line="240" w:lineRule="auto"/>
        <w:ind w:left="1053" w:right="0" w:hanging="794"/>
        <w:jc w:val="left"/>
        <w:rPr>
          <w:b/>
          <w:sz w:val="29"/>
        </w:rPr>
      </w:pPr>
      <w:r>
        <w:rPr>
          <w:b/>
          <w:sz w:val="31"/>
        </w:rPr>
        <w:t>利随本清——逐笔结息</w:t>
      </w:r>
    </w:p>
    <w:p>
      <w:pPr>
        <w:pStyle w:val="BodyText"/>
        <w:rPr>
          <w:b/>
          <w:sz w:val="32"/>
        </w:rPr>
      </w:pPr>
    </w:p>
    <w:p>
      <w:pPr>
        <w:pStyle w:val="BodyText"/>
        <w:spacing w:before="2"/>
        <w:rPr>
          <w:b/>
          <w:sz w:val="38"/>
        </w:rPr>
      </w:pPr>
    </w:p>
    <w:p>
      <w:pPr>
        <w:pStyle w:val="BodyText"/>
        <w:spacing w:line="285" w:lineRule="auto"/>
        <w:ind w:left="1070" w:right="315" w:firstLine="450"/>
        <w:jc w:val="both"/>
      </w:pPr>
      <w:r>
        <w:t>利随本清是银行按借款合同约定的期限，于贷款归还时收取利息的一种计息方法。利随本清计息方法对于贷款天数的计算，采用对年按360天，对月按30天，不满月的零头天数按实际天数计算，算头不算尾。</w:t>
      </w:r>
    </w:p>
    <w:p>
      <w:pPr>
        <w:pStyle w:val="BodyText"/>
        <w:spacing w:before="2"/>
        <w:rPr>
          <w:sz w:val="23"/>
        </w:rPr>
      </w:pPr>
    </w:p>
    <w:p>
      <w:pPr>
        <w:pStyle w:val="BodyText"/>
        <w:ind w:left="260"/>
      </w:pPr>
      <w:r>
        <w:t>贷款利息的计算采用以下公式：</w:t>
      </w:r>
    </w:p>
    <w:p>
      <w:pPr>
        <w:pStyle w:val="BodyText"/>
        <w:spacing w:before="2"/>
        <w:rPr>
          <w:sz w:val="29"/>
        </w:rPr>
      </w:pPr>
    </w:p>
    <w:p>
      <w:pPr>
        <w:pStyle w:val="BodyText"/>
        <w:ind w:left="894"/>
      </w:pPr>
      <w:r>
        <w:t>贷款利息=贷款本金×时间×利率</w:t>
      </w:r>
    </w:p>
    <w:p>
      <w:pPr>
        <w:pStyle w:val="BodyText"/>
        <w:spacing w:before="2"/>
        <w:rPr>
          <w:sz w:val="22"/>
        </w:rPr>
      </w:pPr>
      <w:r>
        <w:pict>
          <v:group id="_x0000_s1060" style="width:664pt;height:113pt;margin-top:16.18pt;margin-left:127pt;mso-position-horizontal-relative:page;mso-wrap-distance-left:0;mso-wrap-distance-right:0;position:absolute;z-index:-251646976" coordorigin="2540,324" coordsize="13280,2260">
            <v:shape id="_x0000_s1061" type="#_x0000_t75" style="width:13280;height:1020;left:2540;position:absolute;top:323" stroked="f">
              <v:imagedata r:id="rId20" o:title=""/>
            </v:shape>
            <v:shape id="_x0000_s1062" type="#_x0000_t75" style="width:13135;height:2260;left:2625;position:absolute;top:323" stroked="f">
              <v:imagedata r:id="rId21" o:title=""/>
            </v:shape>
            <v:shape id="_x0000_s1063" type="#_x0000_t202" style="width:13280;height:2260;left:2540;position:absolute;top:323" filled="f" stroked="f">
              <v:textbox inset="0,0,0,0">
                <w:txbxContent>
                  <w:p>
                    <w:pPr>
                      <w:spacing w:before="0" w:line="240" w:lineRule="auto"/>
                      <w:rPr>
                        <w:sz w:val="46"/>
                      </w:rPr>
                    </w:pPr>
                  </w:p>
                  <w:p>
                    <w:pPr>
                      <w:spacing w:before="0" w:line="285" w:lineRule="auto"/>
                      <w:ind w:left="970" w:right="127" w:firstLine="450"/>
                      <w:jc w:val="both"/>
                      <w:rPr>
                        <w:sz w:val="31"/>
                      </w:rPr>
                    </w:pPr>
                    <w:r>
                      <w:rPr>
                        <w:sz w:val="31"/>
                      </w:rPr>
                      <w:t>贷款发生逾期，逾期部分应先按合同约定的利率和期限计收到期贷款利息，其次逾期</w:t>
                    </w:r>
                    <w:r>
                      <w:rPr>
                        <w:spacing w:val="-10"/>
                        <w:sz w:val="31"/>
                      </w:rPr>
                      <w:t>金额应自转入逾期贷款账户之日起，利率改按规定的比例</w:t>
                    </w:r>
                    <w:r>
                      <w:rPr>
                        <w:sz w:val="31"/>
                      </w:rPr>
                      <w:t>（</w:t>
                    </w:r>
                    <w:r>
                      <w:rPr>
                        <w:spacing w:val="-2"/>
                        <w:sz w:val="31"/>
                      </w:rPr>
                      <w:t>在借款合同载明的贷款利率水</w:t>
                    </w:r>
                    <w:r>
                      <w:rPr>
                        <w:spacing w:val="-1"/>
                        <w:sz w:val="31"/>
                      </w:rPr>
                      <w:t>平上加收</w:t>
                    </w:r>
                    <w:r>
                      <w:rPr>
                        <w:sz w:val="31"/>
                      </w:rPr>
                      <w:t>30％-50％ ）计收罚息。</w:t>
                    </w:r>
                  </w:p>
                </w:txbxContent>
              </v:textbox>
            </v:shape>
            <w10:wrap type="topAndBottom"/>
          </v:group>
        </w:pict>
      </w:r>
    </w:p>
    <w:p>
      <w:pPr>
        <w:spacing w:after="0"/>
        <w:rPr>
          <w:sz w:val="22"/>
        </w:rPr>
        <w:sectPr>
          <w:pgSz w:w="18360" w:h="23760"/>
          <w:pgMar w:top="1840" w:right="2360" w:bottom="280" w:left="2440" w:header="708" w:footer="708"/>
          <w:pgNumType w:start="4"/>
          <w:cols w:space="708"/>
        </w:sectPr>
      </w:pPr>
    </w:p>
    <w:p>
      <w:pPr>
        <w:pStyle w:val="BodyText"/>
        <w:ind w:left="85"/>
        <w:rPr>
          <w:sz w:val="20"/>
        </w:rPr>
      </w:pPr>
      <w:r>
        <w:rPr>
          <w:sz w:val="20"/>
        </w:rPr>
        <w:pict>
          <v:group id="_x0000_i1064" style="width:665.75pt;height:412pt;mso-position-horizontal-relative:char;mso-position-vertical-relative:line" coordorigin="0,0" coordsize="13315,8240">
            <v:shape id="_x0000_s1065" type="#_x0000_t75" style="width:13280;height:1200;left:15;position:absolute" stroked="f">
              <v:imagedata r:id="rId22" o:title=""/>
            </v:shape>
            <v:shape id="_x0000_s1066" type="#_x0000_t75" style="width:13315;height:2200;position:absolute" stroked="f">
              <v:imagedata r:id="rId23" o:title=""/>
            </v:shape>
            <v:shape id="_x0000_s1067" type="#_x0000_t75" style="width:13315;height:3439;position:absolute;top:1180" stroked="f">
              <v:imagedata r:id="rId24" o:title=""/>
            </v:shape>
            <v:shape id="_x0000_s1068" type="#_x0000_t75" style="width:13315;height:2499;position:absolute;top:3420" stroked="f">
              <v:imagedata r:id="rId25" o:title=""/>
            </v:shape>
            <v:shape id="_x0000_s1069" type="#_x0000_t75" style="width:13315;height:2619;position:absolute;top:4600" stroked="f">
              <v:imagedata r:id="rId26" o:title=""/>
            </v:shape>
            <v:shape id="_x0000_s1070" type="#_x0000_t75" style="width:13315;height:2320;position:absolute;top:5900" stroked="f">
              <v:imagedata r:id="rId27" o:title=""/>
            </v:shape>
            <v:shape id="_x0000_s1071" type="#_x0000_t75" style="width:13315;height:1040;position:absolute;top:7200" stroked="f">
              <v:imagedata r:id="rId28" o:title=""/>
            </v:shape>
            <v:shape id="_x0000_s1072" type="#_x0000_t202" style="width:812;height:317;left:985;position:absolute;top:503" filled="f" stroked="f">
              <v:textbox inset="0,0,0,0">
                <w:txbxContent>
                  <w:p>
                    <w:pPr>
                      <w:spacing w:before="0" w:line="317" w:lineRule="exact"/>
                      <w:ind w:left="0" w:right="0" w:firstLine="0"/>
                      <w:jc w:val="left"/>
                      <w:rPr>
                        <w:sz w:val="31"/>
                      </w:rPr>
                    </w:pPr>
                    <w:r>
                      <w:rPr>
                        <w:sz w:val="31"/>
                      </w:rPr>
                      <w:t>例题3</w:t>
                    </w:r>
                  </w:p>
                </w:txbxContent>
              </v:textbox>
            </v:shape>
            <v:shape id="_x0000_s1073" type="#_x0000_t202" style="width:12220;height:1260;left:985;position:absolute;top:1799" filled="f" stroked="f">
              <v:textbox inset="0,0,0,0">
                <w:txbxContent>
                  <w:p>
                    <w:pPr>
                      <w:spacing w:before="0" w:line="359" w:lineRule="exact"/>
                      <w:ind w:left="450" w:right="0" w:firstLine="0"/>
                      <w:jc w:val="left"/>
                      <w:rPr>
                        <w:sz w:val="31"/>
                      </w:rPr>
                    </w:pPr>
                    <w:r>
                      <w:rPr>
                        <w:sz w:val="31"/>
                      </w:rPr>
                      <w:t>某银行于20××年4月8日向国美商场发放短期贷款一笔，金额30万元，期限6个月，月</w:t>
                    </w:r>
                  </w:p>
                  <w:p>
                    <w:pPr>
                      <w:spacing w:before="1" w:line="470" w:lineRule="atLeast"/>
                      <w:ind w:left="0" w:right="44" w:firstLine="0"/>
                      <w:jc w:val="left"/>
                      <w:rPr>
                        <w:sz w:val="31"/>
                      </w:rPr>
                    </w:pPr>
                    <w:r>
                      <w:rPr>
                        <w:sz w:val="31"/>
                      </w:rPr>
                      <w:t>利率‰ ，如该笔贷款于同年10月28日归还，采用利随本清的计息方法，计算银行的应收利息（罚息加收50%）。</w:t>
                    </w:r>
                  </w:p>
                </w:txbxContent>
              </v:textbox>
            </v:shape>
            <v:shape id="_x0000_s1074" type="#_x0000_t202" style="width:654;height:317;left:985;position:absolute;top:3919" filled="f" stroked="f">
              <v:textbox inset="0,0,0,0">
                <w:txbxContent>
                  <w:p>
                    <w:pPr>
                      <w:spacing w:before="0" w:line="317" w:lineRule="exact"/>
                      <w:ind w:left="0" w:right="0" w:firstLine="0"/>
                      <w:jc w:val="left"/>
                      <w:rPr>
                        <w:sz w:val="31"/>
                      </w:rPr>
                    </w:pPr>
                    <w:r>
                      <w:rPr>
                        <w:sz w:val="31"/>
                      </w:rPr>
                      <w:t>答案</w:t>
                    </w:r>
                  </w:p>
                </w:txbxContent>
              </v:textbox>
            </v:shape>
            <v:shape id="_x0000_s1075" type="#_x0000_t202" style="width:5857;height:317;left:1435;position:absolute;top:5220" filled="f" stroked="f">
              <v:textbox inset="0,0,0,0">
                <w:txbxContent>
                  <w:p>
                    <w:pPr>
                      <w:spacing w:before="0" w:line="317" w:lineRule="exact"/>
                      <w:ind w:left="0" w:right="0" w:firstLine="0"/>
                      <w:jc w:val="left"/>
                      <w:rPr>
                        <w:sz w:val="31"/>
                      </w:rPr>
                    </w:pPr>
                    <w:r>
                      <w:rPr>
                        <w:sz w:val="31"/>
                      </w:rPr>
                      <w:t>到期利息＝300000×6× ‰ ＝7830（元）</w:t>
                    </w:r>
                  </w:p>
                </w:txbxContent>
              </v:textbox>
            </v:shape>
            <v:shape id="_x0000_s1076" type="#_x0000_t202" style="width:7117;height:317;left:1435;position:absolute;top:6519" filled="f" stroked="f">
              <v:textbox inset="0,0,0,0">
                <w:txbxContent>
                  <w:p>
                    <w:pPr>
                      <w:tabs>
                        <w:tab w:val="left" w:pos="4276"/>
                      </w:tabs>
                      <w:spacing w:before="0" w:line="317" w:lineRule="exact"/>
                      <w:ind w:left="0" w:right="0" w:firstLine="0"/>
                      <w:jc w:val="left"/>
                      <w:rPr>
                        <w:sz w:val="31"/>
                      </w:rPr>
                    </w:pPr>
                    <w:r>
                      <w:rPr>
                        <w:sz w:val="31"/>
                      </w:rPr>
                      <w:t>逾期利息＝307830×20×</w:t>
                    </w:r>
                    <w:r>
                      <w:rPr>
                        <w:spacing w:val="39"/>
                        <w:sz w:val="31"/>
                      </w:rPr>
                      <w:t xml:space="preserve"> </w:t>
                    </w:r>
                    <w:r>
                      <w:rPr>
                        <w:sz w:val="31"/>
                      </w:rPr>
                      <w:t>×</w:t>
                      <w:tab/>
                      <w:t>‰</w:t>
                    </w:r>
                    <w:r>
                      <w:rPr>
                        <w:spacing w:val="23"/>
                        <w:sz w:val="31"/>
                      </w:rPr>
                      <w:t xml:space="preserve"> </w:t>
                    </w:r>
                    <w:r>
                      <w:rPr>
                        <w:sz w:val="31"/>
                      </w:rPr>
                      <w:t>/30＝1339（元）</w:t>
                    </w:r>
                  </w:p>
                </w:txbxContent>
              </v:textbox>
            </v:shape>
            <v:shape id="_x0000_s1077" type="#_x0000_t202" style="width:3492;height:317;left:1435;position:absolute;top:7815" filled="f" stroked="f">
              <v:textbox inset="0,0,0,0">
                <w:txbxContent>
                  <w:p>
                    <w:pPr>
                      <w:spacing w:before="0" w:line="317" w:lineRule="exact"/>
                      <w:ind w:left="0" w:right="0" w:firstLine="0"/>
                      <w:jc w:val="left"/>
                      <w:rPr>
                        <w:sz w:val="31"/>
                      </w:rPr>
                    </w:pPr>
                    <w:r>
                      <w:rPr>
                        <w:sz w:val="31"/>
                      </w:rPr>
                      <w:t>应收利息合计为9169元。</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2"/>
        <w:rPr>
          <w:sz w:val="19"/>
        </w:rPr>
      </w:pPr>
    </w:p>
    <w:p>
      <w:pPr>
        <w:pStyle w:val="ListParagraph"/>
        <w:numPr>
          <w:ilvl w:val="0"/>
          <w:numId w:val="10"/>
        </w:numPr>
        <w:tabs>
          <w:tab w:val="left" w:pos="1054"/>
        </w:tabs>
        <w:spacing w:before="63" w:after="0" w:line="240" w:lineRule="auto"/>
        <w:ind w:left="1053" w:right="0" w:hanging="794"/>
        <w:jc w:val="left"/>
        <w:rPr>
          <w:sz w:val="29"/>
        </w:rPr>
      </w:pPr>
      <w:r>
        <w:rPr>
          <w:sz w:val="31"/>
        </w:rPr>
        <w:t>定期结息</w:t>
      </w:r>
    </w:p>
    <w:p>
      <w:pPr>
        <w:pStyle w:val="BodyText"/>
        <w:rPr>
          <w:sz w:val="32"/>
        </w:rPr>
      </w:pPr>
    </w:p>
    <w:p>
      <w:pPr>
        <w:pStyle w:val="BodyText"/>
        <w:spacing w:before="11"/>
        <w:rPr>
          <w:sz w:val="37"/>
        </w:rPr>
      </w:pPr>
    </w:p>
    <w:p>
      <w:pPr>
        <w:pStyle w:val="BodyText"/>
        <w:spacing w:line="288" w:lineRule="auto"/>
        <w:ind w:left="1070" w:right="315" w:firstLine="450"/>
      </w:pPr>
      <w:r>
        <w:t>根据权责发生制，银行在规定的结算期结计利息，一般为按季结息或按月结息，即每季末月20日或每月20月为结算日。会计分录如下：</w:t>
      </w:r>
    </w:p>
    <w:p>
      <w:pPr>
        <w:pStyle w:val="BodyText"/>
        <w:spacing w:before="11"/>
        <w:rPr>
          <w:sz w:val="22"/>
        </w:rPr>
      </w:pPr>
    </w:p>
    <w:p>
      <w:pPr>
        <w:pStyle w:val="BodyText"/>
        <w:ind w:left="1048"/>
      </w:pPr>
      <w:r>
        <w:t>借：吸收存款——××户</w:t>
      </w:r>
    </w:p>
    <w:p>
      <w:pPr>
        <w:pStyle w:val="BodyText"/>
        <w:spacing w:before="1"/>
        <w:rPr>
          <w:sz w:val="29"/>
        </w:rPr>
      </w:pPr>
    </w:p>
    <w:p>
      <w:pPr>
        <w:pStyle w:val="BodyText"/>
        <w:ind w:left="1524"/>
      </w:pPr>
      <w:r>
        <w:t>贷：利息收入——短期贷款利息收入</w:t>
      </w:r>
    </w:p>
    <w:p>
      <w:pPr>
        <w:pStyle w:val="BodyText"/>
        <w:rPr>
          <w:sz w:val="32"/>
        </w:rPr>
      </w:pPr>
    </w:p>
    <w:p>
      <w:pPr>
        <w:pStyle w:val="BodyText"/>
        <w:rPr>
          <w:sz w:val="32"/>
        </w:rPr>
      </w:pPr>
    </w:p>
    <w:p>
      <w:pPr>
        <w:pStyle w:val="BodyText"/>
        <w:rPr>
          <w:sz w:val="25"/>
        </w:rPr>
      </w:pPr>
    </w:p>
    <w:p>
      <w:pPr>
        <w:pStyle w:val="BodyText"/>
        <w:spacing w:line="465" w:lineRule="auto"/>
        <w:ind w:left="894" w:right="1896" w:firstLine="313"/>
      </w:pPr>
      <w:r>
        <w:t>在结息日不能按期支付利息的，对其应收利息要按合同规定利率计收复利。借：应收利息——××应收短期贷款利息户</w:t>
      </w:r>
    </w:p>
    <w:p>
      <w:pPr>
        <w:pStyle w:val="BodyText"/>
        <w:spacing w:before="1"/>
        <w:ind w:left="1524"/>
      </w:pPr>
      <w:r>
        <w:t>贷：利息收入——逾期贷款利息收入</w:t>
      </w:r>
    </w:p>
    <w:p>
      <w:pPr>
        <w:pStyle w:val="BodyText"/>
        <w:spacing w:before="9"/>
        <w:rPr>
          <w:sz w:val="21"/>
        </w:rPr>
      </w:pPr>
      <w:r>
        <w:pict>
          <v:group id="_x0000_s1078" style="width:661.4pt;height:140.95pt;margin-top:15.9pt;margin-left:131.25pt;mso-position-horizontal-relative:page;mso-wrap-distance-left:0;mso-wrap-distance-right:0;position:absolute;z-index:-251645952" coordorigin="2625,318" coordsize="13228,2819">
            <v:shape id="_x0000_s1079" type="#_x0000_t75" style="width:13135;height:2819;left:2625;position:absolute;top:317" stroked="f">
              <v:imagedata r:id="rId29" o:title=""/>
            </v:shape>
            <v:shape id="_x0000_s1080" type="#_x0000_t202" style="width:13152;height:789;left:2700;position:absolute;top:1192" filled="f" stroked="f">
              <v:textbox inset="0,0,0,0">
                <w:txbxContent>
                  <w:p>
                    <w:pPr>
                      <w:spacing w:before="0" w:line="359" w:lineRule="exact"/>
                      <w:ind w:left="0" w:right="0" w:firstLine="0"/>
                      <w:jc w:val="left"/>
                      <w:rPr>
                        <w:sz w:val="31"/>
                      </w:rPr>
                    </w:pPr>
                    <w:r>
                      <w:rPr>
                        <w:spacing w:val="-2"/>
                        <w:sz w:val="31"/>
                      </w:rPr>
                      <w:t>例如某笔短期贷款金额</w:t>
                    </w:r>
                    <w:r>
                      <w:rPr>
                        <w:sz w:val="31"/>
                      </w:rPr>
                      <w:t>500</w:t>
                    </w:r>
                    <w:r>
                      <w:rPr>
                        <w:spacing w:val="124"/>
                        <w:sz w:val="31"/>
                      </w:rPr>
                      <w:t xml:space="preserve"> </w:t>
                    </w:r>
                    <w:r>
                      <w:rPr>
                        <w:sz w:val="31"/>
                      </w:rPr>
                      <w:t>000</w:t>
                    </w:r>
                    <w:r>
                      <w:rPr>
                        <w:spacing w:val="-14"/>
                        <w:sz w:val="31"/>
                      </w:rPr>
                      <w:t>元，</w:t>
                    </w:r>
                    <w:r>
                      <w:rPr>
                        <w:spacing w:val="-28"/>
                        <w:sz w:val="31"/>
                      </w:rPr>
                      <w:t>6</w:t>
                    </w:r>
                    <w:r>
                      <w:rPr>
                        <w:sz w:val="31"/>
                      </w:rPr>
                      <w:t>月</w:t>
                    </w:r>
                    <w:r>
                      <w:rPr>
                        <w:spacing w:val="-4"/>
                        <w:sz w:val="31"/>
                      </w:rPr>
                      <w:t>1</w:t>
                    </w:r>
                    <w:r>
                      <w:rPr>
                        <w:spacing w:val="-7"/>
                        <w:sz w:val="31"/>
                      </w:rPr>
                      <w:t>日贷出，</w:t>
                    </w:r>
                    <w:r>
                      <w:rPr>
                        <w:spacing w:val="-28"/>
                        <w:sz w:val="31"/>
                      </w:rPr>
                      <w:t>9</w:t>
                    </w:r>
                    <w:r>
                      <w:rPr>
                        <w:sz w:val="31"/>
                      </w:rPr>
                      <w:t>月</w:t>
                    </w:r>
                    <w:r>
                      <w:rPr>
                        <w:spacing w:val="-4"/>
                        <w:sz w:val="31"/>
                      </w:rPr>
                      <w:t>1</w:t>
                    </w:r>
                    <w:r>
                      <w:rPr>
                        <w:spacing w:val="-10"/>
                        <w:sz w:val="31"/>
                      </w:rPr>
                      <w:t>日归还，月利率</w:t>
                    </w:r>
                    <w:r>
                      <w:rPr>
                        <w:spacing w:val="-18"/>
                        <w:sz w:val="31"/>
                      </w:rPr>
                      <w:t>3‰</w:t>
                    </w:r>
                    <w:r>
                      <w:rPr>
                        <w:spacing w:val="-8"/>
                        <w:sz w:val="31"/>
                      </w:rPr>
                      <w:t>，则到</w:t>
                    </w:r>
                    <w:r>
                      <w:rPr>
                        <w:sz w:val="31"/>
                      </w:rPr>
                      <w:t>6月20日结息时，</w:t>
                    </w:r>
                  </w:p>
                  <w:p>
                    <w:pPr>
                      <w:spacing w:before="74" w:line="355" w:lineRule="exact"/>
                      <w:ind w:left="809" w:right="0" w:firstLine="0"/>
                      <w:jc w:val="left"/>
                      <w:rPr>
                        <w:sz w:val="31"/>
                      </w:rPr>
                    </w:pPr>
                    <w:r>
                      <w:rPr>
                        <w:sz w:val="31"/>
                      </w:rPr>
                      <w:t>应计利息为：</w:t>
                    </w:r>
                  </w:p>
                </w:txbxContent>
              </v:textbox>
            </v:shape>
            <v:shape id="_x0000_s1081" type="#_x0000_t202" style="width:5057;height:317;left:3809;position:absolute;top:2434" filled="f" stroked="f">
              <v:textbox inset="0,0,0,0">
                <w:txbxContent>
                  <w:p>
                    <w:pPr>
                      <w:spacing w:before="0" w:line="317" w:lineRule="exact"/>
                      <w:ind w:left="0" w:right="0" w:firstLine="0"/>
                      <w:jc w:val="left"/>
                      <w:rPr>
                        <w:sz w:val="31"/>
                      </w:rPr>
                    </w:pPr>
                    <w:r>
                      <w:rPr>
                        <w:sz w:val="31"/>
                      </w:rPr>
                      <w:t>500 000×20×（3‰÷30）=1</w:t>
                    </w:r>
                    <w:r>
                      <w:rPr>
                        <w:spacing w:val="-75"/>
                        <w:sz w:val="31"/>
                      </w:rPr>
                      <w:t xml:space="preserve"> </w:t>
                    </w:r>
                    <w:r>
                      <w:rPr>
                        <w:spacing w:val="-3"/>
                        <w:sz w:val="31"/>
                      </w:rPr>
                      <w:t>000</w:t>
                    </w:r>
                    <w:r>
                      <w:rPr>
                        <w:spacing w:val="-2"/>
                        <w:sz w:val="31"/>
                      </w:rPr>
                      <w:t xml:space="preserve"> 元</w:t>
                    </w:r>
                  </w:p>
                </w:txbxContent>
              </v:textbox>
            </v:shape>
            <w10:wrap type="topAndBottom"/>
          </v:group>
        </w:pict>
      </w:r>
    </w:p>
    <w:p>
      <w:pPr>
        <w:spacing w:after="0"/>
        <w:rPr>
          <w:sz w:val="21"/>
        </w:rPr>
        <w:sectPr>
          <w:pgSz w:w="18360" w:h="23760"/>
          <w:pgMar w:top="1840" w:right="2360" w:bottom="280" w:left="2440" w:header="708" w:footer="708"/>
          <w:pgNumType w:start="5"/>
          <w:cols w:space="708"/>
        </w:sectPr>
      </w:pPr>
    </w:p>
    <w:p>
      <w:pPr>
        <w:pStyle w:val="BodyText"/>
        <w:ind w:left="85"/>
        <w:rPr>
          <w:sz w:val="20"/>
        </w:rPr>
      </w:pPr>
      <w:r>
        <w:rPr>
          <w:sz w:val="20"/>
        </w:rPr>
        <w:pict>
          <v:group id="_x0000_i1082" style="width:666pt;height:492.9pt;mso-position-horizontal-relative:char;mso-position-vertical-relative:line" coordorigin="0,0" coordsize="13320,9858">
            <v:shape id="_x0000_s1083" type="#_x0000_t75" style="width:13315;height:3499;position:absolute" stroked="f">
              <v:imagedata r:id="rId30" o:title=""/>
            </v:shape>
            <v:shape id="_x0000_s1084" type="#_x0000_t75" style="width:13315;height:7558;position:absolute;top:2300" stroked="f">
              <v:imagedata r:id="rId31" o:title=""/>
            </v:shape>
            <v:shape id="_x0000_s1085" type="#_x0000_t202" style="width:5237;height:317;left:334;position:absolute;top:95" filled="f" stroked="f">
              <v:textbox inset="0,0,0,0">
                <w:txbxContent>
                  <w:p>
                    <w:pPr>
                      <w:spacing w:before="0" w:line="317" w:lineRule="exact"/>
                      <w:ind w:left="0" w:right="0" w:firstLine="0"/>
                      <w:jc w:val="left"/>
                      <w:rPr>
                        <w:sz w:val="31"/>
                      </w:rPr>
                    </w:pPr>
                    <w:r>
                      <w:rPr>
                        <w:sz w:val="31"/>
                      </w:rPr>
                      <w:t>从6月21日至9月1日之间的应计利息为</w:t>
                    </w:r>
                  </w:p>
                </w:txbxContent>
              </v:textbox>
            </v:shape>
            <v:shape id="_x0000_s1086" type="#_x0000_t202" style="width:5061;height:317;left:1126;position:absolute;top:866" filled="f" stroked="f">
              <v:textbox inset="0,0,0,0">
                <w:txbxContent>
                  <w:p>
                    <w:pPr>
                      <w:spacing w:before="0" w:line="317" w:lineRule="exact"/>
                      <w:ind w:left="0" w:right="0" w:firstLine="0"/>
                      <w:jc w:val="left"/>
                      <w:rPr>
                        <w:sz w:val="31"/>
                      </w:rPr>
                    </w:pPr>
                    <w:r>
                      <w:rPr>
                        <w:sz w:val="31"/>
                      </w:rPr>
                      <w:t xml:space="preserve">500 000×72×（3‰÷30）=3 </w:t>
                    </w:r>
                    <w:r>
                      <w:rPr>
                        <w:spacing w:val="-3"/>
                        <w:sz w:val="31"/>
                      </w:rPr>
                      <w:t>600</w:t>
                    </w:r>
                    <w:r>
                      <w:rPr>
                        <w:spacing w:val="-38"/>
                        <w:sz w:val="31"/>
                      </w:rPr>
                      <w:t xml:space="preserve"> 元</w:t>
                    </w:r>
                  </w:p>
                </w:txbxContent>
              </v:textbox>
            </v:shape>
            <v:shape id="_x0000_s1087" type="#_x0000_t202" style="width:812;height:317;left:985;position:absolute;top:2810" filled="f" stroked="f">
              <v:textbox inset="0,0,0,0">
                <w:txbxContent>
                  <w:p>
                    <w:pPr>
                      <w:spacing w:before="0" w:line="317" w:lineRule="exact"/>
                      <w:ind w:left="0" w:right="0" w:firstLine="0"/>
                      <w:jc w:val="left"/>
                      <w:rPr>
                        <w:b/>
                        <w:sz w:val="31"/>
                      </w:rPr>
                    </w:pPr>
                    <w:r>
                      <w:rPr>
                        <w:b/>
                        <w:sz w:val="31"/>
                      </w:rPr>
                      <w:t>例题4</w:t>
                    </w:r>
                  </w:p>
                </w:txbxContent>
              </v:textbox>
            </v:shape>
            <v:shape id="_x0000_s1088" type="#_x0000_t202" style="width:12511;height:317;left:809;position:absolute;top:3584" filled="f" stroked="f">
              <v:textbox inset="0,0,0,0">
                <w:txbxContent>
                  <w:p>
                    <w:pPr>
                      <w:spacing w:before="0" w:line="317" w:lineRule="exact"/>
                      <w:ind w:left="0" w:right="0" w:firstLine="0"/>
                      <w:jc w:val="left"/>
                      <w:rPr>
                        <w:sz w:val="31"/>
                      </w:rPr>
                    </w:pPr>
                    <w:r>
                      <w:rPr>
                        <w:sz w:val="31"/>
                      </w:rPr>
                      <w:t>某银行于2007年4月5日发放短期贷款一笔，金额为10万，期限为3个月。假设贷款利率为%。</w:t>
                    </w:r>
                  </w:p>
                </w:txbxContent>
              </v:textbox>
            </v:shape>
            <v:shape id="_x0000_s1089" type="#_x0000_t202" style="width:5557;height:317;left:809;position:absolute;top:4355" filled="f" stroked="f">
              <v:textbox inset="0,0,0,0">
                <w:txbxContent>
                  <w:p>
                    <w:pPr>
                      <w:spacing w:before="0" w:line="317" w:lineRule="exact"/>
                      <w:ind w:left="0" w:right="0" w:firstLine="0"/>
                      <w:jc w:val="left"/>
                      <w:rPr>
                        <w:sz w:val="31"/>
                      </w:rPr>
                    </w:pPr>
                    <w:r>
                      <w:rPr>
                        <w:sz w:val="31"/>
                      </w:rPr>
                      <w:t>6月20日银行按季结息时，应收利息为：</w:t>
                    </w:r>
                  </w:p>
                </w:txbxContent>
              </v:textbox>
            </v:shape>
            <v:shape id="_x0000_s1090" type="#_x0000_t202" style="width:4118;height:317;left:1443;position:absolute;top:5122" filled="f" stroked="f">
              <v:textbox inset="0,0,0,0">
                <w:txbxContent>
                  <w:p>
                    <w:pPr>
                      <w:spacing w:before="0" w:line="317" w:lineRule="exact"/>
                      <w:ind w:left="0" w:right="0" w:firstLine="0"/>
                      <w:jc w:val="left"/>
                      <w:rPr>
                        <w:sz w:val="31"/>
                      </w:rPr>
                    </w:pPr>
                    <w:r>
                      <w:rPr>
                        <w:sz w:val="31"/>
                      </w:rPr>
                      <w:t>100</w:t>
                    </w:r>
                    <w:r>
                      <w:rPr>
                        <w:spacing w:val="57"/>
                        <w:sz w:val="31"/>
                      </w:rPr>
                      <w:t xml:space="preserve"> </w:t>
                    </w:r>
                    <w:r>
                      <w:rPr>
                        <w:sz w:val="31"/>
                      </w:rPr>
                      <w:t>000×77×%÷360=（元）</w:t>
                    </w:r>
                  </w:p>
                </w:txbxContent>
              </v:textbox>
            </v:shape>
            <v:shape id="_x0000_s1091" type="#_x0000_t202" style="width:4769;height:317;left:809;position:absolute;top:5893" filled="f" stroked="f">
              <v:textbox inset="0,0,0,0">
                <w:txbxContent>
                  <w:p>
                    <w:pPr>
                      <w:spacing w:before="0" w:line="317" w:lineRule="exact"/>
                      <w:ind w:left="0" w:right="0" w:firstLine="0"/>
                      <w:jc w:val="left"/>
                      <w:rPr>
                        <w:sz w:val="31"/>
                      </w:rPr>
                    </w:pPr>
                    <w:r>
                      <w:rPr>
                        <w:sz w:val="31"/>
                      </w:rPr>
                      <w:t>7月5日到期还款时，应收利息为：</w:t>
                    </w:r>
                  </w:p>
                </w:txbxContent>
              </v:textbox>
            </v:shape>
            <v:shape id="_x0000_s1092" type="#_x0000_t202" style="width:4118;height:317;left:1443;position:absolute;top:6663" filled="f" stroked="f">
              <v:textbox inset="0,0,0,0">
                <w:txbxContent>
                  <w:p>
                    <w:pPr>
                      <w:spacing w:before="0" w:line="317" w:lineRule="exact"/>
                      <w:ind w:left="0" w:right="0" w:firstLine="0"/>
                      <w:jc w:val="left"/>
                      <w:rPr>
                        <w:sz w:val="31"/>
                      </w:rPr>
                    </w:pPr>
                    <w:r>
                      <w:rPr>
                        <w:sz w:val="31"/>
                      </w:rPr>
                      <w:t>100</w:t>
                    </w:r>
                    <w:r>
                      <w:rPr>
                        <w:spacing w:val="57"/>
                        <w:sz w:val="31"/>
                      </w:rPr>
                      <w:t xml:space="preserve"> </w:t>
                    </w:r>
                    <w:r>
                      <w:rPr>
                        <w:sz w:val="31"/>
                      </w:rPr>
                      <w:t>000×14×%÷360=（元）</w:t>
                    </w:r>
                  </w:p>
                </w:txbxContent>
              </v:textbox>
            </v:shape>
            <v:shape id="_x0000_s1093" type="#_x0000_t202" style="width:12137;height:789;left:985;position:absolute;top:8201" filled="f" stroked="f">
              <v:textbox inset="0,0,0,0">
                <w:txbxContent>
                  <w:p>
                    <w:pPr>
                      <w:spacing w:before="0" w:line="359" w:lineRule="exact"/>
                      <w:ind w:left="136" w:right="0" w:firstLine="0"/>
                      <w:jc w:val="left"/>
                      <w:rPr>
                        <w:sz w:val="31"/>
                      </w:rPr>
                    </w:pPr>
                    <w:r>
                      <w:rPr>
                        <w:sz w:val="31"/>
                      </w:rPr>
                      <w:t>如果6月20日银行未能收到元利息，则需要对这元按合同利率计收6月21日至7月5日的复</w:t>
                    </w:r>
                  </w:p>
                  <w:p>
                    <w:pPr>
                      <w:spacing w:before="74" w:line="355" w:lineRule="exact"/>
                      <w:ind w:left="0" w:right="0" w:firstLine="0"/>
                      <w:jc w:val="left"/>
                      <w:rPr>
                        <w:sz w:val="31"/>
                      </w:rPr>
                    </w:pPr>
                    <w:r>
                      <w:rPr>
                        <w:sz w:val="31"/>
                      </w:rPr>
                      <w:t>利。这样，7月5日到期还款时，应收利息为：</w:t>
                    </w:r>
                  </w:p>
                </w:txbxContent>
              </v:textbox>
            </v:shape>
            <v:shape id="_x0000_s1094" type="#_x0000_t202" style="width:2544;height:317;left:964;position:absolute;top:9439" filled="f" stroked="f">
              <v:textbox inset="0,0,0,0">
                <w:txbxContent>
                  <w:p>
                    <w:pPr>
                      <w:spacing w:before="0" w:line="317" w:lineRule="exact"/>
                      <w:ind w:left="0" w:right="0" w:firstLine="0"/>
                      <w:jc w:val="left"/>
                      <w:rPr>
                        <w:sz w:val="31"/>
                      </w:rPr>
                    </w:pPr>
                    <w:r>
                      <w:rPr>
                        <w:sz w:val="31"/>
                      </w:rPr>
                      <w:t>＋×14×%÷360＋</w:t>
                    </w:r>
                  </w:p>
                </w:txbxContent>
              </v:textbox>
            </v:shape>
            <w10:wrap type="none"/>
          </v:group>
        </w:pict>
      </w:r>
    </w:p>
    <w:p>
      <w:pPr>
        <w:pStyle w:val="BodyText"/>
        <w:spacing w:before="4"/>
        <w:rPr>
          <w:sz w:val="20"/>
        </w:rPr>
      </w:pPr>
    </w:p>
    <w:p>
      <w:pPr>
        <w:pStyle w:val="BodyText"/>
        <w:spacing w:before="62"/>
        <w:ind w:left="1052"/>
      </w:pPr>
      <w:r>
        <w:t>=（元）</w:t>
      </w:r>
    </w:p>
    <w:p>
      <w:pPr>
        <w:pStyle w:val="BodyText"/>
        <w:rPr>
          <w:sz w:val="20"/>
        </w:rPr>
      </w:pPr>
    </w:p>
    <w:p>
      <w:pPr>
        <w:pStyle w:val="BodyText"/>
        <w:rPr>
          <w:sz w:val="20"/>
        </w:rPr>
      </w:pPr>
    </w:p>
    <w:p>
      <w:pPr>
        <w:pStyle w:val="BodyText"/>
        <w:rPr>
          <w:sz w:val="20"/>
        </w:rPr>
      </w:pPr>
    </w:p>
    <w:p>
      <w:pPr>
        <w:pStyle w:val="BodyText"/>
        <w:spacing w:before="2"/>
        <w:rPr>
          <w:sz w:val="22"/>
        </w:rPr>
      </w:pPr>
      <w:r>
        <w:pict>
          <v:group id="_x0000_s1095" style="width:666.2pt;height:349.95pt;margin-top:16.19pt;margin-left:126.25pt;mso-position-horizontal-relative:page;mso-wrap-distance-left:0;mso-wrap-distance-right:0;position:absolute;z-index:-251644928" coordorigin="2525,324" coordsize="13324,6999">
            <v:shape id="_x0000_s1096" type="#_x0000_t75" style="width:13280;height:1200;left:2540;position:absolute;top:323" stroked="f">
              <v:imagedata r:id="rId22" o:title=""/>
            </v:shape>
            <v:shape id="_x0000_s1097" type="#_x0000_t75" style="width:13315;height:2200;left:2525;position:absolute;top:323" stroked="f">
              <v:imagedata r:id="rId32" o:title=""/>
            </v:shape>
            <v:shape id="_x0000_s1098" type="#_x0000_t75" style="width:13315;height:2979;left:2525;position:absolute;top:1503" stroked="f">
              <v:imagedata r:id="rId33" o:title=""/>
            </v:shape>
            <v:shape id="_x0000_s1099" type="#_x0000_t75" style="width:13315;height:2499;left:2525;position:absolute;top:3283" stroked="f">
              <v:imagedata r:id="rId25" o:title=""/>
            </v:shape>
            <v:shape id="_x0000_s1100" type="#_x0000_t75" style="width:13135;height:2859;left:2625;position:absolute;top:4463" stroked="f">
              <v:imagedata r:id="rId34" o:title=""/>
            </v:shape>
            <v:shape id="_x0000_s1101" type="#_x0000_t202" style="width:812;height:317;left:3510;position:absolute;top:834" filled="f" stroked="f">
              <v:textbox inset="0,0,0,0">
                <w:txbxContent>
                  <w:p>
                    <w:pPr>
                      <w:spacing w:before="0" w:line="317" w:lineRule="exact"/>
                      <w:ind w:left="0" w:right="0" w:firstLine="0"/>
                      <w:jc w:val="left"/>
                      <w:rPr>
                        <w:b/>
                        <w:sz w:val="31"/>
                      </w:rPr>
                    </w:pPr>
                    <w:r>
                      <w:rPr>
                        <w:b/>
                        <w:sz w:val="31"/>
                      </w:rPr>
                      <w:t>例题5</w:t>
                    </w:r>
                  </w:p>
                </w:txbxContent>
              </v:textbox>
            </v:shape>
            <v:shape id="_x0000_s1102" type="#_x0000_t202" style="width:12338;height:792;left:3510;position:absolute;top:2130" filled="f" stroked="f">
              <v:textbox inset="0,0,0,0">
                <w:txbxContent>
                  <w:p>
                    <w:pPr>
                      <w:spacing w:before="0" w:line="359" w:lineRule="exact"/>
                      <w:ind w:left="450" w:right="0" w:firstLine="0"/>
                      <w:jc w:val="left"/>
                      <w:rPr>
                        <w:sz w:val="31"/>
                      </w:rPr>
                    </w:pPr>
                    <w:r>
                      <w:rPr>
                        <w:spacing w:val="-2"/>
                        <w:sz w:val="31"/>
                      </w:rPr>
                      <w:t>×银行</w:t>
                    </w:r>
                    <w:r>
                      <w:rPr>
                        <w:sz w:val="31"/>
                      </w:rPr>
                      <w:t>2012年</w:t>
                    </w:r>
                    <w:r>
                      <w:rPr>
                        <w:spacing w:val="-4"/>
                        <w:sz w:val="31"/>
                      </w:rPr>
                      <w:t>8</w:t>
                    </w:r>
                    <w:r>
                      <w:rPr>
                        <w:sz w:val="31"/>
                      </w:rPr>
                      <w:t>月1</w:t>
                    </w:r>
                    <w:r>
                      <w:rPr>
                        <w:spacing w:val="-2"/>
                        <w:sz w:val="31"/>
                      </w:rPr>
                      <w:t>日发放一笔贷款给</w:t>
                    </w:r>
                    <w:r>
                      <w:rPr>
                        <w:sz w:val="31"/>
                      </w:rPr>
                      <w:t>A</w:t>
                    </w:r>
                    <w:r>
                      <w:rPr>
                        <w:spacing w:val="-20"/>
                        <w:sz w:val="31"/>
                      </w:rPr>
                      <w:t>厂，金额为</w:t>
                    </w:r>
                    <w:r>
                      <w:rPr>
                        <w:sz w:val="31"/>
                      </w:rPr>
                      <w:t>100 000</w:t>
                    </w:r>
                    <w:r>
                      <w:rPr>
                        <w:spacing w:val="-20"/>
                        <w:sz w:val="31"/>
                      </w:rPr>
                      <w:t>元，期限为半年，利率为</w:t>
                    </w:r>
                    <w:r>
                      <w:rPr>
                        <w:sz w:val="31"/>
                      </w:rPr>
                      <w:t>5</w:t>
                    </w:r>
                    <w:r>
                      <w:rPr>
                        <w:spacing w:val="10"/>
                        <w:sz w:val="31"/>
                      </w:rPr>
                      <w:t xml:space="preserve"> ‰，</w:t>
                    </w:r>
                  </w:p>
                  <w:p>
                    <w:pPr>
                      <w:spacing w:before="78" w:line="355" w:lineRule="exact"/>
                      <w:ind w:left="0" w:right="0" w:firstLine="0"/>
                      <w:jc w:val="left"/>
                      <w:rPr>
                        <w:sz w:val="31"/>
                      </w:rPr>
                    </w:pPr>
                    <w:r>
                      <w:rPr>
                        <w:sz w:val="31"/>
                      </w:rPr>
                      <w:t>到期一次还本付息。到期日，该企业活期户头有足额资金。做相应的会计分录。</w:t>
                    </w:r>
                  </w:p>
                </w:txbxContent>
              </v:textbox>
            </v:shape>
            <v:shape id="_x0000_s1103" type="#_x0000_t202" style="width:654;height:317;left:3510;position:absolute;top:3779" filled="f" stroked="f">
              <v:textbox inset="0,0,0,0">
                <w:txbxContent>
                  <w:p>
                    <w:pPr>
                      <w:spacing w:before="0" w:line="317" w:lineRule="exact"/>
                      <w:ind w:left="0" w:right="0" w:firstLine="0"/>
                      <w:jc w:val="left"/>
                      <w:rPr>
                        <w:sz w:val="31"/>
                      </w:rPr>
                    </w:pPr>
                    <w:r>
                      <w:rPr>
                        <w:sz w:val="31"/>
                      </w:rPr>
                      <w:t>答案</w:t>
                    </w:r>
                  </w:p>
                </w:txbxContent>
              </v:textbox>
            </v:shape>
            <v:shape id="_x0000_s1104" type="#_x0000_t202" style="width:1914;height:317;left:3960;position:absolute;top:5083" filled="f" stroked="f">
              <v:textbox inset="0,0,0,0">
                <w:txbxContent>
                  <w:p>
                    <w:pPr>
                      <w:spacing w:before="0" w:line="317" w:lineRule="exact"/>
                      <w:ind w:left="0" w:right="0" w:firstLine="0"/>
                      <w:jc w:val="left"/>
                      <w:rPr>
                        <w:sz w:val="31"/>
                      </w:rPr>
                    </w:pPr>
                    <w:r>
                      <w:rPr>
                        <w:sz w:val="31"/>
                      </w:rPr>
                      <w:t>2012年8月1日</w:t>
                    </w:r>
                  </w:p>
                </w:txbxContent>
              </v:textbox>
            </v:shape>
            <v:shape id="_x0000_s1105" type="#_x0000_t202" style="width:3646;height:317;left:2700;position:absolute;top:5849" filled="f" stroked="f">
              <v:textbox inset="0,0,0,0">
                <w:txbxContent>
                  <w:p>
                    <w:pPr>
                      <w:spacing w:before="0" w:line="317" w:lineRule="exact"/>
                      <w:ind w:left="0" w:right="0" w:firstLine="0"/>
                      <w:jc w:val="left"/>
                      <w:rPr>
                        <w:sz w:val="31"/>
                      </w:rPr>
                    </w:pPr>
                    <w:r>
                      <w:rPr>
                        <w:sz w:val="31"/>
                      </w:rPr>
                      <w:t>借：贷款—短期贷款—A厂</w:t>
                    </w:r>
                  </w:p>
                </w:txbxContent>
              </v:textbox>
            </v:shape>
            <v:shape id="_x0000_s1106" type="#_x0000_t202" style="width:1129;height:317;left:7115;position:absolute;top:5849" filled="f" stroked="f">
              <v:textbox inset="0,0,0,0">
                <w:txbxContent>
                  <w:p>
                    <w:pPr>
                      <w:spacing w:before="0" w:line="317" w:lineRule="exact"/>
                      <w:ind w:left="0" w:right="0" w:firstLine="0"/>
                      <w:jc w:val="left"/>
                      <w:rPr>
                        <w:sz w:val="31"/>
                      </w:rPr>
                    </w:pPr>
                    <w:r>
                      <w:rPr>
                        <w:sz w:val="31"/>
                      </w:rPr>
                      <w:t>100 000</w:t>
                    </w:r>
                  </w:p>
                </w:txbxContent>
              </v:textbox>
            </v:shape>
            <v:shape id="_x0000_s1107" type="#_x0000_t202" style="width:4276;height:317;left:3017;position:absolute;top:6620" filled="f" stroked="f">
              <v:textbox inset="0,0,0,0">
                <w:txbxContent>
                  <w:p>
                    <w:pPr>
                      <w:spacing w:before="0" w:line="317" w:lineRule="exact"/>
                      <w:ind w:left="0" w:right="0" w:firstLine="0"/>
                      <w:jc w:val="left"/>
                      <w:rPr>
                        <w:sz w:val="31"/>
                      </w:rPr>
                    </w:pPr>
                    <w:r>
                      <w:rPr>
                        <w:sz w:val="31"/>
                      </w:rPr>
                      <w:t>贷：吸收存款—活期存款—A厂</w:t>
                    </w:r>
                  </w:p>
                </w:txbxContent>
              </v:textbox>
            </v:shape>
            <v:shape id="_x0000_s1108" type="#_x0000_t202" style="width:1129;height:317;left:7748;position:absolute;top:6620" filled="f" stroked="f">
              <v:textbox inset="0,0,0,0">
                <w:txbxContent>
                  <w:p>
                    <w:pPr>
                      <w:spacing w:before="0" w:line="317" w:lineRule="exact"/>
                      <w:ind w:left="0" w:right="0" w:firstLine="0"/>
                      <w:jc w:val="left"/>
                      <w:rPr>
                        <w:sz w:val="31"/>
                      </w:rPr>
                    </w:pPr>
                    <w:r>
                      <w:rPr>
                        <w:sz w:val="31"/>
                      </w:rPr>
                      <w:t>100 000</w:t>
                    </w:r>
                  </w:p>
                </w:txbxContent>
              </v:textbox>
            </v:shape>
            <w10:wrap type="topAndBottom"/>
          </v:group>
        </w:pict>
      </w:r>
    </w:p>
    <w:p>
      <w:pPr>
        <w:spacing w:after="0"/>
        <w:rPr>
          <w:sz w:val="22"/>
        </w:rPr>
        <w:sectPr>
          <w:pgSz w:w="18360" w:h="23760"/>
          <w:pgMar w:top="1840" w:right="2360" w:bottom="280" w:left="2440" w:header="708" w:footer="708"/>
          <w:pgNumType w:start="6"/>
          <w:cols w:space="708"/>
        </w:sectPr>
      </w:pPr>
    </w:p>
    <w:p>
      <w:pPr>
        <w:pStyle w:val="BodyText"/>
        <w:ind w:left="85"/>
        <w:rPr>
          <w:sz w:val="20"/>
        </w:rPr>
      </w:pPr>
      <w:r>
        <w:rPr>
          <w:sz w:val="20"/>
        </w:rPr>
        <w:pict>
          <v:group id="_x0000_i1109" style="width:665.75pt;height:542.95pt;mso-position-horizontal-relative:char;mso-position-vertical-relative:line" coordorigin="0,0" coordsize="13315,10859">
            <v:shape id="_x0000_s1110" type="#_x0000_t75" style="width:13280;height:1320;left:15;position:absolute" stroked="f">
              <v:imagedata r:id="rId16" o:title=""/>
            </v:shape>
            <v:shape id="_x0000_s1111" type="#_x0000_t75" style="width:13315;height:4159;position:absolute" stroked="f">
              <v:imagedata r:id="rId35" o:title=""/>
            </v:shape>
            <v:shape id="_x0000_s1112" type="#_x0000_t75" style="width:13315;height:4039;position:absolute;top:2840" stroked="f">
              <v:imagedata r:id="rId36" o:title=""/>
            </v:shape>
            <v:shape id="_x0000_s1113" type="#_x0000_t75" style="width:13315;height:2380;position:absolute;top:5680" stroked="f">
              <v:imagedata r:id="rId37" o:title=""/>
            </v:shape>
            <v:shape id="_x0000_s1114" type="#_x0000_t75" style="width:13315;height:3999;position:absolute;top:6860" stroked="f">
              <v:imagedata r:id="rId38" o:title=""/>
            </v:shape>
            <v:shape id="_x0000_s1115" type="#_x0000_t202" style="width:2072;height:317;left:1435;position:absolute;top:625" filled="f" stroked="f">
              <v:textbox inset="0,0,0,0">
                <w:txbxContent>
                  <w:p>
                    <w:pPr>
                      <w:spacing w:before="0" w:line="317" w:lineRule="exact"/>
                      <w:ind w:left="0" w:right="0" w:firstLine="0"/>
                      <w:jc w:val="left"/>
                      <w:rPr>
                        <w:sz w:val="31"/>
                      </w:rPr>
                    </w:pPr>
                    <w:r>
                      <w:rPr>
                        <w:sz w:val="31"/>
                      </w:rPr>
                      <w:t>2012年9月21日</w:t>
                    </w:r>
                  </w:p>
                </w:txbxContent>
              </v:textbox>
            </v:shape>
            <v:shape id="_x0000_s1116" type="#_x0000_t202" style="width:1921;height:317;left:175;position:absolute;top:1396" filled="f" stroked="f">
              <v:textbox inset="0,0,0,0">
                <w:txbxContent>
                  <w:p>
                    <w:pPr>
                      <w:spacing w:before="0" w:line="317" w:lineRule="exact"/>
                      <w:ind w:left="0" w:right="0" w:firstLine="0"/>
                      <w:jc w:val="left"/>
                      <w:rPr>
                        <w:sz w:val="31"/>
                      </w:rPr>
                    </w:pPr>
                    <w:r>
                      <w:rPr>
                        <w:sz w:val="31"/>
                      </w:rPr>
                      <w:t>借：应收利息</w:t>
                    </w:r>
                  </w:p>
                </w:txbxContent>
              </v:textbox>
            </v:shape>
            <v:shape id="_x0000_s1117" type="#_x0000_t202" style="width:4273;height:317;left:3336;position:absolute;top:1396" filled="f" stroked="f">
              <v:textbox inset="0,0,0,0">
                <w:txbxContent>
                  <w:p>
                    <w:pPr>
                      <w:spacing w:before="0" w:line="317" w:lineRule="exact"/>
                      <w:ind w:left="0" w:right="0" w:firstLine="0"/>
                      <w:jc w:val="left"/>
                      <w:rPr>
                        <w:sz w:val="31"/>
                      </w:rPr>
                    </w:pPr>
                    <w:r>
                      <w:rPr>
                        <w:sz w:val="31"/>
                      </w:rPr>
                      <w:t>850（51天×10万× 5 ‰/30）</w:t>
                    </w:r>
                  </w:p>
                </w:txbxContent>
              </v:textbox>
            </v:shape>
            <v:shape id="_x0000_s1118" type="#_x0000_t202" style="width:1921;height:317;left:809;position:absolute;top:2166" filled="f" stroked="f">
              <v:textbox inset="0,0,0,0">
                <w:txbxContent>
                  <w:p>
                    <w:pPr>
                      <w:spacing w:before="0" w:line="317" w:lineRule="exact"/>
                      <w:ind w:left="0" w:right="0" w:firstLine="0"/>
                      <w:jc w:val="left"/>
                      <w:rPr>
                        <w:sz w:val="31"/>
                      </w:rPr>
                    </w:pPr>
                    <w:r>
                      <w:rPr>
                        <w:sz w:val="31"/>
                      </w:rPr>
                      <w:t>贷：利息收入</w:t>
                    </w:r>
                  </w:p>
                </w:txbxContent>
              </v:textbox>
            </v:shape>
            <v:shape id="_x0000_s1119" type="#_x0000_t202" style="width:496;height:317;left:3491;position:absolute;top:2166" filled="f" stroked="f">
              <v:textbox inset="0,0,0,0">
                <w:txbxContent>
                  <w:p>
                    <w:pPr>
                      <w:spacing w:before="0" w:line="317" w:lineRule="exact"/>
                      <w:ind w:left="0" w:right="0" w:firstLine="0"/>
                      <w:jc w:val="left"/>
                      <w:rPr>
                        <w:sz w:val="31"/>
                      </w:rPr>
                    </w:pPr>
                    <w:r>
                      <w:rPr>
                        <w:sz w:val="31"/>
                      </w:rPr>
                      <w:t>850</w:t>
                    </w:r>
                  </w:p>
                </w:txbxContent>
              </v:textbox>
            </v:shape>
            <v:shape id="_x0000_s1120" type="#_x0000_t202" style="width:2232;height:317;left:1435;position:absolute;top:3462" filled="f" stroked="f">
              <v:textbox inset="0,0,0,0">
                <w:txbxContent>
                  <w:p>
                    <w:pPr>
                      <w:spacing w:before="0" w:line="317" w:lineRule="exact"/>
                      <w:ind w:left="0" w:right="0" w:firstLine="0"/>
                      <w:jc w:val="left"/>
                      <w:rPr>
                        <w:sz w:val="31"/>
                      </w:rPr>
                    </w:pPr>
                    <w:r>
                      <w:rPr>
                        <w:sz w:val="31"/>
                      </w:rPr>
                      <w:t>2012年12月21日</w:t>
                    </w:r>
                  </w:p>
                </w:txbxContent>
              </v:textbox>
            </v:shape>
            <v:shape id="_x0000_s1121" type="#_x0000_t202" style="width:1921;height:317;left:175;position:absolute;top:4232" filled="f" stroked="f">
              <v:textbox inset="0,0,0,0">
                <w:txbxContent>
                  <w:p>
                    <w:pPr>
                      <w:spacing w:before="0" w:line="317" w:lineRule="exact"/>
                      <w:ind w:left="0" w:right="0" w:firstLine="0"/>
                      <w:jc w:val="left"/>
                      <w:rPr>
                        <w:sz w:val="31"/>
                      </w:rPr>
                    </w:pPr>
                    <w:r>
                      <w:rPr>
                        <w:sz w:val="31"/>
                      </w:rPr>
                      <w:t>借：应收利息</w:t>
                    </w:r>
                  </w:p>
                </w:txbxContent>
              </v:textbox>
            </v:shape>
            <v:shape id="_x0000_s1122" type="#_x0000_t202" style="width:3967;height:317;left:3170;position:absolute;top:4232" filled="f" stroked="f">
              <v:textbox inset="0,0,0,0">
                <w:txbxContent>
                  <w:p>
                    <w:pPr>
                      <w:spacing w:before="0" w:line="317" w:lineRule="exact"/>
                      <w:ind w:left="0" w:right="0" w:firstLine="0"/>
                      <w:jc w:val="left"/>
                      <w:rPr>
                        <w:sz w:val="31"/>
                      </w:rPr>
                    </w:pPr>
                    <w:r>
                      <w:rPr>
                        <w:sz w:val="31"/>
                      </w:rPr>
                      <w:t>（91天×10万× 5 ‰/30 ）</w:t>
                    </w:r>
                  </w:p>
                </w:txbxContent>
              </v:textbox>
            </v:shape>
            <v:shape id="_x0000_s1123" type="#_x0000_t202" style="width:1921;height:317;left:809;position:absolute;top:5003" filled="f" stroked="f">
              <v:textbox inset="0,0,0,0">
                <w:txbxContent>
                  <w:p>
                    <w:pPr>
                      <w:spacing w:before="0" w:line="317" w:lineRule="exact"/>
                      <w:ind w:left="0" w:right="0" w:firstLine="0"/>
                      <w:jc w:val="left"/>
                      <w:rPr>
                        <w:sz w:val="31"/>
                      </w:rPr>
                    </w:pPr>
                    <w:r>
                      <w:rPr>
                        <w:sz w:val="31"/>
                      </w:rPr>
                      <w:t>贷：利息收入</w:t>
                    </w:r>
                  </w:p>
                </w:txbxContent>
              </v:textbox>
            </v:shape>
            <v:shape id="_x0000_s1124" type="#_x0000_t202" style="width:971;height:317;left:985;position:absolute;top:6181" filled="f" stroked="f">
              <v:textbox inset="0,0,0,0">
                <w:txbxContent>
                  <w:p>
                    <w:pPr>
                      <w:spacing w:before="0" w:line="317" w:lineRule="exact"/>
                      <w:ind w:left="0" w:right="0" w:firstLine="0"/>
                      <w:jc w:val="left"/>
                      <w:rPr>
                        <w:sz w:val="31"/>
                      </w:rPr>
                    </w:pPr>
                    <w:r>
                      <w:rPr>
                        <w:sz w:val="31"/>
                      </w:rPr>
                      <w:t>接上…</w:t>
                    </w:r>
                  </w:p>
                </w:txbxContent>
              </v:textbox>
            </v:shape>
            <v:shape id="_x0000_s1125" type="#_x0000_t202" style="width:1914;height:317;left:985;position:absolute;top:7358" filled="f" stroked="f">
              <v:textbox inset="0,0,0,0">
                <w:txbxContent>
                  <w:p>
                    <w:pPr>
                      <w:spacing w:before="0" w:line="317" w:lineRule="exact"/>
                      <w:ind w:left="0" w:right="0" w:firstLine="0"/>
                      <w:jc w:val="left"/>
                      <w:rPr>
                        <w:sz w:val="31"/>
                      </w:rPr>
                    </w:pPr>
                    <w:r>
                      <w:rPr>
                        <w:sz w:val="31"/>
                      </w:rPr>
                      <w:t>2013年2月1日</w:t>
                    </w:r>
                  </w:p>
                </w:txbxContent>
              </v:textbox>
            </v:shape>
            <v:shape id="_x0000_s1126" type="#_x0000_t202" style="width:4280;height:317;left:175;position:absolute;top:8129" filled="f" stroked="f">
              <v:textbox inset="0,0,0,0">
                <w:txbxContent>
                  <w:p>
                    <w:pPr>
                      <w:spacing w:before="0" w:line="317" w:lineRule="exact"/>
                      <w:ind w:left="0" w:right="0" w:firstLine="0"/>
                      <w:jc w:val="left"/>
                      <w:rPr>
                        <w:sz w:val="31"/>
                      </w:rPr>
                    </w:pPr>
                    <w:r>
                      <w:rPr>
                        <w:sz w:val="31"/>
                      </w:rPr>
                      <w:t>借：吸收存款—活期存款—A厂</w:t>
                    </w:r>
                  </w:p>
                </w:txbxContent>
              </v:textbox>
            </v:shape>
            <v:shape id="_x0000_s1127" type="#_x0000_t202" style="width:3646;height:317;left:809;position:absolute;top:8899" filled="f" stroked="f">
              <v:textbox inset="0,0,0,0">
                <w:txbxContent>
                  <w:p>
                    <w:pPr>
                      <w:spacing w:before="0" w:line="317" w:lineRule="exact"/>
                      <w:ind w:left="0" w:right="0" w:firstLine="0"/>
                      <w:jc w:val="left"/>
                      <w:rPr>
                        <w:sz w:val="31"/>
                      </w:rPr>
                    </w:pPr>
                    <w:r>
                      <w:rPr>
                        <w:sz w:val="31"/>
                      </w:rPr>
                      <w:t>贷：贷款—短期贷款—A厂</w:t>
                    </w:r>
                  </w:p>
                </w:txbxContent>
              </v:textbox>
            </v:shape>
            <v:shape id="_x0000_s1128" type="#_x0000_t202" style="width:1129;height:317;left:5069;position:absolute;top:8899" filled="f" stroked="f">
              <v:textbox inset="0,0,0,0">
                <w:txbxContent>
                  <w:p>
                    <w:pPr>
                      <w:spacing w:before="0" w:line="317" w:lineRule="exact"/>
                      <w:ind w:left="0" w:right="0" w:firstLine="0"/>
                      <w:jc w:val="left"/>
                      <w:rPr>
                        <w:sz w:val="31"/>
                      </w:rPr>
                    </w:pPr>
                    <w:r>
                      <w:rPr>
                        <w:sz w:val="31"/>
                      </w:rPr>
                      <w:t>100 000</w:t>
                    </w:r>
                  </w:p>
                </w:txbxContent>
              </v:textbox>
            </v:shape>
            <v:shape id="_x0000_s1129" type="#_x0000_t202" style="width:1288;height:317;left:2069;position:absolute;top:9669" filled="f" stroked="f">
              <v:textbox inset="0,0,0,0">
                <w:txbxContent>
                  <w:p>
                    <w:pPr>
                      <w:spacing w:before="0" w:line="317" w:lineRule="exact"/>
                      <w:ind w:left="0" w:right="0" w:firstLine="0"/>
                      <w:jc w:val="left"/>
                      <w:rPr>
                        <w:sz w:val="31"/>
                      </w:rPr>
                    </w:pPr>
                    <w:r>
                      <w:rPr>
                        <w:sz w:val="31"/>
                      </w:rPr>
                      <w:t>应收利息</w:t>
                    </w:r>
                  </w:p>
                </w:txbxContent>
              </v:textbox>
            </v:shape>
            <v:shape id="_x0000_s1130" type="#_x0000_t202" style="width:1288;height:317;left:2069;position:absolute;top:10437" filled="f" stroked="f">
              <v:textbox inset="0,0,0,0">
                <w:txbxContent>
                  <w:p>
                    <w:pPr>
                      <w:spacing w:before="0" w:line="317" w:lineRule="exact"/>
                      <w:ind w:left="0" w:right="0" w:firstLine="0"/>
                      <w:jc w:val="left"/>
                      <w:rPr>
                        <w:sz w:val="31"/>
                      </w:rPr>
                    </w:pPr>
                    <w:r>
                      <w:rPr>
                        <w:sz w:val="31"/>
                      </w:rPr>
                      <w:t>利息收入</w:t>
                    </w:r>
                  </w:p>
                </w:txbxContent>
              </v:textbox>
            </v:shape>
            <v:shape id="_x0000_s1131" type="#_x0000_t202" style="width:1734;height:317;left:6656;position:absolute;top:10437" filled="f" stroked="f">
              <v:textbox inset="0,0,0,0">
                <w:txbxContent>
                  <w:p>
                    <w:pPr>
                      <w:spacing w:before="0" w:line="317" w:lineRule="exact"/>
                      <w:ind w:left="0" w:right="0" w:firstLine="0"/>
                      <w:jc w:val="left"/>
                      <w:rPr>
                        <w:sz w:val="31"/>
                      </w:rPr>
                    </w:pPr>
                    <w:r>
                      <w:rPr>
                        <w:sz w:val="31"/>
                      </w:rPr>
                      <w:t>700（42天）</w:t>
                    </w:r>
                  </w:p>
                </w:txbxContent>
              </v:textbox>
            </v:shape>
            <w10:wrap type="none"/>
          </v:group>
        </w:pict>
      </w:r>
    </w:p>
    <w:p>
      <w:pPr>
        <w:pStyle w:val="BodyText"/>
        <w:rPr>
          <w:sz w:val="20"/>
        </w:rPr>
      </w:pPr>
    </w:p>
    <w:p>
      <w:pPr>
        <w:pStyle w:val="BodyText"/>
        <w:rPr>
          <w:sz w:val="20"/>
        </w:rPr>
      </w:pPr>
    </w:p>
    <w:p>
      <w:pPr>
        <w:pStyle w:val="BodyText"/>
        <w:spacing w:before="213"/>
        <w:ind w:left="1070"/>
      </w:pPr>
      <w:r>
        <w:t>课堂练习</w:t>
      </w:r>
    </w:p>
    <w:p>
      <w:pPr>
        <w:pStyle w:val="BodyText"/>
        <w:rPr>
          <w:sz w:val="21"/>
        </w:rPr>
      </w:pPr>
      <w:r>
        <w:pict>
          <v:group id="_x0000_s1132" style="width:666.2pt;height:356pt;margin-top:15.42pt;margin-left:126.25pt;mso-position-horizontal-relative:page;mso-wrap-distance-left:0;mso-wrap-distance-right:0;position:absolute;z-index:-251643904" coordorigin="2525,308" coordsize="13324,7120">
            <v:shape id="_x0000_s1133" type="#_x0000_t75" style="width:13280;height:1020;left:2540;position:absolute;top:328" stroked="f">
              <v:imagedata r:id="rId20" o:title=""/>
            </v:shape>
            <v:shape id="_x0000_s1134" type="#_x0000_t75" style="width:13315;height:2979;left:2525;position:absolute;top:308" stroked="f">
              <v:imagedata r:id="rId39" o:title=""/>
            </v:shape>
            <v:shape id="_x0000_s1135" type="#_x0000_t75" style="width:13315;height:2499;left:2525;position:absolute;top:2108" stroked="f">
              <v:imagedata r:id="rId40" o:title=""/>
            </v:shape>
            <v:shape id="_x0000_s1136" type="#_x0000_t75" style="width:13315;height:4159;left:2525;position:absolute;top:3268" stroked="f">
              <v:imagedata r:id="rId41" o:title=""/>
            </v:shape>
            <v:shape id="_x0000_s1137" type="#_x0000_t75" style="width:13135;height:1320;left:2625;position:absolute;top:6108" stroked="f">
              <v:imagedata r:id="rId42" o:title=""/>
            </v:shape>
            <v:shape id="_x0000_s1138" type="#_x0000_t202" style="width:12338;height:789;left:3510;position:absolute;top:954" filled="f" stroked="f">
              <v:textbox inset="0,0,0,0">
                <w:txbxContent>
                  <w:p>
                    <w:pPr>
                      <w:spacing w:before="0" w:line="359" w:lineRule="exact"/>
                      <w:ind w:left="450" w:right="0" w:firstLine="0"/>
                      <w:jc w:val="left"/>
                      <w:rPr>
                        <w:sz w:val="31"/>
                      </w:rPr>
                    </w:pPr>
                    <w:r>
                      <w:rPr>
                        <w:spacing w:val="-2"/>
                        <w:sz w:val="31"/>
                      </w:rPr>
                      <w:t>×银行</w:t>
                    </w:r>
                    <w:r>
                      <w:rPr>
                        <w:sz w:val="31"/>
                      </w:rPr>
                      <w:t>2012年</w:t>
                    </w:r>
                    <w:r>
                      <w:rPr>
                        <w:spacing w:val="-4"/>
                        <w:sz w:val="31"/>
                      </w:rPr>
                      <w:t>8</w:t>
                    </w:r>
                    <w:r>
                      <w:rPr>
                        <w:sz w:val="31"/>
                      </w:rPr>
                      <w:t>月1</w:t>
                    </w:r>
                    <w:r>
                      <w:rPr>
                        <w:spacing w:val="-2"/>
                        <w:sz w:val="31"/>
                      </w:rPr>
                      <w:t>日发放一笔贷款给</w:t>
                    </w:r>
                    <w:r>
                      <w:rPr>
                        <w:sz w:val="31"/>
                      </w:rPr>
                      <w:t>A</w:t>
                    </w:r>
                    <w:r>
                      <w:rPr>
                        <w:spacing w:val="-20"/>
                        <w:sz w:val="31"/>
                      </w:rPr>
                      <w:t>厂，金额为</w:t>
                    </w:r>
                    <w:r>
                      <w:rPr>
                        <w:sz w:val="31"/>
                      </w:rPr>
                      <w:t>100 000</w:t>
                    </w:r>
                    <w:r>
                      <w:rPr>
                        <w:spacing w:val="-20"/>
                        <w:sz w:val="31"/>
                      </w:rPr>
                      <w:t>元，期限为半年，利率为</w:t>
                    </w:r>
                    <w:r>
                      <w:rPr>
                        <w:sz w:val="31"/>
                      </w:rPr>
                      <w:t>5</w:t>
                    </w:r>
                    <w:r>
                      <w:rPr>
                        <w:spacing w:val="10"/>
                        <w:sz w:val="31"/>
                      </w:rPr>
                      <w:t xml:space="preserve"> ‰，</w:t>
                    </w:r>
                  </w:p>
                  <w:p>
                    <w:pPr>
                      <w:spacing w:before="74" w:line="355" w:lineRule="exact"/>
                      <w:ind w:left="0" w:right="0" w:firstLine="0"/>
                      <w:jc w:val="left"/>
                      <w:rPr>
                        <w:sz w:val="31"/>
                      </w:rPr>
                    </w:pPr>
                    <w:r>
                      <w:rPr>
                        <w:sz w:val="31"/>
                      </w:rPr>
                      <w:t>计息日分次偿还利息。到期日，该企业活期户头有足额资金。作相应的会计分录。</w:t>
                    </w:r>
                  </w:p>
                </w:txbxContent>
              </v:textbox>
            </v:shape>
            <v:shape id="_x0000_s1139" type="#_x0000_t202" style="width:654;height:317;left:3510;position:absolute;top:2603" filled="f" stroked="f">
              <v:textbox inset="0,0,0,0">
                <w:txbxContent>
                  <w:p>
                    <w:pPr>
                      <w:spacing w:before="0" w:line="317" w:lineRule="exact"/>
                      <w:ind w:left="0" w:right="0" w:firstLine="0"/>
                      <w:jc w:val="left"/>
                      <w:rPr>
                        <w:sz w:val="31"/>
                      </w:rPr>
                    </w:pPr>
                    <w:r>
                      <w:rPr>
                        <w:sz w:val="31"/>
                      </w:rPr>
                      <w:t>答案</w:t>
                    </w:r>
                  </w:p>
                </w:txbxContent>
              </v:textbox>
            </v:shape>
            <v:shape id="_x0000_s1140" type="#_x0000_t202" style="width:1914;height:317;left:3960;position:absolute;top:3904" filled="f" stroked="f">
              <v:textbox inset="0,0,0,0">
                <w:txbxContent>
                  <w:p>
                    <w:pPr>
                      <w:spacing w:before="0" w:line="317" w:lineRule="exact"/>
                      <w:ind w:left="0" w:right="0" w:firstLine="0"/>
                      <w:jc w:val="left"/>
                      <w:rPr>
                        <w:sz w:val="31"/>
                      </w:rPr>
                    </w:pPr>
                    <w:r>
                      <w:rPr>
                        <w:sz w:val="31"/>
                      </w:rPr>
                      <w:t>2012年8月1日</w:t>
                    </w:r>
                  </w:p>
                </w:txbxContent>
              </v:textbox>
            </v:shape>
            <v:shape id="_x0000_s1141" type="#_x0000_t202" style="width:5068;height:317;left:2700;position:absolute;top:4674" filled="f" stroked="f">
              <v:textbox inset="0,0,0,0">
                <w:txbxContent>
                  <w:p>
                    <w:pPr>
                      <w:tabs>
                        <w:tab w:val="left" w:pos="3938"/>
                      </w:tabs>
                      <w:spacing w:before="0" w:line="317" w:lineRule="exact"/>
                      <w:ind w:left="0" w:right="0" w:firstLine="0"/>
                      <w:jc w:val="left"/>
                      <w:rPr>
                        <w:sz w:val="31"/>
                      </w:rPr>
                    </w:pPr>
                    <w:r>
                      <w:rPr>
                        <w:sz w:val="31"/>
                      </w:rPr>
                      <w:t>借：贷款—短期贷款</w:t>
                    </w:r>
                    <w:r>
                      <w:rPr>
                        <w:spacing w:val="-9"/>
                        <w:sz w:val="31"/>
                      </w:rPr>
                      <w:t>—A</w:t>
                    </w:r>
                    <w:r>
                      <w:rPr>
                        <w:sz w:val="31"/>
                      </w:rPr>
                      <w:t>厂</w:t>
                      <w:tab/>
                      <w:t>100</w:t>
                    </w:r>
                    <w:r>
                      <w:rPr>
                        <w:spacing w:val="20"/>
                        <w:sz w:val="31"/>
                      </w:rPr>
                      <w:t xml:space="preserve"> </w:t>
                    </w:r>
                    <w:r>
                      <w:rPr>
                        <w:sz w:val="31"/>
                      </w:rPr>
                      <w:t>000</w:t>
                    </w:r>
                  </w:p>
                </w:txbxContent>
              </v:textbox>
            </v:shape>
            <v:shape id="_x0000_s1142" type="#_x0000_t202" style="width:4276;height:317;left:3017;position:absolute;top:5441" filled="f" stroked="f">
              <v:textbox inset="0,0,0,0">
                <w:txbxContent>
                  <w:p>
                    <w:pPr>
                      <w:spacing w:before="0" w:line="317" w:lineRule="exact"/>
                      <w:ind w:left="0" w:right="0" w:firstLine="0"/>
                      <w:jc w:val="left"/>
                      <w:rPr>
                        <w:sz w:val="31"/>
                      </w:rPr>
                    </w:pPr>
                    <w:r>
                      <w:rPr>
                        <w:sz w:val="31"/>
                      </w:rPr>
                      <w:t>贷：吸收存款—活期存款—A厂</w:t>
                    </w:r>
                  </w:p>
                </w:txbxContent>
              </v:textbox>
            </v:shape>
            <v:shape id="_x0000_s1143" type="#_x0000_t202" style="width:1129;height:317;left:7748;position:absolute;top:5441" filled="f" stroked="f">
              <v:textbox inset="0,0,0,0">
                <w:txbxContent>
                  <w:p>
                    <w:pPr>
                      <w:spacing w:before="0" w:line="317" w:lineRule="exact"/>
                      <w:ind w:left="0" w:right="0" w:firstLine="0"/>
                      <w:jc w:val="left"/>
                      <w:rPr>
                        <w:sz w:val="31"/>
                      </w:rPr>
                    </w:pPr>
                    <w:r>
                      <w:rPr>
                        <w:sz w:val="31"/>
                      </w:rPr>
                      <w:t>100 000</w:t>
                    </w:r>
                  </w:p>
                </w:txbxContent>
              </v:textbox>
            </v:shape>
            <v:shape id="_x0000_s1144" type="#_x0000_t202" style="width:2072;height:317;left:3960;position:absolute;top:6740" filled="f" stroked="f">
              <v:textbox inset="0,0,0,0">
                <w:txbxContent>
                  <w:p>
                    <w:pPr>
                      <w:spacing w:before="0" w:line="317" w:lineRule="exact"/>
                      <w:ind w:left="0" w:right="0" w:firstLine="0"/>
                      <w:jc w:val="left"/>
                      <w:rPr>
                        <w:sz w:val="31"/>
                      </w:rPr>
                    </w:pPr>
                    <w:r>
                      <w:rPr>
                        <w:sz w:val="31"/>
                      </w:rPr>
                      <w:t>2012年9月21日</w:t>
                    </w:r>
                  </w:p>
                </w:txbxContent>
              </v:textbox>
            </v:shape>
            <w10:wrap type="topAndBottom"/>
          </v:group>
        </w:pict>
      </w:r>
    </w:p>
    <w:p>
      <w:pPr>
        <w:spacing w:after="0"/>
        <w:rPr>
          <w:sz w:val="21"/>
        </w:rPr>
        <w:sectPr>
          <w:pgSz w:w="18360" w:h="23760"/>
          <w:pgMar w:top="1840" w:right="2360" w:bottom="280" w:left="2440" w:header="708" w:footer="708"/>
          <w:pgNumType w:start="7"/>
          <w:cols w:space="708"/>
        </w:sectPr>
      </w:pPr>
    </w:p>
    <w:p>
      <w:pPr>
        <w:pStyle w:val="BodyText"/>
        <w:rPr>
          <w:sz w:val="20"/>
        </w:rPr>
      </w:pPr>
      <w:r>
        <w:pict>
          <v:group id="_x0000_s1145" style="width:665.75pt;height:521.95pt;margin-top:92pt;margin-left:126.25pt;mso-position-horizontal-relative:page;mso-position-vertical-relative:page;position:absolute;z-index:-251642880" coordorigin="2525,1840" coordsize="13315,10439">
            <v:shape id="_x0000_s1146" type="#_x0000_t75" style="width:13315;height:3619;left:2525;position:absolute;top:1840" stroked="f">
              <v:imagedata r:id="rId43" o:title=""/>
            </v:shape>
            <v:shape id="_x0000_s1147" type="#_x0000_t75" style="width:13315;height:4819;left:2525;position:absolute;top:4140" stroked="f">
              <v:imagedata r:id="rId44" o:title=""/>
            </v:shape>
            <v:shape id="_x0000_s1148" type="#_x0000_t75" style="width:13315;height:2499;left:2525;position:absolute;top:7760" stroked="f">
              <v:imagedata r:id="rId25" o:title=""/>
            </v:shape>
            <v:shape id="_x0000_s1149" type="#_x0000_t75" style="width:13315;height:3339;left:2525;position:absolute;top:8940" stroked="f">
              <v:imagedata r:id="rId19" o:title=""/>
            </v:shape>
            <v:shape id="_x0000_s1150" type="#_x0000_t202" style="width:5230;height:317;left:2700;position:absolute;top:1935" filled="f" stroked="f">
              <v:textbox inset="0,0,0,0">
                <w:txbxContent>
                  <w:p>
                    <w:pPr>
                      <w:tabs>
                        <w:tab w:val="left" w:pos="4734"/>
                      </w:tabs>
                      <w:spacing w:before="0" w:line="317" w:lineRule="exact"/>
                      <w:ind w:left="0" w:right="0" w:firstLine="0"/>
                      <w:jc w:val="left"/>
                      <w:rPr>
                        <w:sz w:val="31"/>
                      </w:rPr>
                    </w:pPr>
                    <w:r>
                      <w:rPr>
                        <w:sz w:val="31"/>
                      </w:rPr>
                      <w:t>借：吸收存款—活期存款</w:t>
                    </w:r>
                    <w:r>
                      <w:rPr>
                        <w:spacing w:val="-10"/>
                        <w:sz w:val="31"/>
                      </w:rPr>
                      <w:t>—A</w:t>
                    </w:r>
                    <w:r>
                      <w:rPr>
                        <w:sz w:val="31"/>
                      </w:rPr>
                      <w:t>厂</w:t>
                      <w:tab/>
                      <w:t>850</w:t>
                    </w:r>
                  </w:p>
                </w:txbxContent>
              </v:textbox>
            </v:shape>
            <v:shape id="_x0000_s1151" type="#_x0000_t202" style="width:3801;height:317;left:2859;position:absolute;top:2706" filled="f" stroked="f">
              <v:textbox inset="0,0,0,0">
                <w:txbxContent>
                  <w:p>
                    <w:pPr>
                      <w:spacing w:before="0" w:line="317" w:lineRule="exact"/>
                      <w:ind w:left="0" w:right="0" w:firstLine="0"/>
                      <w:jc w:val="left"/>
                      <w:rPr>
                        <w:sz w:val="31"/>
                      </w:rPr>
                    </w:pPr>
                    <w:r>
                      <w:rPr>
                        <w:sz w:val="31"/>
                      </w:rPr>
                      <w:t>（51天×10万× 5 ‰/30）</w:t>
                    </w:r>
                  </w:p>
                </w:txbxContent>
              </v:textbox>
            </v:shape>
            <v:shape id="_x0000_s1152" type="#_x0000_t202" style="width:1921;height:317;left:3175;position:absolute;top:3477" filled="f" stroked="f">
              <v:textbox inset="0,0,0,0">
                <w:txbxContent>
                  <w:p>
                    <w:pPr>
                      <w:spacing w:before="0" w:line="317" w:lineRule="exact"/>
                      <w:ind w:left="0" w:right="0" w:firstLine="0"/>
                      <w:jc w:val="left"/>
                      <w:rPr>
                        <w:sz w:val="31"/>
                      </w:rPr>
                    </w:pPr>
                    <w:r>
                      <w:rPr>
                        <w:sz w:val="31"/>
                      </w:rPr>
                      <w:t>贷：利息收入</w:t>
                    </w:r>
                  </w:p>
                </w:txbxContent>
              </v:textbox>
            </v:shape>
            <v:shape id="_x0000_s1153" type="#_x0000_t202" style="width:496;height:317;left:6808;position:absolute;top:3477" filled="f" stroked="f">
              <v:textbox inset="0,0,0,0">
                <w:txbxContent>
                  <w:p>
                    <w:pPr>
                      <w:spacing w:before="0" w:line="317" w:lineRule="exact"/>
                      <w:ind w:left="0" w:right="0" w:firstLine="0"/>
                      <w:jc w:val="left"/>
                      <w:rPr>
                        <w:sz w:val="31"/>
                      </w:rPr>
                    </w:pPr>
                    <w:r>
                      <w:rPr>
                        <w:sz w:val="31"/>
                      </w:rPr>
                      <w:t>850</w:t>
                    </w:r>
                  </w:p>
                </w:txbxContent>
              </v:textbox>
            </v:shape>
            <v:shape id="_x0000_s1154" type="#_x0000_t202" style="width:2232;height:317;left:3960;position:absolute;top:4773" filled="f" stroked="f">
              <v:textbox inset="0,0,0,0">
                <w:txbxContent>
                  <w:p>
                    <w:pPr>
                      <w:spacing w:before="0" w:line="317" w:lineRule="exact"/>
                      <w:ind w:left="0" w:right="0" w:firstLine="0"/>
                      <w:jc w:val="left"/>
                      <w:rPr>
                        <w:sz w:val="31"/>
                      </w:rPr>
                    </w:pPr>
                    <w:r>
                      <w:rPr>
                        <w:sz w:val="31"/>
                      </w:rPr>
                      <w:t>2012年12月21日</w:t>
                    </w:r>
                  </w:p>
                </w:txbxContent>
              </v:textbox>
            </v:shape>
            <v:shape id="_x0000_s1155" type="#_x0000_t202" style="width:5698;height:317;left:2700;position:absolute;top:5543" filled="f" stroked="f">
              <v:textbox inset="0,0,0,0">
                <w:txbxContent>
                  <w:p>
                    <w:pPr>
                      <w:spacing w:before="0" w:line="317" w:lineRule="exact"/>
                      <w:ind w:left="0" w:right="0" w:firstLine="0"/>
                      <w:jc w:val="left"/>
                      <w:rPr>
                        <w:sz w:val="31"/>
                      </w:rPr>
                    </w:pPr>
                    <w:r>
                      <w:rPr>
                        <w:spacing w:val="-1"/>
                        <w:sz w:val="31"/>
                      </w:rPr>
                      <w:t>借：吸收存款—活期存款—</w:t>
                    </w:r>
                    <w:r>
                      <w:rPr>
                        <w:spacing w:val="-10"/>
                        <w:sz w:val="31"/>
                      </w:rPr>
                      <w:t>A</w:t>
                    </w:r>
                    <w:r>
                      <w:rPr>
                        <w:spacing w:val="50"/>
                        <w:sz w:val="31"/>
                      </w:rPr>
                      <w:t xml:space="preserve">厂 </w:t>
                    </w:r>
                    <w:r>
                      <w:rPr>
                        <w:sz w:val="31"/>
                      </w:rPr>
                      <w:t>（91天）</w:t>
                    </w:r>
                  </w:p>
                </w:txbxContent>
              </v:textbox>
            </v:shape>
            <v:shape id="_x0000_s1156" type="#_x0000_t202" style="width:1921;height:317;left:3805;position:absolute;top:6314" filled="f" stroked="f">
              <v:textbox inset="0,0,0,0">
                <w:txbxContent>
                  <w:p>
                    <w:pPr>
                      <w:spacing w:before="0" w:line="317" w:lineRule="exact"/>
                      <w:ind w:left="0" w:right="0" w:firstLine="0"/>
                      <w:jc w:val="left"/>
                      <w:rPr>
                        <w:sz w:val="31"/>
                      </w:rPr>
                    </w:pPr>
                    <w:r>
                      <w:rPr>
                        <w:sz w:val="31"/>
                      </w:rPr>
                      <w:t>贷：利息收入</w:t>
                    </w:r>
                  </w:p>
                </w:txbxContent>
              </v:textbox>
            </v:shape>
            <v:shape id="_x0000_s1157" type="#_x0000_t202" style="width:1022;height:334;left:3510;position:absolute;top:8233" filled="f" stroked="f">
              <v:textbox inset="0,0,0,0">
                <w:txbxContent>
                  <w:p>
                    <w:pPr>
                      <w:spacing w:before="0" w:line="334" w:lineRule="exact"/>
                      <w:ind w:left="0" w:right="0" w:firstLine="0"/>
                      <w:jc w:val="left"/>
                      <w:rPr>
                        <w:sz w:val="33"/>
                      </w:rPr>
                    </w:pPr>
                    <w:r>
                      <w:rPr>
                        <w:sz w:val="33"/>
                      </w:rPr>
                      <w:t>接上…</w:t>
                    </w:r>
                  </w:p>
                </w:txbxContent>
              </v:textbox>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2"/>
        </w:rPr>
      </w:pPr>
    </w:p>
    <w:tbl>
      <w:tblPr>
        <w:tblStyle w:val="TableNormal0"/>
        <w:tblW w:w="0" w:type="auto"/>
        <w:jc w:val="left"/>
        <w:tblInd w:w="2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547"/>
        <w:gridCol w:w="792"/>
        <w:gridCol w:w="634"/>
        <w:gridCol w:w="1190"/>
        <w:gridCol w:w="1161"/>
      </w:tblGrid>
      <w:tr>
        <w:tblPrEx>
          <w:tblW w:w="0" w:type="auto"/>
          <w:jc w:val="left"/>
          <w:tblInd w:w="2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3"/>
          <w:jc w:val="left"/>
        </w:trPr>
        <w:tc>
          <w:tcPr>
            <w:tcW w:w="4547" w:type="dxa"/>
          </w:tcPr>
          <w:p>
            <w:pPr>
              <w:pStyle w:val="TableParagraph"/>
              <w:spacing w:before="0" w:line="359" w:lineRule="exact"/>
              <w:ind w:left="1309"/>
              <w:rPr>
                <w:sz w:val="31"/>
              </w:rPr>
            </w:pPr>
            <w:r>
              <w:rPr>
                <w:sz w:val="31"/>
              </w:rPr>
              <w:t>2013年2月1日</w:t>
            </w:r>
          </w:p>
        </w:tc>
        <w:tc>
          <w:tcPr>
            <w:tcW w:w="792" w:type="dxa"/>
          </w:tcPr>
          <w:p>
            <w:pPr>
              <w:pStyle w:val="TableParagraph"/>
              <w:spacing w:before="0"/>
              <w:rPr>
                <w:rFonts w:ascii="Times New Roman"/>
                <w:sz w:val="30"/>
              </w:rPr>
            </w:pPr>
          </w:p>
        </w:tc>
        <w:tc>
          <w:tcPr>
            <w:tcW w:w="634" w:type="dxa"/>
          </w:tcPr>
          <w:p>
            <w:pPr>
              <w:pStyle w:val="TableParagraph"/>
              <w:spacing w:before="0"/>
              <w:rPr>
                <w:rFonts w:ascii="Times New Roman"/>
                <w:sz w:val="30"/>
              </w:rPr>
            </w:pPr>
          </w:p>
        </w:tc>
        <w:tc>
          <w:tcPr>
            <w:tcW w:w="2351" w:type="dxa"/>
            <w:gridSpan w:val="2"/>
            <w:vMerge w:val="restart"/>
          </w:tcPr>
          <w:p>
            <w:pPr>
              <w:pStyle w:val="TableParagraph"/>
              <w:spacing w:before="0"/>
              <w:rPr>
                <w:rFonts w:ascii="Times New Roman"/>
                <w:sz w:val="30"/>
              </w:rPr>
            </w:pPr>
          </w:p>
        </w:tc>
      </w:tr>
      <w:tr>
        <w:tblPrEx>
          <w:tblW w:w="0" w:type="auto"/>
          <w:jc w:val="left"/>
          <w:tblInd w:w="218" w:type="dxa"/>
          <w:tblLayout w:type="fixed"/>
          <w:tblCellMar>
            <w:top w:w="0" w:type="dxa"/>
            <w:left w:w="0" w:type="dxa"/>
            <w:bottom w:w="0" w:type="dxa"/>
            <w:right w:w="0" w:type="dxa"/>
          </w:tblCellMar>
          <w:tblLook w:val="01E0"/>
        </w:tblPrEx>
        <w:trPr>
          <w:trHeight w:val="770"/>
          <w:jc w:val="left"/>
        </w:trPr>
        <w:tc>
          <w:tcPr>
            <w:tcW w:w="4547" w:type="dxa"/>
          </w:tcPr>
          <w:p>
            <w:pPr>
              <w:pStyle w:val="TableParagraph"/>
              <w:ind w:right="235"/>
              <w:jc w:val="right"/>
              <w:rPr>
                <w:sz w:val="31"/>
              </w:rPr>
            </w:pPr>
            <w:r>
              <w:rPr>
                <w:sz w:val="31"/>
              </w:rPr>
              <w:t>借：吸收存款—活期存款—A厂</w:t>
            </w:r>
          </w:p>
        </w:tc>
        <w:tc>
          <w:tcPr>
            <w:tcW w:w="792" w:type="dxa"/>
          </w:tcPr>
          <w:p>
            <w:pPr>
              <w:pStyle w:val="TableParagraph"/>
              <w:ind w:left="237"/>
              <w:rPr>
                <w:sz w:val="31"/>
              </w:rPr>
            </w:pPr>
            <w:r>
              <w:rPr>
                <w:sz w:val="31"/>
              </w:rPr>
              <w:t>100</w:t>
            </w:r>
          </w:p>
        </w:tc>
        <w:tc>
          <w:tcPr>
            <w:tcW w:w="634" w:type="dxa"/>
          </w:tcPr>
          <w:p>
            <w:pPr>
              <w:pStyle w:val="TableParagraph"/>
              <w:ind w:left="64" w:right="64"/>
              <w:jc w:val="center"/>
              <w:rPr>
                <w:sz w:val="31"/>
              </w:rPr>
            </w:pPr>
            <w:r>
              <w:rPr>
                <w:sz w:val="31"/>
              </w:rPr>
              <w:t>700</w:t>
            </w:r>
          </w:p>
        </w:tc>
        <w:tc>
          <w:tcPr>
            <w:tcW w:w="2351" w:type="dxa"/>
            <w:gridSpan w:val="2"/>
            <w:vMerge/>
            <w:tcBorders>
              <w:top w:val="nil"/>
            </w:tcBorders>
          </w:tcPr>
          <w:p>
            <w:pPr>
              <w:rPr>
                <w:sz w:val="2"/>
                <w:szCs w:val="2"/>
              </w:rPr>
            </w:pPr>
          </w:p>
        </w:tc>
      </w:tr>
      <w:tr>
        <w:tblPrEx>
          <w:tblW w:w="0" w:type="auto"/>
          <w:jc w:val="left"/>
          <w:tblInd w:w="218" w:type="dxa"/>
          <w:tblLayout w:type="fixed"/>
          <w:tblCellMar>
            <w:top w:w="0" w:type="dxa"/>
            <w:left w:w="0" w:type="dxa"/>
            <w:bottom w:w="0" w:type="dxa"/>
            <w:right w:w="0" w:type="dxa"/>
          </w:tblCellMar>
          <w:tblLook w:val="01E0"/>
        </w:tblPrEx>
        <w:trPr>
          <w:trHeight w:val="766"/>
          <w:jc w:val="left"/>
        </w:trPr>
        <w:tc>
          <w:tcPr>
            <w:tcW w:w="4547" w:type="dxa"/>
          </w:tcPr>
          <w:p>
            <w:pPr>
              <w:pStyle w:val="TableParagraph"/>
              <w:ind w:right="235"/>
              <w:jc w:val="right"/>
              <w:rPr>
                <w:sz w:val="31"/>
              </w:rPr>
            </w:pPr>
            <w:r>
              <w:rPr>
                <w:sz w:val="31"/>
              </w:rPr>
              <w:t>贷：贷款—短期贷款—A厂</w:t>
            </w:r>
          </w:p>
        </w:tc>
        <w:tc>
          <w:tcPr>
            <w:tcW w:w="792" w:type="dxa"/>
          </w:tcPr>
          <w:p>
            <w:pPr>
              <w:pStyle w:val="TableParagraph"/>
              <w:spacing w:before="0"/>
              <w:rPr>
                <w:rFonts w:ascii="Times New Roman"/>
                <w:sz w:val="30"/>
              </w:rPr>
            </w:pPr>
          </w:p>
        </w:tc>
        <w:tc>
          <w:tcPr>
            <w:tcW w:w="634" w:type="dxa"/>
          </w:tcPr>
          <w:p>
            <w:pPr>
              <w:pStyle w:val="TableParagraph"/>
              <w:ind w:left="64" w:right="64"/>
              <w:jc w:val="center"/>
              <w:rPr>
                <w:sz w:val="31"/>
              </w:rPr>
            </w:pPr>
            <w:r>
              <w:rPr>
                <w:sz w:val="31"/>
              </w:rPr>
              <w:t>100</w:t>
            </w:r>
          </w:p>
        </w:tc>
        <w:tc>
          <w:tcPr>
            <w:tcW w:w="1190" w:type="dxa"/>
          </w:tcPr>
          <w:p>
            <w:pPr>
              <w:pStyle w:val="TableParagraph"/>
              <w:ind w:left="79"/>
              <w:rPr>
                <w:sz w:val="31"/>
              </w:rPr>
            </w:pPr>
            <w:r>
              <w:rPr>
                <w:sz w:val="31"/>
              </w:rPr>
              <w:t>000</w:t>
            </w:r>
          </w:p>
        </w:tc>
        <w:tc>
          <w:tcPr>
            <w:tcW w:w="1161" w:type="dxa"/>
          </w:tcPr>
          <w:p>
            <w:pPr>
              <w:pStyle w:val="TableParagraph"/>
              <w:spacing w:before="0"/>
              <w:rPr>
                <w:rFonts w:ascii="Times New Roman"/>
                <w:sz w:val="30"/>
              </w:rPr>
            </w:pPr>
          </w:p>
        </w:tc>
      </w:tr>
      <w:tr>
        <w:tblPrEx>
          <w:tblW w:w="0" w:type="auto"/>
          <w:jc w:val="left"/>
          <w:tblInd w:w="218" w:type="dxa"/>
          <w:tblLayout w:type="fixed"/>
          <w:tblCellMar>
            <w:top w:w="0" w:type="dxa"/>
            <w:left w:w="0" w:type="dxa"/>
            <w:bottom w:w="0" w:type="dxa"/>
            <w:right w:w="0" w:type="dxa"/>
          </w:tblCellMar>
          <w:tblLook w:val="01E0"/>
        </w:tblPrEx>
        <w:trPr>
          <w:trHeight w:val="539"/>
          <w:jc w:val="left"/>
        </w:trPr>
        <w:tc>
          <w:tcPr>
            <w:tcW w:w="4547" w:type="dxa"/>
          </w:tcPr>
          <w:p>
            <w:pPr>
              <w:pStyle w:val="TableParagraph"/>
              <w:spacing w:before="185" w:line="335" w:lineRule="exact"/>
              <w:ind w:left="1943"/>
              <w:rPr>
                <w:sz w:val="31"/>
              </w:rPr>
            </w:pPr>
            <w:r>
              <w:rPr>
                <w:sz w:val="31"/>
              </w:rPr>
              <w:t>利息收入</w:t>
            </w:r>
          </w:p>
        </w:tc>
        <w:tc>
          <w:tcPr>
            <w:tcW w:w="792" w:type="dxa"/>
          </w:tcPr>
          <w:p>
            <w:pPr>
              <w:pStyle w:val="TableParagraph"/>
              <w:spacing w:before="0"/>
              <w:rPr>
                <w:rFonts w:ascii="Times New Roman"/>
                <w:sz w:val="30"/>
              </w:rPr>
            </w:pPr>
          </w:p>
        </w:tc>
        <w:tc>
          <w:tcPr>
            <w:tcW w:w="634" w:type="dxa"/>
          </w:tcPr>
          <w:p>
            <w:pPr>
              <w:pStyle w:val="TableParagraph"/>
              <w:spacing w:before="0"/>
              <w:rPr>
                <w:rFonts w:ascii="Times New Roman"/>
                <w:sz w:val="30"/>
              </w:rPr>
            </w:pPr>
          </w:p>
        </w:tc>
        <w:tc>
          <w:tcPr>
            <w:tcW w:w="1190" w:type="dxa"/>
          </w:tcPr>
          <w:p>
            <w:pPr>
              <w:pStyle w:val="TableParagraph"/>
              <w:spacing w:before="0"/>
              <w:rPr>
                <w:rFonts w:ascii="Times New Roman"/>
                <w:sz w:val="30"/>
              </w:rPr>
            </w:pPr>
          </w:p>
        </w:tc>
        <w:tc>
          <w:tcPr>
            <w:tcW w:w="1161" w:type="dxa"/>
          </w:tcPr>
          <w:p>
            <w:pPr>
              <w:pStyle w:val="TableParagraph"/>
              <w:spacing w:before="185" w:line="335" w:lineRule="exact"/>
              <w:ind w:left="635"/>
              <w:rPr>
                <w:sz w:val="31"/>
              </w:rPr>
            </w:pPr>
            <w:r>
              <w:rPr>
                <w:sz w:val="31"/>
              </w:rPr>
              <w:t>700</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7"/>
        </w:rPr>
      </w:pPr>
    </w:p>
    <w:p>
      <w:pPr>
        <w:pStyle w:val="ListParagraph"/>
        <w:numPr>
          <w:ilvl w:val="1"/>
          <w:numId w:val="11"/>
        </w:numPr>
        <w:tabs>
          <w:tab w:val="left" w:pos="2469"/>
        </w:tabs>
        <w:spacing w:before="63" w:after="0" w:line="240" w:lineRule="auto"/>
        <w:ind w:left="2468" w:right="0" w:hanging="319"/>
        <w:jc w:val="left"/>
        <w:rPr>
          <w:sz w:val="31"/>
        </w:rPr>
      </w:pPr>
      <w:r>
        <w:rPr>
          <w:sz w:val="31"/>
        </w:rPr>
        <w:t>中长期贷款利息的核算</w:t>
      </w:r>
    </w:p>
    <w:p>
      <w:pPr>
        <w:pStyle w:val="BodyText"/>
        <w:rPr>
          <w:sz w:val="32"/>
        </w:rPr>
      </w:pPr>
    </w:p>
    <w:p>
      <w:pPr>
        <w:pStyle w:val="BodyText"/>
        <w:spacing w:before="11"/>
        <w:rPr>
          <w:sz w:val="28"/>
        </w:rPr>
      </w:pPr>
    </w:p>
    <w:p>
      <w:pPr>
        <w:pStyle w:val="BodyText"/>
        <w:spacing w:line="285" w:lineRule="auto"/>
        <w:ind w:left="1070" w:right="156"/>
      </w:pPr>
      <w:r>
        <w:t>中长期贷款按季结息，规定每季末月20日为结息日。利率实行一年一定，即每满一年后， 再按当时的贷款利率确定下一年利率。</w:t>
      </w:r>
    </w:p>
    <w:p>
      <w:pPr>
        <w:pStyle w:val="BodyText"/>
        <w:spacing w:before="2"/>
        <w:rPr>
          <w:sz w:val="23"/>
        </w:rPr>
      </w:pPr>
    </w:p>
    <w:p>
      <w:pPr>
        <w:pStyle w:val="BodyText"/>
        <w:ind w:left="894"/>
      </w:pPr>
      <w:r>
        <w:t>借：吸收存款——××户</w:t>
      </w:r>
    </w:p>
    <w:p>
      <w:pPr>
        <w:pStyle w:val="BodyText"/>
        <w:spacing w:before="2"/>
        <w:rPr>
          <w:sz w:val="29"/>
        </w:rPr>
      </w:pPr>
    </w:p>
    <w:p>
      <w:pPr>
        <w:pStyle w:val="BodyText"/>
        <w:ind w:left="1524"/>
      </w:pPr>
      <w:r>
        <w:t>贷：利息收入——中长期贷款利息收入</w:t>
      </w:r>
    </w:p>
    <w:p>
      <w:pPr>
        <w:pStyle w:val="BodyText"/>
        <w:rPr>
          <w:sz w:val="32"/>
        </w:rPr>
      </w:pPr>
    </w:p>
    <w:p>
      <w:pPr>
        <w:pStyle w:val="BodyText"/>
        <w:rPr>
          <w:sz w:val="32"/>
        </w:rPr>
      </w:pPr>
    </w:p>
    <w:p>
      <w:pPr>
        <w:pStyle w:val="BodyText"/>
        <w:rPr>
          <w:sz w:val="25"/>
        </w:rPr>
      </w:pPr>
    </w:p>
    <w:p>
      <w:pPr>
        <w:pStyle w:val="BodyText"/>
        <w:spacing w:line="465" w:lineRule="auto"/>
        <w:ind w:left="1207" w:right="1896"/>
      </w:pPr>
      <w:r>
        <w:t>不足支付的部分列入应收利息账户，并按规定按季计收复利。会计分录为： 借：应收利息——××应收中长期贷款利息户</w:t>
      </w:r>
    </w:p>
    <w:p>
      <w:pPr>
        <w:pStyle w:val="BodyText"/>
        <w:spacing w:line="397" w:lineRule="exact"/>
        <w:ind w:left="1678"/>
      </w:pPr>
      <w:r>
        <w:t>贷：利息收入——逾期贷款利息收入</w:t>
      </w:r>
    </w:p>
    <w:p>
      <w:pPr>
        <w:spacing w:after="0" w:line="397" w:lineRule="exact"/>
        <w:sectPr>
          <w:pgSz w:w="18360" w:h="23760"/>
          <w:pgMar w:top="1840" w:right="2360" w:bottom="280" w:left="2440" w:header="708" w:footer="708"/>
          <w:pgNumType w:start="8"/>
          <w:cols w:space="708"/>
        </w:sectPr>
      </w:pPr>
    </w:p>
    <w:p>
      <w:pPr>
        <w:pStyle w:val="BodyText"/>
        <w:rPr>
          <w:sz w:val="20"/>
        </w:rPr>
      </w:pPr>
    </w:p>
    <w:p>
      <w:pPr>
        <w:pStyle w:val="BodyText"/>
        <w:rPr>
          <w:sz w:val="20"/>
        </w:rPr>
      </w:pPr>
    </w:p>
    <w:p>
      <w:pPr>
        <w:pStyle w:val="BodyText"/>
        <w:rPr>
          <w:sz w:val="20"/>
        </w:rPr>
      </w:pPr>
    </w:p>
    <w:p>
      <w:pPr>
        <w:pStyle w:val="BodyText"/>
        <w:spacing w:before="1"/>
        <w:rPr>
          <w:sz w:val="24"/>
        </w:rPr>
      </w:pPr>
    </w:p>
    <w:p>
      <w:pPr>
        <w:pStyle w:val="BodyText"/>
        <w:spacing w:before="62" w:line="463" w:lineRule="auto"/>
        <w:ind w:left="1207" w:right="3810"/>
      </w:pPr>
      <w:r>
        <w:t>如果在贷款利息逾期90天内收回挂账利息，则其会计分录为： 借：吸收存款——××户</w:t>
      </w:r>
    </w:p>
    <w:p>
      <w:pPr>
        <w:pStyle w:val="BodyText"/>
        <w:spacing w:before="4"/>
        <w:ind w:left="1995"/>
      </w:pPr>
      <w:r>
        <w:t>贷：应收利息——××应收中长期贷款利息户</w:t>
      </w:r>
    </w:p>
    <w:p>
      <w:pPr>
        <w:pStyle w:val="BodyText"/>
        <w:spacing w:before="11"/>
        <w:rPr>
          <w:sz w:val="28"/>
        </w:rPr>
      </w:pPr>
    </w:p>
    <w:p>
      <w:pPr>
        <w:pStyle w:val="BodyText"/>
        <w:spacing w:line="288" w:lineRule="auto"/>
        <w:ind w:left="1070" w:right="316" w:firstLine="136"/>
      </w:pPr>
      <w:r>
        <w:t>贷款利息逾期90天以上，无论贷款本金是否逾期，发生的应收未收利息都不再计入当期损益，而在表外核算，实际收回时再计入损益。</w:t>
      </w:r>
    </w:p>
    <w:p>
      <w:pPr>
        <w:pStyle w:val="BodyText"/>
        <w:spacing w:before="8"/>
        <w:rPr>
          <w:sz w:val="22"/>
        </w:rPr>
      </w:pPr>
    </w:p>
    <w:p>
      <w:pPr>
        <w:pStyle w:val="BodyText"/>
        <w:spacing w:line="465" w:lineRule="auto"/>
        <w:ind w:left="1207" w:right="8235" w:firstLine="630"/>
      </w:pPr>
      <w:r>
        <w:t>收入：应收未收贷款利息实际收回时：</w:t>
      </w:r>
    </w:p>
    <w:p>
      <w:pPr>
        <w:pStyle w:val="BodyText"/>
        <w:spacing w:line="397" w:lineRule="exact"/>
        <w:ind w:left="1207"/>
      </w:pPr>
      <w:r>
        <w:t>借：吸收存款——××户</w:t>
      </w:r>
    </w:p>
    <w:p>
      <w:pPr>
        <w:pStyle w:val="BodyText"/>
        <w:spacing w:before="1"/>
        <w:rPr>
          <w:sz w:val="29"/>
        </w:rPr>
      </w:pPr>
    </w:p>
    <w:p>
      <w:pPr>
        <w:pStyle w:val="BodyText"/>
        <w:spacing w:line="465" w:lineRule="auto"/>
        <w:ind w:left="1837" w:right="6493" w:hanging="159"/>
      </w:pPr>
      <w:r>
        <w:t>贷：利息收入——中长期贷款利息收入付出：应收未收贷款利息</w:t>
      </w:r>
    </w:p>
    <w:p>
      <w:pPr>
        <w:pStyle w:val="BodyText"/>
        <w:rPr>
          <w:sz w:val="32"/>
        </w:rPr>
      </w:pPr>
    </w:p>
    <w:p>
      <w:pPr>
        <w:pStyle w:val="BodyText"/>
        <w:spacing w:before="7"/>
        <w:rPr>
          <w:sz w:val="27"/>
        </w:rPr>
      </w:pPr>
    </w:p>
    <w:p>
      <w:pPr>
        <w:pStyle w:val="BodyText"/>
        <w:spacing w:line="288" w:lineRule="auto"/>
        <w:ind w:left="1070" w:right="331" w:firstLine="136"/>
      </w:pPr>
      <w:r>
        <w:t>对已经纳入损益的应收未收利息，在其贷款本金或应收利息逾期超过90天（不含90天） 以后，要相应地做冲减利息收入处理，并转入表外科目进行核算。</w:t>
      </w:r>
    </w:p>
    <w:p>
      <w:pPr>
        <w:pStyle w:val="BodyText"/>
        <w:spacing w:before="11"/>
        <w:rPr>
          <w:sz w:val="22"/>
        </w:rPr>
      </w:pPr>
    </w:p>
    <w:p>
      <w:pPr>
        <w:pStyle w:val="BodyText"/>
        <w:spacing w:before="1"/>
        <w:ind w:left="577"/>
      </w:pPr>
      <w:r>
        <w:t>借：利息收入——逾期贷款利息收入</w:t>
      </w:r>
    </w:p>
    <w:p>
      <w:pPr>
        <w:pStyle w:val="BodyText"/>
        <w:spacing w:before="1"/>
        <w:rPr>
          <w:sz w:val="29"/>
        </w:rPr>
      </w:pPr>
    </w:p>
    <w:p>
      <w:pPr>
        <w:pStyle w:val="BodyText"/>
        <w:spacing w:line="463" w:lineRule="auto"/>
        <w:ind w:left="894" w:right="5856" w:firstLine="471"/>
      </w:pPr>
      <w:r>
        <w:t>贷：应收利息——××应收中长期贷款利息户收入：应收未收贷款利息</w:t>
      </w:r>
    </w:p>
    <w:p>
      <w:pPr>
        <w:pStyle w:val="BodyText"/>
        <w:rPr>
          <w:sz w:val="20"/>
        </w:rPr>
      </w:pPr>
    </w:p>
    <w:p>
      <w:pPr>
        <w:pStyle w:val="BodyText"/>
        <w:rPr>
          <w:sz w:val="20"/>
        </w:rPr>
      </w:pPr>
    </w:p>
    <w:p>
      <w:pPr>
        <w:pStyle w:val="BodyText"/>
        <w:spacing w:before="10"/>
        <w:rPr>
          <w:sz w:val="13"/>
        </w:rPr>
      </w:pPr>
      <w:r>
        <w:pict>
          <v:group id="_x0000_s1158" style="width:659.55pt;height:278.9pt;margin-top:10.82pt;margin-left:131.25pt;mso-position-horizontal-relative:page;mso-wrap-distance-left:0;mso-wrap-distance-right:0;position:absolute;z-index:-251641856" coordorigin="2625,216" coordsize="13191,5578">
            <v:shape id="_x0000_s1159" type="#_x0000_t75" style="width:13135;height:5578;left:2625;position:absolute;top:216" stroked="f">
              <v:imagedata r:id="rId45" o:title=""/>
            </v:shape>
            <v:shape id="_x0000_s1160" type="#_x0000_t202" style="width:12137;height:789;left:3510;position:absolute;top:314" filled="f" stroked="f">
              <v:textbox inset="0,0,0,0">
                <w:txbxContent>
                  <w:p>
                    <w:pPr>
                      <w:spacing w:before="0" w:line="359" w:lineRule="exact"/>
                      <w:ind w:left="453" w:right="0" w:firstLine="0"/>
                      <w:jc w:val="left"/>
                      <w:rPr>
                        <w:sz w:val="31"/>
                      </w:rPr>
                    </w:pPr>
                    <w:r>
                      <w:rPr>
                        <w:sz w:val="31"/>
                      </w:rPr>
                      <w:t>某银行于2012年4月15日向新兴电脑公司发放贷款一笔，金额为20万元，期限为2年。</w:t>
                    </w:r>
                  </w:p>
                  <w:p>
                    <w:pPr>
                      <w:spacing w:before="74" w:line="355" w:lineRule="exact"/>
                      <w:ind w:left="0" w:right="0" w:firstLine="0"/>
                      <w:jc w:val="left"/>
                      <w:rPr>
                        <w:sz w:val="31"/>
                      </w:rPr>
                    </w:pPr>
                    <w:r>
                      <w:rPr>
                        <w:sz w:val="31"/>
                      </w:rPr>
                      <w:t>设贷款年利率为%，银行按季收息。假设该公司的还本付息情况如下：</w:t>
                    </w:r>
                  </w:p>
                </w:txbxContent>
              </v:textbox>
            </v:shape>
            <v:shape id="_x0000_s1161" type="#_x0000_t202" style="width:6979;height:317;left:2700;position:absolute;top:2324" filled="f" stroked="f">
              <v:textbox inset="0,0,0,0">
                <w:txbxContent>
                  <w:p>
                    <w:pPr>
                      <w:spacing w:before="0" w:line="317" w:lineRule="exact"/>
                      <w:ind w:left="0" w:right="0" w:firstLine="0"/>
                      <w:jc w:val="left"/>
                      <w:rPr>
                        <w:sz w:val="31"/>
                      </w:rPr>
                    </w:pPr>
                    <w:r>
                      <w:rPr>
                        <w:sz w:val="31"/>
                      </w:rPr>
                      <w:t>（1）2012年4月15日发放贷款，作会计分录如下：</w:t>
                    </w:r>
                  </w:p>
                </w:txbxContent>
              </v:textbox>
            </v:shape>
            <v:shape id="_x0000_s1162" type="#_x0000_t202" style="width:6040;height:317;left:3017;position:absolute;top:3094" filled="f" stroked="f">
              <v:textbox inset="0,0,0,0">
                <w:txbxContent>
                  <w:p>
                    <w:pPr>
                      <w:spacing w:before="0" w:line="317" w:lineRule="exact"/>
                      <w:ind w:left="0" w:right="0" w:firstLine="0"/>
                      <w:jc w:val="left"/>
                      <w:rPr>
                        <w:sz w:val="31"/>
                      </w:rPr>
                    </w:pPr>
                    <w:r>
                      <w:rPr>
                        <w:sz w:val="31"/>
                      </w:rPr>
                      <w:t>借：贷款——中长期贷款－新兴电脑公司户</w:t>
                    </w:r>
                  </w:p>
                </w:txbxContent>
              </v:textbox>
            </v:shape>
            <v:shape id="_x0000_s1163" type="#_x0000_t202" style="width:1129;height:317;left:9480;position:absolute;top:3094" filled="f" stroked="f">
              <v:textbox inset="0,0,0,0">
                <w:txbxContent>
                  <w:p>
                    <w:pPr>
                      <w:spacing w:before="0" w:line="317" w:lineRule="exact"/>
                      <w:ind w:left="0" w:right="0" w:firstLine="0"/>
                      <w:jc w:val="left"/>
                      <w:rPr>
                        <w:sz w:val="31"/>
                      </w:rPr>
                    </w:pPr>
                    <w:r>
                      <w:rPr>
                        <w:sz w:val="31"/>
                      </w:rPr>
                      <w:t>200 000</w:t>
                    </w:r>
                  </w:p>
                </w:txbxContent>
              </v:textbox>
            </v:shape>
            <v:shape id="_x0000_s1164" type="#_x0000_t202" style="width:4772;height:317;left:3647;position:absolute;top:3865" filled="f" stroked="f">
              <v:textbox inset="0,0,0,0">
                <w:txbxContent>
                  <w:p>
                    <w:pPr>
                      <w:spacing w:before="0" w:line="317" w:lineRule="exact"/>
                      <w:ind w:left="0" w:right="0" w:firstLine="0"/>
                      <w:jc w:val="left"/>
                      <w:rPr>
                        <w:sz w:val="31"/>
                      </w:rPr>
                    </w:pPr>
                    <w:r>
                      <w:rPr>
                        <w:sz w:val="31"/>
                      </w:rPr>
                      <w:t>贷：吸收存款——新兴电脑公司户</w:t>
                    </w:r>
                  </w:p>
                </w:txbxContent>
              </v:textbox>
            </v:shape>
            <v:shape id="_x0000_s1165" type="#_x0000_t202" style="width:1129;height:317;left:9635;position:absolute;top:3865" filled="f" stroked="f">
              <v:textbox inset="0,0,0,0">
                <w:txbxContent>
                  <w:p>
                    <w:pPr>
                      <w:spacing w:before="0" w:line="317" w:lineRule="exact"/>
                      <w:ind w:left="0" w:right="0" w:firstLine="0"/>
                      <w:jc w:val="left"/>
                      <w:rPr>
                        <w:sz w:val="31"/>
                      </w:rPr>
                    </w:pPr>
                    <w:r>
                      <w:rPr>
                        <w:sz w:val="31"/>
                      </w:rPr>
                      <w:t>200 000</w:t>
                    </w:r>
                  </w:p>
                </w:txbxContent>
              </v:textbox>
            </v:shape>
            <v:shape id="_x0000_s1166" type="#_x0000_t202" style="width:13115;height:789;left:2700;position:absolute;top:4631" filled="f" stroked="f">
              <v:textbox inset="0,0,0,0">
                <w:txbxContent>
                  <w:p>
                    <w:pPr>
                      <w:spacing w:before="0" w:line="359" w:lineRule="exact"/>
                      <w:ind w:left="0" w:right="0" w:firstLine="0"/>
                      <w:jc w:val="left"/>
                      <w:rPr>
                        <w:sz w:val="31"/>
                      </w:rPr>
                    </w:pPr>
                    <w:r>
                      <w:rPr>
                        <w:sz w:val="31"/>
                      </w:rPr>
                      <w:t>（2）该公司2013年12月20日以前一直按期支付利息。银行于2013年12月20日计收当季利息时，</w:t>
                    </w:r>
                  </w:p>
                  <w:p>
                    <w:pPr>
                      <w:spacing w:before="74" w:line="355" w:lineRule="exact"/>
                      <w:ind w:left="809" w:right="0" w:firstLine="0"/>
                      <w:jc w:val="left"/>
                      <w:rPr>
                        <w:sz w:val="31"/>
                      </w:rPr>
                    </w:pPr>
                    <w:r>
                      <w:rPr>
                        <w:sz w:val="31"/>
                      </w:rPr>
                      <w:t>会计分录为：</w:t>
                    </w:r>
                  </w:p>
                </w:txbxContent>
              </v:textbox>
            </v:shape>
            <w10:wrap type="topAndBottom"/>
          </v:group>
        </w:pict>
      </w:r>
    </w:p>
    <w:p>
      <w:pPr>
        <w:spacing w:after="0"/>
        <w:rPr>
          <w:sz w:val="13"/>
        </w:rPr>
        <w:sectPr>
          <w:pgSz w:w="18360" w:h="23760"/>
          <w:pgMar w:top="2300" w:right="2360" w:bottom="280" w:left="2440" w:header="708" w:footer="708"/>
          <w:pgNumType w:start="9"/>
          <w:cols w:space="708"/>
        </w:sectPr>
      </w:pPr>
    </w:p>
    <w:p>
      <w:pPr>
        <w:pStyle w:val="BodyText"/>
        <w:spacing w:before="58"/>
        <w:ind w:left="894"/>
      </w:pPr>
      <w:r>
        <w:drawing>
          <wp:anchor distT="0" distB="0" distL="0" distR="0" simplePos="0" relativeHeight="251675648" behindDoc="1" locked="0" layoutInCell="1" allowOverlap="1">
            <wp:simplePos x="0" y="0"/>
            <wp:positionH relativeFrom="page">
              <wp:posOffset>1666875</wp:posOffset>
            </wp:positionH>
            <wp:positionV relativeFrom="page">
              <wp:posOffset>1168400</wp:posOffset>
            </wp:positionV>
            <wp:extent cx="8340725" cy="12225401"/>
            <wp:effectExtent l="0" t="0" r="0" b="0"/>
            <wp:wrapNone/>
            <wp:docPr id="2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3.png"/>
                    <pic:cNvPicPr/>
                  </pic:nvPicPr>
                  <pic:blipFill>
                    <a:blip xmlns:r="http://schemas.openxmlformats.org/officeDocument/2006/relationships" r:embed="rId46" cstate="print"/>
                    <a:stretch>
                      <a:fillRect/>
                    </a:stretch>
                  </pic:blipFill>
                  <pic:spPr>
                    <a:xfrm>
                      <a:off x="0" y="0"/>
                      <a:ext cx="8340725" cy="12225401"/>
                    </a:xfrm>
                    <a:prstGeom prst="rect">
                      <a:avLst/>
                    </a:prstGeom>
                  </pic:spPr>
                </pic:pic>
              </a:graphicData>
            </a:graphic>
          </wp:anchor>
        </w:drawing>
      </w:r>
      <w:r>
        <w:t>应收利息=200 000×91×%÷360=2 （元）</w:t>
      </w:r>
    </w:p>
    <w:p>
      <w:pPr>
        <w:pStyle w:val="BodyText"/>
        <w:tabs>
          <w:tab w:val="right" w:pos="6572"/>
        </w:tabs>
        <w:spacing w:before="374"/>
        <w:ind w:left="577"/>
      </w:pPr>
      <w:r>
        <w:t>借：吸收存款——新兴电脑公司户</w:t>
        <w:tab/>
        <w:t>2</w:t>
      </w:r>
    </w:p>
    <w:p>
      <w:pPr>
        <w:pStyle w:val="BodyText"/>
        <w:tabs>
          <w:tab w:val="right" w:pos="7198"/>
        </w:tabs>
        <w:spacing w:before="373"/>
        <w:ind w:left="1207"/>
      </w:pPr>
      <w:r>
        <w:t>贷：利息收入——中长期贷款利息收入</w:t>
        <w:tab/>
        <w:t>2</w:t>
      </w:r>
    </w:p>
    <w:p>
      <w:pPr>
        <w:pStyle w:val="BodyText"/>
        <w:rPr>
          <w:sz w:val="34"/>
        </w:rPr>
      </w:pPr>
    </w:p>
    <w:p>
      <w:pPr>
        <w:pStyle w:val="BodyText"/>
        <w:rPr>
          <w:sz w:val="34"/>
        </w:rPr>
      </w:pPr>
    </w:p>
    <w:p>
      <w:pPr>
        <w:pStyle w:val="BodyText"/>
        <w:spacing w:before="269" w:line="465" w:lineRule="auto"/>
        <w:ind w:left="1207" w:right="2382" w:hanging="789"/>
      </w:pPr>
      <w:r>
        <w:t>（3）2014年3月20日银行应计收当季利息时，该公司无款付息，会计分录为： 应收利息=200 000 ×91×%÷360</w:t>
      </w:r>
    </w:p>
    <w:p>
      <w:pPr>
        <w:pStyle w:val="BodyText"/>
        <w:spacing w:line="397" w:lineRule="exact"/>
        <w:ind w:left="2467"/>
      </w:pPr>
      <w:r>
        <w:t>=2 （元）</w:t>
      </w:r>
    </w:p>
    <w:p>
      <w:pPr>
        <w:pStyle w:val="BodyText"/>
        <w:rPr>
          <w:sz w:val="32"/>
        </w:rPr>
      </w:pPr>
    </w:p>
    <w:p>
      <w:pPr>
        <w:pStyle w:val="BodyText"/>
        <w:rPr>
          <w:sz w:val="32"/>
        </w:rPr>
      </w:pPr>
    </w:p>
    <w:p>
      <w:pPr>
        <w:pStyle w:val="BodyText"/>
        <w:spacing w:before="4"/>
        <w:rPr>
          <w:sz w:val="25"/>
        </w:rPr>
      </w:pPr>
    </w:p>
    <w:p>
      <w:pPr>
        <w:pStyle w:val="BodyText"/>
        <w:tabs>
          <w:tab w:val="right" w:pos="6093"/>
        </w:tabs>
        <w:ind w:left="735"/>
      </w:pPr>
      <w:r>
        <w:t>借：应收利息——新兴电脑公司户</w:t>
        <w:tab/>
        <w:t>2</w:t>
      </w:r>
    </w:p>
    <w:p>
      <w:pPr>
        <w:pStyle w:val="BodyText"/>
        <w:tabs>
          <w:tab w:val="right" w:pos="6878"/>
        </w:tabs>
        <w:spacing w:before="370"/>
        <w:ind w:left="1365"/>
      </w:pPr>
      <w:r>
        <w:t>贷：利息收入——逾期贷款利息收入</w:t>
        <w:tab/>
        <w:t>2</w:t>
      </w:r>
    </w:p>
    <w:p>
      <w:pPr>
        <w:pStyle w:val="BodyText"/>
        <w:spacing w:before="1"/>
        <w:rPr>
          <w:sz w:val="29"/>
        </w:rPr>
      </w:pPr>
    </w:p>
    <w:p>
      <w:pPr>
        <w:pStyle w:val="BodyText"/>
        <w:spacing w:line="465" w:lineRule="auto"/>
        <w:ind w:left="260" w:right="3170"/>
      </w:pPr>
      <w:r>
        <w:t>（4）2014年4月15日贷款到期，该公司无款偿付贷款利息，会计分录为： A.将该公司贷款转入逾期贷款账户</w:t>
      </w:r>
    </w:p>
    <w:p>
      <w:pPr>
        <w:pStyle w:val="BodyText"/>
        <w:tabs>
          <w:tab w:val="left" w:pos="6410"/>
        </w:tabs>
        <w:spacing w:line="397" w:lineRule="exact"/>
        <w:ind w:left="260"/>
      </w:pPr>
      <w:r>
        <w:t>借：贷款——逾期贷款－新兴电脑公司户</w:t>
        <w:tab/>
        <w:t>200</w:t>
      </w:r>
      <w:r>
        <w:rPr>
          <w:spacing w:val="3"/>
        </w:rPr>
        <w:t xml:space="preserve"> </w:t>
      </w:r>
      <w:r>
        <w:t>000</w:t>
      </w:r>
    </w:p>
    <w:p>
      <w:pPr>
        <w:pStyle w:val="BodyText"/>
        <w:spacing w:before="2"/>
        <w:rPr>
          <w:sz w:val="29"/>
        </w:rPr>
      </w:pPr>
    </w:p>
    <w:p>
      <w:pPr>
        <w:pStyle w:val="BodyText"/>
        <w:tabs>
          <w:tab w:val="left" w:pos="6723"/>
        </w:tabs>
        <w:ind w:left="735"/>
      </w:pPr>
      <w:r>
        <w:t>贷：贷款—中长期贷款－新兴电脑公司户</w:t>
        <w:tab/>
        <w:t>200</w:t>
      </w:r>
      <w:r>
        <w:rPr>
          <w:spacing w:val="3"/>
        </w:rPr>
        <w:t xml:space="preserve"> </w:t>
      </w:r>
      <w:r>
        <w:t>000</w:t>
      </w:r>
    </w:p>
    <w:p>
      <w:pPr>
        <w:pStyle w:val="BodyText"/>
        <w:rPr>
          <w:sz w:val="32"/>
        </w:rPr>
      </w:pPr>
    </w:p>
    <w:p>
      <w:pPr>
        <w:pStyle w:val="BodyText"/>
        <w:rPr>
          <w:sz w:val="32"/>
        </w:rPr>
      </w:pPr>
    </w:p>
    <w:p>
      <w:pPr>
        <w:pStyle w:val="BodyText"/>
        <w:rPr>
          <w:sz w:val="25"/>
        </w:rPr>
      </w:pPr>
    </w:p>
    <w:p>
      <w:pPr>
        <w:pStyle w:val="BodyText"/>
        <w:spacing w:line="465" w:lineRule="auto"/>
        <w:ind w:left="577" w:right="3159" w:hanging="317"/>
      </w:pPr>
      <w:r>
        <w:t>B.计算、结转应收未收利息，对上期挂账未收利息按合同利率计收复利。应收利息=（200 000＋2 ）×25×%÷360</w:t>
      </w:r>
    </w:p>
    <w:p>
      <w:pPr>
        <w:pStyle w:val="BodyText"/>
        <w:spacing w:line="397" w:lineRule="exact"/>
        <w:ind w:left="1844"/>
      </w:pPr>
      <w:r>
        <w:t>=（元）</w:t>
      </w:r>
    </w:p>
    <w:p>
      <w:pPr>
        <w:pStyle w:val="BodyText"/>
        <w:spacing w:before="2"/>
        <w:rPr>
          <w:sz w:val="29"/>
        </w:rPr>
      </w:pPr>
    </w:p>
    <w:p>
      <w:pPr>
        <w:pStyle w:val="BodyText"/>
        <w:ind w:left="419"/>
      </w:pPr>
      <w:r>
        <w:t>借：应收利息——新兴电脑公司户</w:t>
      </w:r>
    </w:p>
    <w:p>
      <w:pPr>
        <w:pStyle w:val="BodyText"/>
        <w:spacing w:before="1"/>
        <w:rPr>
          <w:sz w:val="29"/>
        </w:rPr>
      </w:pPr>
    </w:p>
    <w:p>
      <w:pPr>
        <w:pStyle w:val="BodyText"/>
        <w:spacing w:before="1"/>
        <w:ind w:left="1048"/>
      </w:pPr>
      <w:r>
        <w:t>贷：利息收入——逾期贷款利息收入</w:t>
      </w:r>
    </w:p>
    <w:p>
      <w:pPr>
        <w:pStyle w:val="BodyText"/>
        <w:rPr>
          <w:sz w:val="32"/>
        </w:rPr>
      </w:pPr>
    </w:p>
    <w:p>
      <w:pPr>
        <w:pStyle w:val="BodyText"/>
        <w:rPr>
          <w:sz w:val="32"/>
        </w:rPr>
      </w:pPr>
    </w:p>
    <w:p>
      <w:pPr>
        <w:pStyle w:val="BodyText"/>
        <w:rPr>
          <w:sz w:val="25"/>
        </w:rPr>
      </w:pPr>
    </w:p>
    <w:p>
      <w:pPr>
        <w:pStyle w:val="BodyText"/>
        <w:ind w:left="260"/>
      </w:pPr>
      <w:r>
        <w:t>C.逾期贷款自逾期日起，按每天‰计收罚息。</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74"/>
        <w:ind w:left="260"/>
      </w:pPr>
      <w:r>
        <w:t>（5）2014年6月18日，挂账利息逾期超过90天，按规定进行账务处理。</w:t>
      </w:r>
    </w:p>
    <w:p>
      <w:pPr>
        <w:spacing w:after="0"/>
        <w:sectPr>
          <w:pgSz w:w="18360" w:h="23760"/>
          <w:pgMar w:top="1840" w:right="2360" w:bottom="280" w:left="2440" w:header="708" w:footer="708"/>
          <w:pgNumType w:start="10"/>
          <w:cols w:space="708"/>
        </w:sectPr>
      </w:pPr>
    </w:p>
    <w:p>
      <w:pPr>
        <w:pStyle w:val="ListParagraph"/>
        <w:numPr>
          <w:ilvl w:val="0"/>
          <w:numId w:val="6"/>
        </w:numPr>
        <w:tabs>
          <w:tab w:val="left" w:pos="579"/>
        </w:tabs>
        <w:spacing w:before="58" w:after="0" w:line="240" w:lineRule="auto"/>
        <w:ind w:left="578" w:right="0" w:hanging="319"/>
        <w:jc w:val="left"/>
        <w:rPr>
          <w:sz w:val="31"/>
        </w:rPr>
      </w:pPr>
      <w:r>
        <w:drawing>
          <wp:anchor distT="0" distB="0" distL="0" distR="0" simplePos="0" relativeHeight="251676672" behindDoc="1" locked="0" layoutInCell="1" allowOverlap="1">
            <wp:simplePos x="0" y="0"/>
            <wp:positionH relativeFrom="page">
              <wp:posOffset>1603375</wp:posOffset>
            </wp:positionH>
            <wp:positionV relativeFrom="page">
              <wp:posOffset>1168400</wp:posOffset>
            </wp:positionV>
            <wp:extent cx="8455025" cy="10879836"/>
            <wp:effectExtent l="0" t="0" r="0" b="0"/>
            <wp:wrapNone/>
            <wp:docPr id="2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4.png"/>
                    <pic:cNvPicPr/>
                  </pic:nvPicPr>
                  <pic:blipFill>
                    <a:blip xmlns:r="http://schemas.openxmlformats.org/officeDocument/2006/relationships" r:embed="rId47" cstate="print"/>
                    <a:stretch>
                      <a:fillRect/>
                    </a:stretch>
                  </pic:blipFill>
                  <pic:spPr>
                    <a:xfrm>
                      <a:off x="0" y="0"/>
                      <a:ext cx="8455025" cy="10879836"/>
                    </a:xfrm>
                    <a:prstGeom prst="rect">
                      <a:avLst/>
                    </a:prstGeom>
                  </pic:spPr>
                </pic:pic>
              </a:graphicData>
            </a:graphic>
          </wp:anchor>
        </w:drawing>
      </w:r>
      <w:r>
        <w:rPr>
          <w:sz w:val="31"/>
        </w:rPr>
        <w:t>将逾期贷款转入非应计贷款户，会计分录为：</w:t>
      </w:r>
    </w:p>
    <w:p>
      <w:pPr>
        <w:pStyle w:val="BodyText"/>
        <w:spacing w:before="2"/>
        <w:rPr>
          <w:sz w:val="29"/>
        </w:rPr>
      </w:pPr>
    </w:p>
    <w:p>
      <w:pPr>
        <w:pStyle w:val="BodyText"/>
        <w:tabs>
          <w:tab w:val="left" w:pos="6564"/>
        </w:tabs>
        <w:ind w:left="260"/>
      </w:pPr>
      <w:r>
        <w:t>借：贷款——非应计贷</w:t>
      </w:r>
      <w:r>
        <w:rPr>
          <w:spacing w:val="-18"/>
        </w:rPr>
        <w:t>款</w:t>
      </w:r>
      <w:r>
        <w:rPr>
          <w:spacing w:val="-4"/>
        </w:rPr>
        <w:t>(</w:t>
      </w:r>
      <w:r>
        <w:t>新兴电脑公司</w:t>
      </w:r>
      <w:r>
        <w:rPr>
          <w:spacing w:val="-11"/>
        </w:rPr>
        <w:t>户</w:t>
      </w:r>
      <w:r>
        <w:t>)</w:t>
        <w:tab/>
        <w:t>200</w:t>
      </w:r>
      <w:r>
        <w:rPr>
          <w:spacing w:val="3"/>
        </w:rPr>
        <w:t xml:space="preserve"> </w:t>
      </w:r>
      <w:r>
        <w:t>000</w:t>
      </w:r>
    </w:p>
    <w:p>
      <w:pPr>
        <w:pStyle w:val="BodyText"/>
        <w:spacing w:before="2"/>
        <w:rPr>
          <w:sz w:val="29"/>
        </w:rPr>
      </w:pPr>
    </w:p>
    <w:p>
      <w:pPr>
        <w:pStyle w:val="BodyText"/>
        <w:tabs>
          <w:tab w:val="left" w:pos="7040"/>
        </w:tabs>
        <w:ind w:left="577"/>
      </w:pPr>
      <w:r>
        <w:t>贷：贷款——逾期贷</w:t>
      </w:r>
      <w:r>
        <w:rPr>
          <w:spacing w:val="-18"/>
        </w:rPr>
        <w:t>款</w:t>
      </w:r>
      <w:r>
        <w:rPr>
          <w:spacing w:val="-4"/>
        </w:rPr>
        <w:t>(</w:t>
      </w:r>
      <w:r>
        <w:t>新兴电脑公司</w:t>
      </w:r>
      <w:r>
        <w:rPr>
          <w:spacing w:val="-11"/>
        </w:rPr>
        <w:t>户</w:t>
      </w:r>
      <w:r>
        <w:t>)</w:t>
        <w:tab/>
        <w:t>200</w:t>
      </w:r>
      <w:r>
        <w:rPr>
          <w:spacing w:val="3"/>
        </w:rPr>
        <w:t xml:space="preserve"> </w:t>
      </w:r>
      <w:r>
        <w:t>000</w:t>
      </w:r>
    </w:p>
    <w:p>
      <w:pPr>
        <w:pStyle w:val="BodyText"/>
        <w:rPr>
          <w:sz w:val="32"/>
        </w:rPr>
      </w:pPr>
    </w:p>
    <w:p>
      <w:pPr>
        <w:pStyle w:val="BodyText"/>
        <w:rPr>
          <w:sz w:val="32"/>
        </w:rPr>
      </w:pPr>
    </w:p>
    <w:p>
      <w:pPr>
        <w:pStyle w:val="BodyText"/>
        <w:spacing w:before="9"/>
        <w:rPr>
          <w:sz w:val="24"/>
        </w:rPr>
      </w:pPr>
    </w:p>
    <w:p>
      <w:pPr>
        <w:pStyle w:val="ListParagraph"/>
        <w:numPr>
          <w:ilvl w:val="0"/>
          <w:numId w:val="6"/>
        </w:numPr>
        <w:tabs>
          <w:tab w:val="left" w:pos="579"/>
        </w:tabs>
        <w:spacing w:before="0" w:after="0" w:line="288" w:lineRule="auto"/>
        <w:ind w:left="1070" w:right="308" w:hanging="810"/>
        <w:jc w:val="left"/>
        <w:rPr>
          <w:sz w:val="31"/>
        </w:rPr>
      </w:pPr>
      <w:r>
        <w:rPr>
          <w:spacing w:val="-1"/>
          <w:sz w:val="31"/>
        </w:rPr>
        <w:t>将已经纳入损益的应收未收利息做冲减利息收入处理，并转入表外科目进行核算。会计分录</w:t>
      </w:r>
      <w:r>
        <w:rPr>
          <w:sz w:val="31"/>
        </w:rPr>
        <w:t>为：</w:t>
      </w:r>
    </w:p>
    <w:p>
      <w:pPr>
        <w:pStyle w:val="BodyText"/>
        <w:spacing w:before="10"/>
        <w:rPr>
          <w:sz w:val="22"/>
        </w:rPr>
      </w:pPr>
    </w:p>
    <w:p>
      <w:pPr>
        <w:pStyle w:val="BodyText"/>
        <w:tabs>
          <w:tab w:val="left" w:pos="5938"/>
        </w:tabs>
        <w:ind w:left="260"/>
      </w:pPr>
      <w:r>
        <w:t>借：利息收入——逾期贷款利息收入</w:t>
        <w:tab/>
        <w:t>3</w:t>
      </w:r>
    </w:p>
    <w:p>
      <w:pPr>
        <w:pStyle w:val="BodyText"/>
        <w:tabs>
          <w:tab w:val="right" w:pos="6730"/>
        </w:tabs>
        <w:spacing w:before="371"/>
        <w:ind w:left="894"/>
      </w:pPr>
      <w:r>
        <w:t>贷：应收利息——新兴电脑公司户</w:t>
        <w:tab/>
        <w:t>3</w:t>
      </w:r>
    </w:p>
    <w:p>
      <w:pPr>
        <w:pStyle w:val="BodyText"/>
        <w:tabs>
          <w:tab w:val="right" w:pos="6737"/>
        </w:tabs>
        <w:spacing w:before="373"/>
        <w:ind w:left="577"/>
      </w:pPr>
      <w:r>
        <w:t>收入：应收未收贷款利息</w:t>
        <w:tab/>
        <w:t>3</w:t>
      </w:r>
    </w:p>
    <w:p>
      <w:pPr>
        <w:pStyle w:val="BodyText"/>
        <w:spacing w:before="1"/>
        <w:rPr>
          <w:sz w:val="29"/>
        </w:rPr>
      </w:pPr>
    </w:p>
    <w:p>
      <w:pPr>
        <w:pStyle w:val="BodyText"/>
        <w:spacing w:before="1"/>
        <w:ind w:left="260"/>
      </w:pPr>
      <w:r>
        <w:t>（＋＝）</w:t>
      </w:r>
    </w:p>
    <w:p>
      <w:pPr>
        <w:pStyle w:val="BodyText"/>
        <w:spacing w:before="1"/>
        <w:rPr>
          <w:sz w:val="29"/>
        </w:rPr>
      </w:pPr>
    </w:p>
    <w:p>
      <w:pPr>
        <w:pStyle w:val="BodyText"/>
        <w:spacing w:line="465" w:lineRule="auto"/>
        <w:ind w:left="894" w:right="4754" w:hanging="634"/>
      </w:pPr>
      <w:r>
        <w:t>（6）2014年6月20日结息，该公司账上有款，可还清全部本息收回本金的会计分录为：</w:t>
      </w:r>
    </w:p>
    <w:p>
      <w:pPr>
        <w:pStyle w:val="BodyText"/>
        <w:tabs>
          <w:tab w:val="left" w:pos="5942"/>
        </w:tabs>
        <w:spacing w:line="397" w:lineRule="exact"/>
        <w:ind w:left="577"/>
      </w:pPr>
      <w:r>
        <w:t>借：吸收存款——新兴脑公司户</w:t>
        <w:tab/>
        <w:t>200</w:t>
      </w:r>
      <w:r>
        <w:rPr>
          <w:spacing w:val="3"/>
        </w:rPr>
        <w:t xml:space="preserve"> </w:t>
      </w:r>
      <w:r>
        <w:t>000</w:t>
      </w:r>
    </w:p>
    <w:p>
      <w:pPr>
        <w:pStyle w:val="BodyText"/>
        <w:spacing w:before="11"/>
        <w:rPr>
          <w:sz w:val="28"/>
        </w:rPr>
      </w:pPr>
    </w:p>
    <w:p>
      <w:pPr>
        <w:pStyle w:val="BodyText"/>
        <w:tabs>
          <w:tab w:val="left" w:pos="6723"/>
        </w:tabs>
        <w:spacing w:line="465" w:lineRule="auto"/>
        <w:ind w:left="894" w:right="5725" w:firstLine="154"/>
      </w:pPr>
      <w:r>
        <w:t>贷：贷款——非应计贷</w:t>
      </w:r>
      <w:r>
        <w:rPr>
          <w:spacing w:val="-18"/>
        </w:rPr>
        <w:t>款</w:t>
      </w:r>
      <w:r>
        <w:rPr>
          <w:spacing w:val="-4"/>
        </w:rPr>
        <w:t>(</w:t>
      </w:r>
      <w:r>
        <w:t>新兴公司</w:t>
      </w:r>
      <w:r>
        <w:rPr>
          <w:spacing w:val="-8"/>
        </w:rPr>
        <w:t>户</w:t>
      </w:r>
      <w:r>
        <w:t>)</w:t>
        <w:tab/>
        <w:t xml:space="preserve">200 </w:t>
      </w:r>
      <w:r>
        <w:rPr>
          <w:spacing w:val="-6"/>
        </w:rPr>
        <w:t xml:space="preserve">000 </w:t>
      </w:r>
      <w:r>
        <w:t>收回利息的会计分录为：</w:t>
      </w:r>
    </w:p>
    <w:p>
      <w:pPr>
        <w:pStyle w:val="BodyText"/>
        <w:ind w:left="260"/>
      </w:pPr>
      <w:r>
        <w:t>年4月15日至2004年6月20日应收罚息为：</w:t>
      </w:r>
    </w:p>
    <w:p>
      <w:pPr>
        <w:pStyle w:val="BodyText"/>
        <w:spacing w:before="2"/>
        <w:rPr>
          <w:sz w:val="29"/>
        </w:rPr>
      </w:pPr>
    </w:p>
    <w:p>
      <w:pPr>
        <w:pStyle w:val="BodyText"/>
        <w:tabs>
          <w:tab w:val="left" w:pos="5470"/>
        </w:tabs>
        <w:spacing w:line="465" w:lineRule="auto"/>
        <w:ind w:left="419" w:right="7928" w:hanging="159"/>
      </w:pPr>
      <w:r>
        <w:t>（200 000＋3 ）×66×‰=5 （ 元 ） 收入</w:t>
      </w:r>
      <w:r>
        <w:rPr>
          <w:spacing w:val="30"/>
        </w:rPr>
        <w:t xml:space="preserve"> </w:t>
      </w:r>
      <w:r>
        <w:t>：应收未收贷款利息</w:t>
        <w:tab/>
      </w:r>
      <w:r>
        <w:rPr>
          <w:spacing w:val="-17"/>
        </w:rPr>
        <w:t>5</w:t>
      </w:r>
    </w:p>
    <w:p>
      <w:pPr>
        <w:pStyle w:val="BodyText"/>
        <w:rPr>
          <w:sz w:val="34"/>
        </w:rPr>
      </w:pPr>
    </w:p>
    <w:p>
      <w:pPr>
        <w:pStyle w:val="BodyText"/>
        <w:spacing w:before="11"/>
        <w:rPr>
          <w:sz w:val="25"/>
        </w:rPr>
      </w:pPr>
    </w:p>
    <w:p>
      <w:pPr>
        <w:pStyle w:val="BodyText"/>
        <w:ind w:left="260"/>
      </w:pPr>
      <w:r>
        <w:t>B.应收利息=3 ＋5 =8 （元）</w:t>
      </w:r>
    </w:p>
    <w:p>
      <w:pPr>
        <w:pStyle w:val="BodyText"/>
        <w:spacing w:before="1"/>
        <w:rPr>
          <w:sz w:val="29"/>
        </w:rPr>
      </w:pPr>
    </w:p>
    <w:p>
      <w:pPr>
        <w:pStyle w:val="BodyText"/>
        <w:tabs>
          <w:tab w:val="left" w:pos="5783"/>
        </w:tabs>
        <w:ind w:left="260"/>
      </w:pPr>
      <w:r>
        <w:t>借：吸收存款——新兴电脑公司户</w:t>
        <w:tab/>
        <w:t>8</w:t>
      </w:r>
    </w:p>
    <w:p>
      <w:pPr>
        <w:pStyle w:val="BodyText"/>
        <w:spacing w:before="3"/>
        <w:rPr>
          <w:sz w:val="29"/>
        </w:rPr>
      </w:pPr>
    </w:p>
    <w:p>
      <w:pPr>
        <w:pStyle w:val="BodyText"/>
        <w:tabs>
          <w:tab w:val="left" w:pos="5938"/>
        </w:tabs>
        <w:ind w:left="577"/>
      </w:pPr>
      <w:r>
        <w:t>贷：利息收入——逾期贷款利息收入</w:t>
        <w:tab/>
        <w:t>8</w:t>
      </w:r>
    </w:p>
    <w:p>
      <w:pPr>
        <w:pStyle w:val="BodyText"/>
        <w:spacing w:before="10"/>
        <w:rPr>
          <w:sz w:val="28"/>
        </w:rPr>
      </w:pPr>
    </w:p>
    <w:p>
      <w:pPr>
        <w:pStyle w:val="BodyText"/>
        <w:tabs>
          <w:tab w:val="left" w:pos="5783"/>
        </w:tabs>
        <w:spacing w:before="1"/>
        <w:ind w:left="419"/>
      </w:pPr>
      <w:r>
        <w:t>付出：应收未收贷款利息</w:t>
        <w:tab/>
        <w:t>8</w:t>
      </w:r>
    </w:p>
    <w:p>
      <w:pPr>
        <w:pStyle w:val="BodyText"/>
        <w:spacing w:before="6"/>
        <w:rPr>
          <w:sz w:val="30"/>
        </w:rPr>
      </w:pPr>
    </w:p>
    <w:p>
      <w:pPr>
        <w:pStyle w:val="ListParagraph"/>
        <w:numPr>
          <w:ilvl w:val="1"/>
          <w:numId w:val="8"/>
        </w:numPr>
        <w:tabs>
          <w:tab w:val="left" w:pos="737"/>
        </w:tabs>
        <w:spacing w:before="1" w:after="0" w:line="240" w:lineRule="auto"/>
        <w:ind w:left="737" w:right="0" w:hanging="318"/>
        <w:jc w:val="left"/>
        <w:rPr>
          <w:sz w:val="31"/>
        </w:rPr>
      </w:pPr>
      <w:r>
        <w:rPr>
          <w:sz w:val="31"/>
        </w:rPr>
        <w:t>贷款逾期的处理</w:t>
      </w:r>
    </w:p>
    <w:p>
      <w:pPr>
        <w:pStyle w:val="BodyText"/>
        <w:rPr>
          <w:sz w:val="32"/>
        </w:rPr>
      </w:pPr>
    </w:p>
    <w:p>
      <w:pPr>
        <w:pStyle w:val="BodyText"/>
        <w:spacing w:before="5"/>
        <w:rPr>
          <w:sz w:val="38"/>
        </w:rPr>
      </w:pPr>
    </w:p>
    <w:p>
      <w:pPr>
        <w:pStyle w:val="BodyText"/>
        <w:ind w:left="1520"/>
      </w:pPr>
      <w:r>
        <w:t>逾期贷款指借款人超过借款合同规定的期限未能偿还的贷款。包括三种：</w:t>
      </w:r>
    </w:p>
    <w:p>
      <w:pPr>
        <w:spacing w:after="0"/>
        <w:sectPr>
          <w:pgSz w:w="18360" w:h="23760"/>
          <w:pgMar w:top="1840" w:right="2360" w:bottom="280" w:left="2440" w:header="708" w:footer="708"/>
          <w:pgNumType w:start="11"/>
          <w:cols w:space="708"/>
        </w:sectPr>
      </w:pPr>
    </w:p>
    <w:p>
      <w:pPr>
        <w:pStyle w:val="ListParagraph"/>
        <w:numPr>
          <w:ilvl w:val="0"/>
          <w:numId w:val="5"/>
        </w:numPr>
        <w:tabs>
          <w:tab w:val="left" w:pos="1054"/>
        </w:tabs>
        <w:spacing w:before="38" w:after="0" w:line="240" w:lineRule="auto"/>
        <w:ind w:left="1053" w:right="0" w:hanging="794"/>
        <w:jc w:val="left"/>
        <w:rPr>
          <w:sz w:val="31"/>
        </w:rPr>
      </w:pPr>
      <w:r>
        <w:rPr>
          <w:sz w:val="31"/>
        </w:rPr>
        <w:t>未办理展期的超过借据规定的偿还期限的贷款。</w:t>
      </w:r>
    </w:p>
    <w:p>
      <w:pPr>
        <w:pStyle w:val="BodyText"/>
        <w:spacing w:before="2"/>
        <w:rPr>
          <w:sz w:val="29"/>
        </w:rPr>
      </w:pPr>
    </w:p>
    <w:p>
      <w:pPr>
        <w:pStyle w:val="ListParagraph"/>
        <w:numPr>
          <w:ilvl w:val="0"/>
          <w:numId w:val="5"/>
        </w:numPr>
        <w:tabs>
          <w:tab w:val="left" w:pos="1054"/>
        </w:tabs>
        <w:spacing w:before="0" w:after="0" w:line="240" w:lineRule="auto"/>
        <w:ind w:left="1053" w:right="0" w:hanging="794"/>
        <w:jc w:val="left"/>
        <w:rPr>
          <w:sz w:val="31"/>
        </w:rPr>
      </w:pPr>
      <w:r>
        <w:rPr>
          <w:sz w:val="31"/>
        </w:rPr>
        <w:t>超过贷款展期未能偿还的贷款。</w:t>
      </w:r>
    </w:p>
    <w:p>
      <w:pPr>
        <w:pStyle w:val="BodyText"/>
        <w:spacing w:before="2"/>
        <w:rPr>
          <w:sz w:val="29"/>
        </w:rPr>
      </w:pPr>
    </w:p>
    <w:p>
      <w:pPr>
        <w:pStyle w:val="ListParagraph"/>
        <w:numPr>
          <w:ilvl w:val="0"/>
          <w:numId w:val="5"/>
        </w:numPr>
        <w:tabs>
          <w:tab w:val="left" w:pos="1054"/>
        </w:tabs>
        <w:spacing w:before="0" w:after="0" w:line="240" w:lineRule="auto"/>
        <w:ind w:left="1053" w:right="0" w:hanging="794"/>
        <w:jc w:val="left"/>
        <w:rPr>
          <w:sz w:val="31"/>
        </w:rPr>
      </w:pPr>
      <w:r>
        <w:rPr>
          <w:sz w:val="31"/>
        </w:rPr>
        <w:t>借据上规定有分期偿还的贷款未按分期的期限偿还的贷款。</w:t>
      </w:r>
    </w:p>
    <w:p>
      <w:pPr>
        <w:pStyle w:val="BodyText"/>
        <w:rPr>
          <w:sz w:val="32"/>
        </w:rPr>
      </w:pPr>
    </w:p>
    <w:p>
      <w:pPr>
        <w:pStyle w:val="BodyText"/>
        <w:rPr>
          <w:sz w:val="32"/>
        </w:rPr>
      </w:pPr>
    </w:p>
    <w:p>
      <w:pPr>
        <w:pStyle w:val="BodyText"/>
        <w:spacing w:before="12"/>
        <w:rPr>
          <w:sz w:val="24"/>
        </w:rPr>
      </w:pPr>
    </w:p>
    <w:p>
      <w:pPr>
        <w:pStyle w:val="ListParagraph"/>
        <w:numPr>
          <w:ilvl w:val="0"/>
          <w:numId w:val="4"/>
        </w:numPr>
        <w:tabs>
          <w:tab w:val="left" w:pos="1054"/>
        </w:tabs>
        <w:spacing w:before="0" w:after="0" w:line="240" w:lineRule="auto"/>
        <w:ind w:left="1053" w:right="0" w:hanging="794"/>
        <w:jc w:val="left"/>
        <w:rPr>
          <w:sz w:val="31"/>
        </w:rPr>
      </w:pPr>
      <w:r>
        <w:rPr>
          <w:sz w:val="31"/>
        </w:rPr>
        <w:t>贷款逾期时的处理</w:t>
      </w:r>
    </w:p>
    <w:p>
      <w:pPr>
        <w:pStyle w:val="BodyText"/>
        <w:rPr>
          <w:sz w:val="32"/>
        </w:rPr>
      </w:pPr>
    </w:p>
    <w:p>
      <w:pPr>
        <w:pStyle w:val="BodyText"/>
        <w:spacing w:before="6"/>
        <w:rPr>
          <w:sz w:val="38"/>
        </w:rPr>
      </w:pPr>
    </w:p>
    <w:p>
      <w:pPr>
        <w:pStyle w:val="BodyText"/>
        <w:spacing w:line="465" w:lineRule="auto"/>
        <w:ind w:left="260" w:right="1764" w:firstLine="1079"/>
      </w:pPr>
      <w:r>
        <w:t>根据原借据，分别编制特种转账借方传票和特种转账贷方传票，办理转账。借：贷款—逾期贷款—借款人逾期贷款户</w:t>
      </w:r>
    </w:p>
    <w:p>
      <w:pPr>
        <w:pStyle w:val="BodyText"/>
        <w:spacing w:before="1"/>
        <w:ind w:left="577"/>
      </w:pPr>
      <w:r>
        <w:t>贷：贷款—短期（或中长期）贷款---借款人户</w:t>
      </w:r>
    </w:p>
    <w:p>
      <w:pPr>
        <w:pStyle w:val="BodyText"/>
        <w:rPr>
          <w:sz w:val="32"/>
        </w:rPr>
      </w:pPr>
    </w:p>
    <w:p>
      <w:pPr>
        <w:pStyle w:val="BodyText"/>
        <w:spacing w:before="5"/>
        <w:rPr>
          <w:sz w:val="38"/>
        </w:rPr>
      </w:pPr>
    </w:p>
    <w:p>
      <w:pPr>
        <w:pStyle w:val="BodyText"/>
        <w:spacing w:line="463" w:lineRule="auto"/>
        <w:ind w:left="260" w:right="7327" w:firstLine="1079"/>
      </w:pPr>
      <w:r>
        <w:t>计提到期贷款正常期间产生的利息. 借：应收利息——借款人利息户</w:t>
      </w:r>
    </w:p>
    <w:p>
      <w:pPr>
        <w:pStyle w:val="BodyText"/>
        <w:spacing w:before="4"/>
        <w:ind w:left="894"/>
      </w:pPr>
      <w:r>
        <w:t>贷： 利息收入——借款人利息户</w:t>
      </w:r>
    </w:p>
    <w:p>
      <w:pPr>
        <w:pStyle w:val="BodyText"/>
        <w:spacing w:before="2"/>
        <w:rPr>
          <w:sz w:val="29"/>
        </w:rPr>
      </w:pPr>
    </w:p>
    <w:p>
      <w:pPr>
        <w:pStyle w:val="ListParagraph"/>
        <w:numPr>
          <w:ilvl w:val="0"/>
          <w:numId w:val="4"/>
        </w:numPr>
        <w:tabs>
          <w:tab w:val="left" w:pos="1054"/>
        </w:tabs>
        <w:spacing w:before="0" w:after="0" w:line="240" w:lineRule="auto"/>
        <w:ind w:left="1053" w:right="0" w:hanging="794"/>
        <w:jc w:val="left"/>
        <w:rPr>
          <w:sz w:val="31"/>
        </w:rPr>
      </w:pPr>
      <w:r>
        <w:rPr>
          <w:sz w:val="31"/>
        </w:rPr>
        <w:t>贷款逾期后的处理</w:t>
      </w:r>
    </w:p>
    <w:p>
      <w:pPr>
        <w:pStyle w:val="BodyText"/>
        <w:rPr>
          <w:sz w:val="32"/>
        </w:rPr>
      </w:pPr>
    </w:p>
    <w:p>
      <w:pPr>
        <w:pStyle w:val="BodyText"/>
        <w:spacing w:before="2"/>
        <w:rPr>
          <w:sz w:val="38"/>
        </w:rPr>
      </w:pPr>
    </w:p>
    <w:p>
      <w:pPr>
        <w:pStyle w:val="BodyText"/>
        <w:spacing w:line="285" w:lineRule="auto"/>
        <w:ind w:left="1070" w:right="315" w:firstLine="450"/>
      </w:pPr>
      <w:r>
        <w:t>等借款单位存款账户有款支付时，应主动一次或分次扣收，除按规定的利率计息外， 还按实际逾期天数和人民银行规定的罚息率计收罚息。</w:t>
      </w:r>
    </w:p>
    <w:p>
      <w:pPr>
        <w:pStyle w:val="BodyText"/>
        <w:rPr>
          <w:sz w:val="32"/>
        </w:rPr>
      </w:pPr>
    </w:p>
    <w:p>
      <w:pPr>
        <w:pStyle w:val="BodyText"/>
        <w:spacing w:before="2"/>
        <w:rPr>
          <w:sz w:val="32"/>
        </w:rPr>
      </w:pPr>
    </w:p>
    <w:p>
      <w:pPr>
        <w:pStyle w:val="BodyText"/>
        <w:spacing w:before="1" w:line="285" w:lineRule="auto"/>
        <w:ind w:left="1070" w:right="350" w:firstLine="450"/>
      </w:pPr>
      <w:r>
        <w:rPr>
          <w:spacing w:val="-5"/>
        </w:rPr>
        <w:t>逾期贷款(借款人未按合同约定日期还款的借款)罚息利率目前执行的标准是在借款合</w:t>
      </w:r>
      <w:r>
        <w:rPr>
          <w:spacing w:val="-2"/>
        </w:rPr>
        <w:t>同载明的贷款利率水平上加收</w:t>
      </w:r>
      <w:r>
        <w:t>30％-50％。</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5"/>
        <w:rPr>
          <w:sz w:val="33"/>
        </w:rPr>
      </w:pPr>
    </w:p>
    <w:p>
      <w:pPr>
        <w:pStyle w:val="BodyText"/>
        <w:spacing w:before="1"/>
        <w:ind w:left="1520"/>
      </w:pPr>
      <w:r>
        <w:t>会计分录如下：</w:t>
      </w:r>
    </w:p>
    <w:p>
      <w:pPr>
        <w:pStyle w:val="BodyText"/>
        <w:spacing w:before="1"/>
        <w:rPr>
          <w:sz w:val="29"/>
        </w:rPr>
      </w:pPr>
    </w:p>
    <w:p>
      <w:pPr>
        <w:pStyle w:val="BodyText"/>
        <w:ind w:left="260"/>
      </w:pPr>
      <w:r>
        <w:t>借：吸收存款——借款人一般存款户</w:t>
      </w:r>
    </w:p>
    <w:p>
      <w:pPr>
        <w:pStyle w:val="BodyText"/>
        <w:spacing w:before="11"/>
        <w:rPr>
          <w:sz w:val="28"/>
        </w:rPr>
      </w:pPr>
    </w:p>
    <w:p>
      <w:pPr>
        <w:pStyle w:val="BodyText"/>
        <w:spacing w:line="465" w:lineRule="auto"/>
        <w:ind w:left="1837" w:right="6651" w:hanging="1102"/>
      </w:pPr>
      <w:r>
        <w:t>贷：贷款—逾期贷款——借款人逾期贷款户应收利息——借款人××贷款利息户</w:t>
      </w:r>
    </w:p>
    <w:p>
      <w:pPr>
        <w:pStyle w:val="BodyText"/>
        <w:spacing w:line="397" w:lineRule="exact"/>
        <w:ind w:left="1837"/>
      </w:pPr>
      <w:r>
        <w:t>利息收入——借款人××贷款逾期利息户</w:t>
      </w:r>
    </w:p>
    <w:p>
      <w:pPr>
        <w:spacing w:after="0" w:line="397" w:lineRule="exact"/>
        <w:sectPr>
          <w:pgSz w:w="18360" w:h="23760"/>
          <w:pgMar w:top="1860" w:right="2360" w:bottom="280" w:left="2440" w:header="708" w:footer="708"/>
          <w:pgNumType w:start="12"/>
          <w:cols w:space="708"/>
        </w:sectPr>
      </w:pPr>
    </w:p>
    <w:p>
      <w:pPr>
        <w:pStyle w:val="BodyText"/>
        <w:spacing w:before="128"/>
        <w:ind w:left="1520"/>
      </w:pPr>
      <w:r>
        <w:t>“应收利息”为贷款正常期间应收的利息。</w:t>
      </w:r>
    </w:p>
    <w:p>
      <w:pPr>
        <w:pStyle w:val="BodyText"/>
        <w:rPr>
          <w:sz w:val="32"/>
        </w:rPr>
      </w:pPr>
    </w:p>
    <w:p>
      <w:pPr>
        <w:pStyle w:val="BodyText"/>
        <w:rPr>
          <w:sz w:val="32"/>
        </w:rPr>
      </w:pPr>
    </w:p>
    <w:p>
      <w:pPr>
        <w:pStyle w:val="BodyText"/>
        <w:spacing w:before="12"/>
        <w:rPr>
          <w:sz w:val="24"/>
        </w:rPr>
      </w:pPr>
    </w:p>
    <w:p>
      <w:pPr>
        <w:pStyle w:val="ListParagraph"/>
        <w:numPr>
          <w:ilvl w:val="0"/>
          <w:numId w:val="4"/>
        </w:numPr>
        <w:tabs>
          <w:tab w:val="left" w:pos="1208"/>
        </w:tabs>
        <w:spacing w:before="0" w:after="0" w:line="240" w:lineRule="auto"/>
        <w:ind w:left="1207" w:right="0" w:hanging="948"/>
        <w:jc w:val="left"/>
        <w:rPr>
          <w:sz w:val="31"/>
        </w:rPr>
      </w:pPr>
      <w:r>
        <w:rPr>
          <w:sz w:val="31"/>
        </w:rPr>
        <w:t>逾期贷款转入非应计贷款的核算。</w:t>
      </w:r>
    </w:p>
    <w:p>
      <w:pPr>
        <w:pStyle w:val="BodyText"/>
        <w:spacing w:before="75"/>
        <w:ind w:left="1070"/>
      </w:pPr>
      <w:r>
        <w:t>贷款逾期90天没有收回的，作为非应计贷款单独核算。</w:t>
      </w:r>
    </w:p>
    <w:p>
      <w:pPr>
        <w:pStyle w:val="BodyText"/>
        <w:spacing w:before="10"/>
        <w:rPr>
          <w:sz w:val="28"/>
        </w:rPr>
      </w:pPr>
    </w:p>
    <w:p>
      <w:pPr>
        <w:pStyle w:val="BodyText"/>
        <w:ind w:left="735"/>
      </w:pPr>
      <w:r>
        <w:t>会计分录为：</w:t>
      </w:r>
    </w:p>
    <w:p>
      <w:pPr>
        <w:pStyle w:val="BodyText"/>
        <w:spacing w:before="71" w:line="288" w:lineRule="auto"/>
        <w:ind w:left="1704" w:right="6468" w:hanging="476"/>
      </w:pPr>
      <w:r>
        <w:pict>
          <v:group id="_x0000_s1167" style="width:665.75pt;height:607.9pt;margin-top:62.97pt;margin-left:126.25pt;mso-position-horizontal-relative:page;position:absolute;z-index:-251638784" coordorigin="2525,1259" coordsize="13315,12158">
            <v:shape id="_x0000_s1168" type="#_x0000_t75" style="width:13280;height:1200;left:2540;position:absolute;top:1279" stroked="f">
              <v:imagedata r:id="rId22" o:title=""/>
            </v:shape>
            <v:shape id="_x0000_s1169" type="#_x0000_t75" style="width:13315;height:2380;left:2525;position:absolute;top:1259" stroked="f">
              <v:imagedata r:id="rId48" o:title=""/>
            </v:shape>
            <v:shape id="_x0000_s1170" type="#_x0000_t75" style="width:13315;height:2360;left:2525;position:absolute;top:2459" stroked="f">
              <v:imagedata r:id="rId49" o:title=""/>
            </v:shape>
            <v:shape id="_x0000_s1171" type="#_x0000_t75" style="width:13315;height:5458;left:2525;position:absolute;top:3619" stroked="f">
              <v:imagedata r:id="rId50" o:title=""/>
            </v:shape>
            <v:shape id="_x0000_s1172" type="#_x0000_t75" style="width:13315;height:5538;left:2525;position:absolute;top:7879" stroked="f">
              <v:imagedata r:id="rId51" o:title=""/>
            </v:shape>
            <v:shape id="_x0000_s1173" type="#_x0000_t202" style="width:1126;height:317;left:3510;position:absolute;top:1776" filled="f" stroked="f">
              <v:textbox inset="0,0,0,0">
                <w:txbxContent>
                  <w:p>
                    <w:pPr>
                      <w:spacing w:before="0" w:line="317" w:lineRule="exact"/>
                      <w:ind w:left="0" w:right="0" w:firstLine="0"/>
                      <w:jc w:val="left"/>
                      <w:rPr>
                        <w:sz w:val="31"/>
                      </w:rPr>
                    </w:pPr>
                    <w:r>
                      <w:rPr>
                        <w:sz w:val="31"/>
                      </w:rPr>
                      <w:t>解例题3</w:t>
                    </w:r>
                  </w:p>
                </w:txbxContent>
              </v:textbox>
            </v:shape>
            <v:shape id="_x0000_s1174" type="#_x0000_t202" style="width:2872;height:317;left:3510;position:absolute;top:2953" filled="f" stroked="f">
              <v:textbox inset="0,0,0,0">
                <w:txbxContent>
                  <w:p>
                    <w:pPr>
                      <w:spacing w:before="0" w:line="317" w:lineRule="exact"/>
                      <w:ind w:left="0" w:right="0" w:firstLine="0"/>
                      <w:jc w:val="left"/>
                      <w:rPr>
                        <w:sz w:val="31"/>
                      </w:rPr>
                    </w:pPr>
                    <w:r>
                      <w:rPr>
                        <w:sz w:val="31"/>
                      </w:rPr>
                      <w:t>做相应的会计分录：</w:t>
                    </w:r>
                  </w:p>
                </w:txbxContent>
              </v:textbox>
            </v:shape>
            <v:shape id="_x0000_s1175" type="#_x0000_t202" style="width:1126;height:317;left:3510;position:absolute;top:4130" filled="f" stroked="f">
              <v:textbox inset="0,0,0,0">
                <w:txbxContent>
                  <w:p>
                    <w:pPr>
                      <w:spacing w:before="0" w:line="317" w:lineRule="exact"/>
                      <w:ind w:left="0" w:right="0" w:firstLine="0"/>
                      <w:jc w:val="left"/>
                      <w:rPr>
                        <w:sz w:val="31"/>
                      </w:rPr>
                    </w:pPr>
                    <w:r>
                      <w:rPr>
                        <w:sz w:val="31"/>
                      </w:rPr>
                      <w:t>10月8日</w:t>
                    </w:r>
                  </w:p>
                </w:txbxContent>
              </v:textbox>
            </v:shape>
            <v:shape id="_x0000_s1176" type="#_x0000_t202" style="width:4456;height:317;left:2700;position:absolute;top:4904" filled="f" stroked="f">
              <v:textbox inset="0,0,0,0">
                <w:txbxContent>
                  <w:p>
                    <w:pPr>
                      <w:spacing w:before="0" w:line="317" w:lineRule="exact"/>
                      <w:ind w:left="0" w:right="0" w:firstLine="0"/>
                      <w:jc w:val="left"/>
                      <w:rPr>
                        <w:sz w:val="31"/>
                      </w:rPr>
                    </w:pPr>
                    <w:r>
                      <w:rPr>
                        <w:sz w:val="31"/>
                      </w:rPr>
                      <w:t>借：贷款—逾期贷款—借款人户</w:t>
                    </w:r>
                  </w:p>
                </w:txbxContent>
              </v:textbox>
            </v:shape>
            <v:shape id="_x0000_s1177" type="#_x0000_t202" style="width:971;height:317;left:10283;position:absolute;top:4904" filled="f" stroked="f">
              <v:textbox inset="0,0,0,0">
                <w:txbxContent>
                  <w:p>
                    <w:pPr>
                      <w:spacing w:before="0" w:line="317" w:lineRule="exact"/>
                      <w:ind w:left="0" w:right="0" w:firstLine="0"/>
                      <w:jc w:val="left"/>
                      <w:rPr>
                        <w:sz w:val="31"/>
                      </w:rPr>
                    </w:pPr>
                    <w:r>
                      <w:rPr>
                        <w:sz w:val="31"/>
                      </w:rPr>
                      <w:t>300000</w:t>
                    </w:r>
                  </w:p>
                </w:txbxContent>
              </v:textbox>
            </v:shape>
            <v:shape id="_x0000_s1178" type="#_x0000_t202" style="width:4456;height:317;left:3017;position:absolute;top:5671" filled="f" stroked="f">
              <v:textbox inset="0,0,0,0">
                <w:txbxContent>
                  <w:p>
                    <w:pPr>
                      <w:spacing w:before="0" w:line="317" w:lineRule="exact"/>
                      <w:ind w:left="0" w:right="0" w:firstLine="0"/>
                      <w:jc w:val="left"/>
                      <w:rPr>
                        <w:sz w:val="31"/>
                      </w:rPr>
                    </w:pPr>
                    <w:r>
                      <w:rPr>
                        <w:sz w:val="31"/>
                      </w:rPr>
                      <w:t>贷：贷款—短期贷款—借款人户</w:t>
                    </w:r>
                  </w:p>
                </w:txbxContent>
              </v:textbox>
            </v:shape>
            <v:shape id="_x0000_s1179" type="#_x0000_t202" style="width:971;height:317;left:9807;position:absolute;top:5671" filled="f" stroked="f">
              <v:textbox inset="0,0,0,0">
                <w:txbxContent>
                  <w:p>
                    <w:pPr>
                      <w:spacing w:before="0" w:line="317" w:lineRule="exact"/>
                      <w:ind w:left="0" w:right="0" w:firstLine="0"/>
                      <w:jc w:val="left"/>
                      <w:rPr>
                        <w:sz w:val="31"/>
                      </w:rPr>
                    </w:pPr>
                    <w:r>
                      <w:rPr>
                        <w:sz w:val="31"/>
                      </w:rPr>
                      <w:t>300000</w:t>
                    </w:r>
                  </w:p>
                </w:txbxContent>
              </v:textbox>
            </v:shape>
            <v:shape id="_x0000_s1180" type="#_x0000_t202" style="width:4456;height:317;left:2700;position:absolute;top:6442" filled="f" stroked="f">
              <v:textbox inset="0,0,0,0">
                <w:txbxContent>
                  <w:p>
                    <w:pPr>
                      <w:spacing w:before="0" w:line="317" w:lineRule="exact"/>
                      <w:ind w:left="0" w:right="0" w:firstLine="0"/>
                      <w:jc w:val="left"/>
                      <w:rPr>
                        <w:sz w:val="31"/>
                      </w:rPr>
                    </w:pPr>
                    <w:r>
                      <w:rPr>
                        <w:sz w:val="31"/>
                      </w:rPr>
                      <w:t>借：应收利息——借款人利息户</w:t>
                    </w:r>
                  </w:p>
                </w:txbxContent>
              </v:textbox>
            </v:shape>
            <v:shape id="_x0000_s1181" type="#_x0000_t202" style="width:654;height:317;left:7748;position:absolute;top:6442" filled="f" stroked="f">
              <v:textbox inset="0,0,0,0">
                <w:txbxContent>
                  <w:p>
                    <w:pPr>
                      <w:spacing w:before="0" w:line="317" w:lineRule="exact"/>
                      <w:ind w:left="0" w:right="0" w:firstLine="0"/>
                      <w:jc w:val="left"/>
                      <w:rPr>
                        <w:sz w:val="31"/>
                      </w:rPr>
                    </w:pPr>
                    <w:r>
                      <w:rPr>
                        <w:sz w:val="31"/>
                      </w:rPr>
                      <w:t>7830</w:t>
                    </w:r>
                  </w:p>
                </w:txbxContent>
              </v:textbox>
            </v:shape>
            <v:shape id="_x0000_s1182" type="#_x0000_t202" style="width:5540;height:317;left:3805;position:absolute;top:7213" filled="f" stroked="f">
              <v:textbox inset="0,0,0,0">
                <w:txbxContent>
                  <w:p>
                    <w:pPr>
                      <w:tabs>
                        <w:tab w:val="left" w:pos="4886"/>
                      </w:tabs>
                      <w:spacing w:before="0" w:line="317" w:lineRule="exact"/>
                      <w:ind w:left="0" w:right="0" w:firstLine="0"/>
                      <w:jc w:val="left"/>
                      <w:rPr>
                        <w:sz w:val="31"/>
                      </w:rPr>
                    </w:pPr>
                    <w:r>
                      <w:rPr>
                        <w:sz w:val="31"/>
                      </w:rPr>
                      <w:t>贷：</w:t>
                    </w:r>
                    <w:r>
                      <w:rPr>
                        <w:spacing w:val="40"/>
                        <w:sz w:val="31"/>
                      </w:rPr>
                      <w:t xml:space="preserve"> </w:t>
                    </w:r>
                    <w:r>
                      <w:rPr>
                        <w:sz w:val="31"/>
                      </w:rPr>
                      <w:t>利息收入——借款人利息户</w:t>
                      <w:tab/>
                      <w:t>7830</w:t>
                    </w:r>
                  </w:p>
                </w:txbxContent>
              </v:textbox>
            </v:shape>
            <v:shape id="_x0000_s1183" type="#_x0000_t202" style="width:1284;height:317;left:3510;position:absolute;top:8390" filled="f" stroked="f">
              <v:textbox inset="0,0,0,0">
                <w:txbxContent>
                  <w:p>
                    <w:pPr>
                      <w:spacing w:before="0" w:line="317" w:lineRule="exact"/>
                      <w:ind w:left="0" w:right="0" w:firstLine="0"/>
                      <w:jc w:val="left"/>
                      <w:rPr>
                        <w:sz w:val="31"/>
                      </w:rPr>
                    </w:pPr>
                    <w:r>
                      <w:rPr>
                        <w:sz w:val="31"/>
                      </w:rPr>
                      <w:t>10月28日</w:t>
                    </w:r>
                  </w:p>
                </w:txbxContent>
              </v:textbox>
            </v:shape>
          </v:group>
        </w:pict>
      </w:r>
      <w:r>
        <w:t>借：贷款—非应计贷款——借款人贷款户贷：贷款—逾期贷款——借款人贷款户</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5"/>
        </w:rPr>
      </w:pPr>
    </w:p>
    <w:tbl>
      <w:tblPr>
        <w:tblStyle w:val="TableNormal1"/>
        <w:tblW w:w="0" w:type="auto"/>
        <w:jc w:val="left"/>
        <w:tblInd w:w="2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837"/>
        <w:gridCol w:w="1148"/>
      </w:tblGrid>
      <w:tr>
        <w:tblPrEx>
          <w:tblW w:w="0" w:type="auto"/>
          <w:jc w:val="left"/>
          <w:tblInd w:w="2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3"/>
          <w:jc w:val="left"/>
        </w:trPr>
        <w:tc>
          <w:tcPr>
            <w:tcW w:w="6837" w:type="dxa"/>
          </w:tcPr>
          <w:p>
            <w:pPr>
              <w:pStyle w:val="TableParagraph"/>
              <w:spacing w:before="0" w:line="359" w:lineRule="exact"/>
              <w:ind w:left="50"/>
              <w:rPr>
                <w:sz w:val="31"/>
              </w:rPr>
            </w:pPr>
            <w:r>
              <w:rPr>
                <w:sz w:val="31"/>
              </w:rPr>
              <w:t>借：吸收存款——借款人一般存款户</w:t>
            </w:r>
          </w:p>
        </w:tc>
        <w:tc>
          <w:tcPr>
            <w:tcW w:w="1148" w:type="dxa"/>
          </w:tcPr>
          <w:p>
            <w:pPr>
              <w:pStyle w:val="TableParagraph"/>
              <w:spacing w:before="0" w:line="359" w:lineRule="exact"/>
              <w:ind w:left="-1"/>
              <w:rPr>
                <w:sz w:val="31"/>
              </w:rPr>
            </w:pPr>
            <w:r>
              <w:rPr>
                <w:sz w:val="31"/>
              </w:rPr>
              <w:t>309169</w:t>
            </w:r>
          </w:p>
        </w:tc>
      </w:tr>
      <w:tr>
        <w:tblPrEx>
          <w:tblW w:w="0" w:type="auto"/>
          <w:jc w:val="left"/>
          <w:tblInd w:w="218" w:type="dxa"/>
          <w:tblLayout w:type="fixed"/>
          <w:tblCellMar>
            <w:top w:w="0" w:type="dxa"/>
            <w:left w:w="0" w:type="dxa"/>
            <w:bottom w:w="0" w:type="dxa"/>
            <w:right w:w="0" w:type="dxa"/>
          </w:tblCellMar>
          <w:tblLook w:val="01E0"/>
        </w:tblPrEx>
        <w:trPr>
          <w:trHeight w:val="770"/>
          <w:jc w:val="left"/>
        </w:trPr>
        <w:tc>
          <w:tcPr>
            <w:tcW w:w="6837" w:type="dxa"/>
          </w:tcPr>
          <w:p>
            <w:pPr>
              <w:pStyle w:val="TableParagraph"/>
              <w:ind w:left="525"/>
              <w:rPr>
                <w:sz w:val="31"/>
              </w:rPr>
            </w:pPr>
            <w:r>
              <w:rPr>
                <w:sz w:val="31"/>
              </w:rPr>
              <w:t>贷：贷款—逾期贷款——借款人××贷款户</w:t>
            </w:r>
          </w:p>
        </w:tc>
        <w:tc>
          <w:tcPr>
            <w:tcW w:w="1148" w:type="dxa"/>
          </w:tcPr>
          <w:p>
            <w:pPr>
              <w:pStyle w:val="TableParagraph"/>
              <w:ind w:left="147"/>
              <w:rPr>
                <w:sz w:val="31"/>
              </w:rPr>
            </w:pPr>
            <w:r>
              <w:rPr>
                <w:sz w:val="31"/>
              </w:rPr>
              <w:t>300000</w:t>
            </w:r>
          </w:p>
        </w:tc>
      </w:tr>
      <w:tr>
        <w:tblPrEx>
          <w:tblW w:w="0" w:type="auto"/>
          <w:jc w:val="left"/>
          <w:tblInd w:w="218" w:type="dxa"/>
          <w:tblLayout w:type="fixed"/>
          <w:tblCellMar>
            <w:top w:w="0" w:type="dxa"/>
            <w:left w:w="0" w:type="dxa"/>
            <w:bottom w:w="0" w:type="dxa"/>
            <w:right w:w="0" w:type="dxa"/>
          </w:tblCellMar>
          <w:tblLook w:val="01E0"/>
        </w:tblPrEx>
        <w:trPr>
          <w:trHeight w:val="770"/>
          <w:jc w:val="left"/>
        </w:trPr>
        <w:tc>
          <w:tcPr>
            <w:tcW w:w="6837" w:type="dxa"/>
          </w:tcPr>
          <w:p>
            <w:pPr>
              <w:pStyle w:val="TableParagraph"/>
              <w:ind w:left="1189" w:right="648"/>
              <w:jc w:val="center"/>
              <w:rPr>
                <w:sz w:val="31"/>
              </w:rPr>
            </w:pPr>
            <w:r>
              <w:rPr>
                <w:sz w:val="31"/>
              </w:rPr>
              <w:t>应收利息——借款人××贷款利息户</w:t>
            </w:r>
          </w:p>
        </w:tc>
        <w:tc>
          <w:tcPr>
            <w:tcW w:w="1148" w:type="dxa"/>
          </w:tcPr>
          <w:p>
            <w:pPr>
              <w:pStyle w:val="TableParagraph"/>
              <w:ind w:left="150"/>
              <w:rPr>
                <w:sz w:val="31"/>
              </w:rPr>
            </w:pPr>
            <w:r>
              <w:rPr>
                <w:sz w:val="31"/>
              </w:rPr>
              <w:t>7830</w:t>
            </w:r>
          </w:p>
        </w:tc>
      </w:tr>
      <w:tr>
        <w:tblPrEx>
          <w:tblW w:w="0" w:type="auto"/>
          <w:jc w:val="left"/>
          <w:tblInd w:w="218" w:type="dxa"/>
          <w:tblLayout w:type="fixed"/>
          <w:tblCellMar>
            <w:top w:w="0" w:type="dxa"/>
            <w:left w:w="0" w:type="dxa"/>
            <w:bottom w:w="0" w:type="dxa"/>
            <w:right w:w="0" w:type="dxa"/>
          </w:tblCellMar>
          <w:tblLook w:val="01E0"/>
        </w:tblPrEx>
        <w:trPr>
          <w:trHeight w:val="543"/>
          <w:jc w:val="left"/>
        </w:trPr>
        <w:tc>
          <w:tcPr>
            <w:tcW w:w="6837" w:type="dxa"/>
          </w:tcPr>
          <w:p>
            <w:pPr>
              <w:pStyle w:val="TableParagraph"/>
              <w:spacing w:line="335" w:lineRule="exact"/>
              <w:ind w:left="1155" w:right="-29"/>
              <w:rPr>
                <w:sz w:val="31"/>
              </w:rPr>
            </w:pPr>
            <w:r>
              <w:rPr>
                <w:spacing w:val="-1"/>
                <w:sz w:val="31"/>
              </w:rPr>
              <w:t>利息收入——借款人××贷款逾期利息户</w:t>
            </w:r>
          </w:p>
        </w:tc>
        <w:tc>
          <w:tcPr>
            <w:tcW w:w="1148" w:type="dxa"/>
          </w:tcPr>
          <w:p>
            <w:pPr>
              <w:pStyle w:val="TableParagraph"/>
              <w:spacing w:line="335" w:lineRule="exact"/>
              <w:ind w:left="147"/>
              <w:rPr>
                <w:sz w:val="31"/>
              </w:rPr>
            </w:pPr>
            <w:r>
              <w:rPr>
                <w:sz w:val="31"/>
              </w:rPr>
              <w:t>1339</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90"/>
        <w:ind w:left="1678"/>
      </w:pPr>
      <w:r>
        <w:t>可以用于质押的动产或权利，包括以下四类：</w:t>
      </w:r>
    </w:p>
    <w:p>
      <w:pPr>
        <w:pStyle w:val="BodyText"/>
        <w:spacing w:before="2"/>
        <w:rPr>
          <w:sz w:val="29"/>
        </w:rPr>
      </w:pPr>
    </w:p>
    <w:p>
      <w:pPr>
        <w:pStyle w:val="BodyText"/>
        <w:ind w:left="577"/>
      </w:pPr>
      <w:r>
        <w:t>①货物，如企业或个体户经营的商品；</w:t>
      </w:r>
    </w:p>
    <w:p>
      <w:pPr>
        <w:spacing w:after="0"/>
        <w:sectPr>
          <w:pgSz w:w="18360" w:h="23760"/>
          <w:pgMar w:top="2300" w:right="2360" w:bottom="280" w:left="2440" w:header="708" w:footer="708"/>
          <w:pgNumType w:start="13"/>
          <w:cols w:space="708"/>
        </w:sectPr>
      </w:pPr>
    </w:p>
    <w:p>
      <w:pPr>
        <w:pStyle w:val="BodyText"/>
        <w:spacing w:before="38"/>
        <w:ind w:left="577"/>
      </w:pPr>
      <w:r>
        <w:t>②汇票、支票、本票、债券、存款单、仓单、提单等权利凭证；</w:t>
      </w:r>
    </w:p>
    <w:p>
      <w:pPr>
        <w:pStyle w:val="BodyText"/>
        <w:spacing w:before="2"/>
        <w:rPr>
          <w:sz w:val="29"/>
        </w:rPr>
      </w:pPr>
    </w:p>
    <w:p>
      <w:pPr>
        <w:pStyle w:val="BodyText"/>
        <w:ind w:left="577"/>
      </w:pPr>
      <w:r>
        <w:t>③依法可以转让的股份、股票；</w:t>
      </w:r>
    </w:p>
    <w:p>
      <w:pPr>
        <w:pStyle w:val="BodyText"/>
        <w:spacing w:before="2"/>
        <w:rPr>
          <w:sz w:val="29"/>
        </w:rPr>
      </w:pPr>
    </w:p>
    <w:p>
      <w:pPr>
        <w:pStyle w:val="BodyText"/>
        <w:ind w:left="577"/>
      </w:pPr>
      <w:r>
        <w:t>④依法可以转让的商标专用权、专利权、著作权中的财产权。</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267" w:line="288" w:lineRule="auto"/>
        <w:ind w:left="1070" w:right="312" w:firstLine="136"/>
      </w:pPr>
      <w:r>
        <w:t>抵押贷款是指借款人或第三人不转移对抵押物的占有，银行将该抵押物作为债权的担保而发放的贷款。</w:t>
      </w:r>
    </w:p>
    <w:p>
      <w:pPr>
        <w:pStyle w:val="BodyText"/>
        <w:spacing w:before="286" w:line="288" w:lineRule="auto"/>
        <w:ind w:left="1070" w:right="312" w:firstLine="136"/>
      </w:pPr>
      <w:r>
        <w:t>质押贷款是指借款人或第三人将其动产移交银行占有，或将某项权利出让给银行，银行以该动产或权利作为债权的担保而发放的贷款。</w:t>
      </w: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8"/>
        <w:rPr>
          <w:sz w:val="24"/>
        </w:rPr>
      </w:pPr>
    </w:p>
    <w:p>
      <w:pPr>
        <w:pStyle w:val="BodyText"/>
        <w:spacing w:line="463" w:lineRule="auto"/>
        <w:ind w:left="260" w:right="9186" w:firstLine="1259"/>
      </w:pPr>
      <w:r>
        <w:t>二、担保贷款的核算3.抵押率：</w:t>
      </w:r>
    </w:p>
    <w:p>
      <w:pPr>
        <w:pStyle w:val="BodyText"/>
        <w:spacing w:line="288" w:lineRule="auto"/>
        <w:ind w:left="1070" w:right="312" w:firstLine="136"/>
      </w:pPr>
      <w:r>
        <w:t>是抵押贷款本金利息之和与抵押物估价值之比。银行在确定抵押贷款额度时，要通过对借款人资产状况、信誉及抵押物的种类及价格变化趋势的分析，确定合理的抵押率。</w:t>
      </w:r>
    </w:p>
    <w:p>
      <w:pPr>
        <w:pStyle w:val="BodyText"/>
        <w:rPr>
          <w:sz w:val="32"/>
        </w:rPr>
      </w:pPr>
    </w:p>
    <w:p>
      <w:pPr>
        <w:pStyle w:val="BodyText"/>
        <w:spacing w:before="11"/>
      </w:pPr>
    </w:p>
    <w:p>
      <w:pPr>
        <w:pStyle w:val="BodyText"/>
        <w:spacing w:before="1"/>
        <w:ind w:left="1678"/>
      </w:pPr>
      <w:r>
        <w:t>抵押率一般在50%－80%，对于一些更新速度快的机器设备的抵押率会低于50%。</w:t>
      </w:r>
    </w:p>
    <w:p>
      <w:pPr>
        <w:pStyle w:val="BodyText"/>
        <w:rPr>
          <w:sz w:val="32"/>
        </w:rPr>
      </w:pPr>
    </w:p>
    <w:p>
      <w:pPr>
        <w:pStyle w:val="BodyText"/>
        <w:rPr>
          <w:sz w:val="32"/>
        </w:rPr>
      </w:pPr>
    </w:p>
    <w:p>
      <w:pPr>
        <w:pStyle w:val="BodyText"/>
        <w:spacing w:before="10"/>
        <w:rPr>
          <w:sz w:val="34"/>
        </w:rPr>
      </w:pPr>
    </w:p>
    <w:p>
      <w:pPr>
        <w:pStyle w:val="BodyText"/>
        <w:spacing w:line="465" w:lineRule="auto"/>
        <w:ind w:left="260" w:right="9180" w:firstLine="1259"/>
      </w:pPr>
      <w:r>
        <w:t>二、担保贷款的核算4.抵押贷款发放与收回的核算</w:t>
      </w:r>
    </w:p>
    <w:p>
      <w:pPr>
        <w:pStyle w:val="BodyText"/>
        <w:rPr>
          <w:sz w:val="41"/>
        </w:rPr>
      </w:pPr>
    </w:p>
    <w:p>
      <w:pPr>
        <w:pStyle w:val="BodyText"/>
        <w:spacing w:line="285" w:lineRule="auto"/>
        <w:ind w:left="1070" w:right="315" w:firstLine="450"/>
      </w:pPr>
      <w:r>
        <w:t>会计科目：可以用“贷款”来核算，也可以设置“抵押贷款”科目核算，并在该科目下设置抵押户和质押户用以分别核算抵押贷款和质押贷款。</w:t>
      </w:r>
    </w:p>
    <w:p>
      <w:pPr>
        <w:pStyle w:val="BodyText"/>
        <w:rPr>
          <w:sz w:val="32"/>
        </w:rPr>
      </w:pPr>
    </w:p>
    <w:p>
      <w:pPr>
        <w:pStyle w:val="BodyText"/>
        <w:spacing w:before="7"/>
        <w:rPr>
          <w:sz w:val="32"/>
        </w:rPr>
      </w:pPr>
    </w:p>
    <w:p>
      <w:pPr>
        <w:pStyle w:val="BodyText"/>
        <w:ind w:left="1520"/>
      </w:pPr>
      <w:r>
        <w:t>抵押贷款发放与收回。</w:t>
      </w:r>
    </w:p>
    <w:p>
      <w:pPr>
        <w:pStyle w:val="BodyText"/>
        <w:spacing w:before="1"/>
        <w:rPr>
          <w:sz w:val="29"/>
        </w:rPr>
      </w:pPr>
    </w:p>
    <w:p>
      <w:pPr>
        <w:pStyle w:val="ListParagraph"/>
        <w:numPr>
          <w:ilvl w:val="0"/>
          <w:numId w:val="3"/>
        </w:numPr>
        <w:tabs>
          <w:tab w:val="left" w:pos="1054"/>
        </w:tabs>
        <w:spacing w:before="0" w:after="0" w:line="240" w:lineRule="auto"/>
        <w:ind w:left="1053" w:right="0" w:hanging="794"/>
        <w:jc w:val="left"/>
        <w:rPr>
          <w:sz w:val="31"/>
        </w:rPr>
      </w:pPr>
      <w:r>
        <w:rPr>
          <w:sz w:val="31"/>
        </w:rPr>
        <w:t>抵押贷款发放的核算</w:t>
      </w:r>
    </w:p>
    <w:p>
      <w:pPr>
        <w:spacing w:after="0" w:line="240" w:lineRule="auto"/>
        <w:jc w:val="left"/>
        <w:rPr>
          <w:sz w:val="31"/>
        </w:rPr>
        <w:sectPr>
          <w:pgSz w:w="18360" w:h="23760"/>
          <w:pgMar w:top="1860" w:right="2360" w:bottom="280" w:left="2440" w:header="708" w:footer="708"/>
          <w:pgNumType w:start="14"/>
          <w:cols w:space="708"/>
        </w:sectPr>
      </w:pPr>
    </w:p>
    <w:p>
      <w:pPr>
        <w:pStyle w:val="BodyText"/>
        <w:spacing w:before="34" w:line="285" w:lineRule="auto"/>
        <w:ind w:left="1070" w:right="193" w:firstLine="295"/>
      </w:pPr>
      <w:r>
        <w:t>与信用贷款所不同的是，要办理抵押品保管手续, 会计部门对抵押品要进行表外登记， 填制表外科目收入凭证。</w:t>
      </w:r>
    </w:p>
    <w:p>
      <w:pPr>
        <w:pStyle w:val="BodyText"/>
        <w:rPr>
          <w:sz w:val="32"/>
        </w:rPr>
      </w:pPr>
    </w:p>
    <w:p>
      <w:pPr>
        <w:pStyle w:val="BodyText"/>
        <w:rPr>
          <w:sz w:val="32"/>
        </w:rPr>
      </w:pPr>
    </w:p>
    <w:p>
      <w:pPr>
        <w:pStyle w:val="BodyText"/>
        <w:spacing w:before="244" w:line="285" w:lineRule="auto"/>
        <w:ind w:left="1070" w:right="132" w:firstLine="136"/>
      </w:pPr>
      <w:r>
        <w:t xml:space="preserve">借款人申请抵押（质押）贷款时，必须填写抵押（质押）贷款申请书，经银行信贷部门 </w:t>
      </w:r>
      <w:r>
        <w:rPr>
          <w:spacing w:val="-1"/>
        </w:rPr>
        <w:t>审批并办理相应登记手续后，与借款人签订“抵押借款合同”，并将抵押品或抵押品的产权证明及有关契约单证移交银行。审查无误后，签发“抵押品保管证”一式两联，一联作</w:t>
      </w:r>
      <w:r>
        <w:t>为代保管收据交借款人，另一联由银行留存，并据以登记“贷款抵押品登记簿”。</w:t>
      </w:r>
    </w:p>
    <w:p>
      <w:pPr>
        <w:pStyle w:val="BodyText"/>
        <w:spacing w:before="6"/>
        <w:rPr>
          <w:sz w:val="22"/>
        </w:rPr>
      </w:pPr>
    </w:p>
    <w:p>
      <w:pPr>
        <w:pStyle w:val="BodyText"/>
        <w:spacing w:line="288" w:lineRule="auto"/>
        <w:ind w:left="1070" w:right="320" w:firstLine="136"/>
      </w:pPr>
      <w:r>
        <w:t>借款人根据银行确定的贷款额度（贷款额一般最高不得超过抵押品现值的80%）填制一式五联借款凭证，送交银行会计部门办理转账。</w:t>
      </w:r>
    </w:p>
    <w:p>
      <w:pPr>
        <w:pStyle w:val="BodyText"/>
        <w:rPr>
          <w:sz w:val="32"/>
        </w:rPr>
      </w:pPr>
    </w:p>
    <w:p>
      <w:pPr>
        <w:pStyle w:val="BodyText"/>
        <w:rPr>
          <w:sz w:val="32"/>
        </w:rPr>
      </w:pPr>
    </w:p>
    <w:p>
      <w:pPr>
        <w:pStyle w:val="BodyText"/>
        <w:rPr>
          <w:sz w:val="32"/>
        </w:rPr>
      </w:pPr>
    </w:p>
    <w:p>
      <w:pPr>
        <w:pStyle w:val="BodyText"/>
        <w:spacing w:before="11"/>
        <w:rPr>
          <w:sz w:val="46"/>
        </w:rPr>
      </w:pPr>
    </w:p>
    <w:p>
      <w:pPr>
        <w:pStyle w:val="BodyText"/>
        <w:ind w:left="260"/>
      </w:pPr>
      <w:r>
        <w:t>会计分录如下：</w:t>
      </w:r>
    </w:p>
    <w:p>
      <w:pPr>
        <w:pStyle w:val="BodyText"/>
        <w:spacing w:before="2"/>
        <w:rPr>
          <w:sz w:val="29"/>
        </w:rPr>
      </w:pPr>
    </w:p>
    <w:p>
      <w:pPr>
        <w:pStyle w:val="BodyText"/>
        <w:ind w:left="260"/>
      </w:pPr>
      <w:r>
        <w:t>借：贷款—抵押贷款—××借款人户</w:t>
      </w:r>
    </w:p>
    <w:p>
      <w:pPr>
        <w:pStyle w:val="BodyText"/>
        <w:spacing w:before="1"/>
        <w:rPr>
          <w:sz w:val="29"/>
        </w:rPr>
      </w:pPr>
    </w:p>
    <w:p>
      <w:pPr>
        <w:pStyle w:val="BodyText"/>
        <w:ind w:left="735"/>
      </w:pPr>
      <w:r>
        <w:t>贷：吸收存款—活期存款—××借款人户</w:t>
      </w:r>
    </w:p>
    <w:p>
      <w:pPr>
        <w:pStyle w:val="BodyText"/>
        <w:spacing w:before="11"/>
        <w:rPr>
          <w:sz w:val="28"/>
        </w:rPr>
      </w:pPr>
    </w:p>
    <w:p>
      <w:pPr>
        <w:pStyle w:val="BodyText"/>
        <w:spacing w:line="285" w:lineRule="auto"/>
        <w:ind w:left="1070" w:right="312" w:firstLine="136"/>
      </w:pPr>
      <w:r>
        <w:t>同时，银行会计部门对保管的抵押（质押）物，按企业及财产类设置明细账户，使用表外科目进行核算，填制表外科目收入凭证。其会计分录为：</w:t>
      </w:r>
    </w:p>
    <w:p>
      <w:pPr>
        <w:pStyle w:val="BodyText"/>
        <w:spacing w:before="3"/>
        <w:rPr>
          <w:sz w:val="23"/>
        </w:rPr>
      </w:pPr>
    </w:p>
    <w:p>
      <w:pPr>
        <w:pStyle w:val="BodyText"/>
        <w:ind w:left="1048"/>
      </w:pPr>
      <w:r>
        <w:t>收：代保管抵押品——××企业</w:t>
      </w:r>
    </w:p>
    <w:p>
      <w:pPr>
        <w:pStyle w:val="BodyText"/>
        <w:rPr>
          <w:sz w:val="32"/>
        </w:rPr>
      </w:pPr>
    </w:p>
    <w:p>
      <w:pPr>
        <w:pStyle w:val="BodyText"/>
        <w:rPr>
          <w:sz w:val="32"/>
        </w:rPr>
      </w:pPr>
    </w:p>
    <w:p>
      <w:pPr>
        <w:pStyle w:val="BodyText"/>
        <w:spacing w:before="12"/>
        <w:rPr>
          <w:sz w:val="24"/>
        </w:rPr>
      </w:pPr>
    </w:p>
    <w:p>
      <w:pPr>
        <w:pStyle w:val="BodyText"/>
        <w:spacing w:line="285" w:lineRule="auto"/>
        <w:ind w:left="1070" w:right="298" w:firstLine="295"/>
      </w:pPr>
      <w:r>
        <w:rPr>
          <w:spacing w:val="-10"/>
        </w:rPr>
        <w:t>委托代管的抵押品应经常实地检查；出纳部门代管的有价证券单证和金银珠宝外币等贵</w:t>
      </w:r>
      <w:r>
        <w:t>重抵押品，要经常进行账实核对，以防发生损失。</w:t>
      </w:r>
    </w:p>
    <w:p>
      <w:pPr>
        <w:pStyle w:val="BodyText"/>
        <w:rPr>
          <w:sz w:val="20"/>
        </w:rPr>
      </w:pPr>
    </w:p>
    <w:p>
      <w:pPr>
        <w:pStyle w:val="BodyText"/>
        <w:rPr>
          <w:sz w:val="20"/>
        </w:rPr>
      </w:pPr>
    </w:p>
    <w:p>
      <w:pPr>
        <w:pStyle w:val="BodyText"/>
        <w:rPr>
          <w:sz w:val="20"/>
        </w:rPr>
      </w:pPr>
    </w:p>
    <w:p>
      <w:pPr>
        <w:pStyle w:val="BodyText"/>
        <w:spacing w:before="2"/>
        <w:rPr>
          <w:sz w:val="15"/>
        </w:rPr>
      </w:pPr>
      <w:r>
        <w:pict>
          <v:group id="_x0000_s1184" style="width:665.75pt;height:254.95pt;margin-top:11.67pt;margin-left:126.25pt;mso-position-horizontal-relative:page;mso-wrap-distance-left:0;mso-wrap-distance-right:0;position:absolute;z-index:-251637760" coordorigin="2525,233" coordsize="13315,5099">
            <v:shape id="_x0000_s1185" type="#_x0000_t75" style="width:13280;height:1680;left:2540;position:absolute;top:253" stroked="f">
              <v:imagedata r:id="rId52" o:title=""/>
            </v:shape>
            <v:shape id="_x0000_s1186" type="#_x0000_t75" style="width:13315;height:3119;left:2525;position:absolute;top:233" stroked="f">
              <v:imagedata r:id="rId53" o:title=""/>
            </v:shape>
            <v:shape id="_x0000_s1187" type="#_x0000_t75" style="width:13135;height:3419;left:2625;position:absolute;top:1913" stroked="f">
              <v:imagedata r:id="rId54" o:title=""/>
            </v:shape>
            <v:shape id="_x0000_s1188" type="#_x0000_t202" style="width:812;height:317;left:3960;position:absolute;top:1243" filled="f" stroked="f">
              <v:textbox inset="0,0,0,0">
                <w:txbxContent>
                  <w:p>
                    <w:pPr>
                      <w:spacing w:before="0" w:line="317" w:lineRule="exact"/>
                      <w:ind w:left="0" w:right="0" w:firstLine="0"/>
                      <w:jc w:val="left"/>
                      <w:rPr>
                        <w:sz w:val="31"/>
                      </w:rPr>
                    </w:pPr>
                    <w:r>
                      <w:rPr>
                        <w:sz w:val="31"/>
                      </w:rPr>
                      <w:t>例题7</w:t>
                    </w:r>
                  </w:p>
                </w:txbxContent>
              </v:textbox>
            </v:shape>
            <v:shape id="_x0000_s1189" type="#_x0000_t202" style="width:10591;height:317;left:3960;position:absolute;top:2663" filled="f" stroked="f">
              <v:textbox inset="0,0,0,0">
                <w:txbxContent>
                  <w:p>
                    <w:pPr>
                      <w:spacing w:before="0" w:line="317" w:lineRule="exact"/>
                      <w:ind w:left="0" w:right="0" w:firstLine="0"/>
                      <w:jc w:val="left"/>
                      <w:rPr>
                        <w:sz w:val="31"/>
                      </w:rPr>
                    </w:pPr>
                    <w:r>
                      <w:rPr>
                        <w:sz w:val="31"/>
                      </w:rPr>
                      <w:t>2005年7月1日，开户单位塑料厂申请办理抵押贷款300 000元，审核后办理。</w:t>
                    </w:r>
                  </w:p>
                </w:txbxContent>
              </v:textbox>
            </v:shape>
            <v:shape id="_x0000_s1190" type="#_x0000_t202" style="width:5860;height:317;left:2700;position:absolute;top:4149" filled="f" stroked="f">
              <v:textbox inset="0,0,0,0">
                <w:txbxContent>
                  <w:p>
                    <w:pPr>
                      <w:tabs>
                        <w:tab w:val="left" w:pos="4731"/>
                      </w:tabs>
                      <w:spacing w:before="0" w:line="317" w:lineRule="exact"/>
                      <w:ind w:left="0" w:right="0" w:firstLine="0"/>
                      <w:jc w:val="left"/>
                      <w:rPr>
                        <w:sz w:val="31"/>
                      </w:rPr>
                    </w:pPr>
                    <w:r>
                      <w:rPr>
                        <w:sz w:val="31"/>
                      </w:rPr>
                      <w:t>借：贷款—抵押贷款—塑料厂户</w:t>
                      <w:tab/>
                      <w:t>300</w:t>
                    </w:r>
                    <w:r>
                      <w:rPr>
                        <w:spacing w:val="21"/>
                        <w:sz w:val="31"/>
                      </w:rPr>
                      <w:t xml:space="preserve"> </w:t>
                    </w:r>
                    <w:r>
                      <w:rPr>
                        <w:sz w:val="31"/>
                      </w:rPr>
                      <w:t>000</w:t>
                    </w:r>
                  </w:p>
                </w:txbxContent>
              </v:textbox>
            </v:shape>
            <v:shape id="_x0000_s1191" type="#_x0000_t202" style="width:5089;height:317;left:3175;position:absolute;top:4916" filled="f" stroked="f">
              <v:textbox inset="0,0,0,0">
                <w:txbxContent>
                  <w:p>
                    <w:pPr>
                      <w:spacing w:before="0" w:line="317" w:lineRule="exact"/>
                      <w:ind w:left="0" w:right="0" w:firstLine="0"/>
                      <w:jc w:val="left"/>
                      <w:rPr>
                        <w:sz w:val="31"/>
                      </w:rPr>
                    </w:pPr>
                    <w:r>
                      <w:rPr>
                        <w:sz w:val="31"/>
                      </w:rPr>
                      <w:t>贷：吸收存款—活期存款—塑料厂户</w:t>
                    </w:r>
                  </w:p>
                </w:txbxContent>
              </v:textbox>
            </v:shape>
            <v:shape id="_x0000_s1192" type="#_x0000_t202" style="width:1129;height:317;left:8691;position:absolute;top:4916" filled="f" stroked="f">
              <v:textbox inset="0,0,0,0">
                <w:txbxContent>
                  <w:p>
                    <w:pPr>
                      <w:spacing w:before="0" w:line="317" w:lineRule="exact"/>
                      <w:ind w:left="0" w:right="0" w:firstLine="0"/>
                      <w:jc w:val="left"/>
                      <w:rPr>
                        <w:sz w:val="31"/>
                      </w:rPr>
                    </w:pPr>
                    <w:r>
                      <w:rPr>
                        <w:sz w:val="31"/>
                      </w:rPr>
                      <w:t>300 000</w:t>
                    </w:r>
                  </w:p>
                </w:txbxContent>
              </v:textbox>
            </v:shape>
            <w10:wrap type="topAndBottom"/>
          </v:group>
        </w:pict>
      </w:r>
    </w:p>
    <w:p>
      <w:pPr>
        <w:spacing w:after="0"/>
        <w:rPr>
          <w:sz w:val="15"/>
        </w:rPr>
      </w:pPr>
      <w:r>
        <w:rPr>
          <w:sz w:val="15"/>
        </w:rPr>
        <w:br/>
      </w:r>
      <w:r>
        <w:rPr>
          <w:sz w:val="1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5" w:history="1">
        <w:r>
          <w:rPr>
            <w:rFonts w:ascii="SimSun" w:eastAsia="SimSun" w:hAnsi="SimSun" w:cs="SimSun"/>
            <w:b/>
            <w:bCs/>
            <w:color w:val="0000EE"/>
            <w:sz w:val="30"/>
            <w:szCs w:val="30"/>
            <w:u w:val="single" w:color="0000EE"/>
          </w:rPr>
          <w:t>https://d.book118.com/457150046030006045</w:t>
        </w:r>
      </w:hyperlink>
    </w:p>
    <w:p>
      <w:pPr>
        <w:spacing w:after="0"/>
        <w:rPr>
          <w:sz w:val="15"/>
        </w:rPr>
      </w:pPr>
    </w:p>
    <w:sectPr>
      <w:pgSz w:w="18360" w:h="23760"/>
      <w:pgMar w:top="1860" w:right="2360" w:bottom="280" w:left="244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F7375"/>
    <w:multiLevelType w:val="hybridMultilevel"/>
    <w:tmpl w:val="00000000"/>
    <w:lvl w:ilvl="0">
      <w:start w:val="1"/>
      <w:numFmt w:val="decimal"/>
      <w:lvlText w:val="（%1）"/>
      <w:lvlJc w:val="left"/>
      <w:pPr>
        <w:ind w:left="1053" w:hanging="793"/>
        <w:jc w:val="left"/>
      </w:pPr>
      <w:rPr>
        <w:rFonts w:ascii="新宋体" w:eastAsia="新宋体" w:hAnsi="新宋体" w:cs="新宋体" w:hint="default"/>
        <w:spacing w:val="-1"/>
        <w:w w:val="102"/>
        <w:sz w:val="29"/>
        <w:szCs w:val="29"/>
      </w:rPr>
    </w:lvl>
    <w:lvl w:ilvl="1">
      <w:start w:val="0"/>
      <w:numFmt w:val="bullet"/>
      <w:lvlText w:val="•"/>
      <w:lvlJc w:val="left"/>
      <w:pPr>
        <w:ind w:left="2310" w:hanging="793"/>
      </w:pPr>
      <w:rPr>
        <w:rFonts w:hint="default"/>
      </w:rPr>
    </w:lvl>
    <w:lvl w:ilvl="2">
      <w:start w:val="0"/>
      <w:numFmt w:val="bullet"/>
      <w:lvlText w:val="•"/>
      <w:lvlJc w:val="left"/>
      <w:pPr>
        <w:ind w:left="3560" w:hanging="793"/>
      </w:pPr>
      <w:rPr>
        <w:rFonts w:hint="default"/>
      </w:rPr>
    </w:lvl>
    <w:lvl w:ilvl="3">
      <w:start w:val="0"/>
      <w:numFmt w:val="bullet"/>
      <w:lvlText w:val="•"/>
      <w:lvlJc w:val="left"/>
      <w:pPr>
        <w:ind w:left="4810" w:hanging="793"/>
      </w:pPr>
      <w:rPr>
        <w:rFonts w:hint="default"/>
      </w:rPr>
    </w:lvl>
    <w:lvl w:ilvl="4">
      <w:start w:val="0"/>
      <w:numFmt w:val="bullet"/>
      <w:lvlText w:val="•"/>
      <w:lvlJc w:val="left"/>
      <w:pPr>
        <w:ind w:left="6060" w:hanging="793"/>
      </w:pPr>
      <w:rPr>
        <w:rFonts w:hint="default"/>
      </w:rPr>
    </w:lvl>
    <w:lvl w:ilvl="5">
      <w:start w:val="0"/>
      <w:numFmt w:val="bullet"/>
      <w:lvlText w:val="•"/>
      <w:lvlJc w:val="left"/>
      <w:pPr>
        <w:ind w:left="7310" w:hanging="793"/>
      </w:pPr>
      <w:rPr>
        <w:rFonts w:hint="default"/>
      </w:rPr>
    </w:lvl>
    <w:lvl w:ilvl="6">
      <w:start w:val="0"/>
      <w:numFmt w:val="bullet"/>
      <w:lvlText w:val="•"/>
      <w:lvlJc w:val="left"/>
      <w:pPr>
        <w:ind w:left="8560" w:hanging="793"/>
      </w:pPr>
      <w:rPr>
        <w:rFonts w:hint="default"/>
      </w:rPr>
    </w:lvl>
    <w:lvl w:ilvl="7">
      <w:start w:val="0"/>
      <w:numFmt w:val="bullet"/>
      <w:lvlText w:val="•"/>
      <w:lvlJc w:val="left"/>
      <w:pPr>
        <w:ind w:left="9810" w:hanging="793"/>
      </w:pPr>
      <w:rPr>
        <w:rFonts w:hint="default"/>
      </w:rPr>
    </w:lvl>
    <w:lvl w:ilvl="8">
      <w:start w:val="0"/>
      <w:numFmt w:val="bullet"/>
      <w:lvlText w:val="•"/>
      <w:lvlJc w:val="left"/>
      <w:pPr>
        <w:ind w:left="11060" w:hanging="793"/>
      </w:pPr>
      <w:rPr>
        <w:rFonts w:hint="default"/>
      </w:rPr>
    </w:lvl>
  </w:abstractNum>
  <w:abstractNum w:abstractNumId="1">
    <w:nsid w:val="1350C0A6"/>
    <w:multiLevelType w:val="hybridMultilevel"/>
    <w:tmpl w:val="00000000"/>
    <w:lvl w:ilvl="0">
      <w:start w:val="5"/>
      <w:numFmt w:val="decimal"/>
      <w:lvlText w:val="%1."/>
      <w:lvlJc w:val="left"/>
      <w:pPr>
        <w:ind w:left="578" w:hanging="318"/>
        <w:jc w:val="left"/>
      </w:pPr>
      <w:rPr>
        <w:rFonts w:ascii="新宋体" w:eastAsia="新宋体" w:hAnsi="新宋体" w:cs="新宋体" w:hint="default"/>
        <w:spacing w:val="-1"/>
        <w:w w:val="102"/>
        <w:sz w:val="29"/>
        <w:szCs w:val="29"/>
      </w:rPr>
    </w:lvl>
    <w:lvl w:ilvl="1">
      <w:start w:val="4"/>
      <w:numFmt w:val="decimal"/>
      <w:lvlText w:val="%2."/>
      <w:lvlJc w:val="left"/>
      <w:pPr>
        <w:ind w:left="2468" w:hanging="318"/>
        <w:jc w:val="right"/>
      </w:pPr>
      <w:rPr>
        <w:rFonts w:ascii="新宋体" w:eastAsia="新宋体" w:hAnsi="新宋体" w:cs="新宋体" w:hint="default"/>
        <w:w w:val="102"/>
        <w:sz w:val="29"/>
        <w:szCs w:val="29"/>
      </w:rPr>
    </w:lvl>
    <w:lvl w:ilvl="2">
      <w:start w:val="0"/>
      <w:numFmt w:val="bullet"/>
      <w:lvlText w:val="•"/>
      <w:lvlJc w:val="left"/>
      <w:pPr>
        <w:ind w:left="2460" w:hanging="318"/>
      </w:pPr>
      <w:rPr>
        <w:rFonts w:hint="default"/>
      </w:rPr>
    </w:lvl>
    <w:lvl w:ilvl="3">
      <w:start w:val="0"/>
      <w:numFmt w:val="bullet"/>
      <w:lvlText w:val="•"/>
      <w:lvlJc w:val="left"/>
      <w:pPr>
        <w:ind w:left="3847" w:hanging="318"/>
      </w:pPr>
      <w:rPr>
        <w:rFonts w:hint="default"/>
      </w:rPr>
    </w:lvl>
    <w:lvl w:ilvl="4">
      <w:start w:val="0"/>
      <w:numFmt w:val="bullet"/>
      <w:lvlText w:val="•"/>
      <w:lvlJc w:val="left"/>
      <w:pPr>
        <w:ind w:left="5235" w:hanging="318"/>
      </w:pPr>
      <w:rPr>
        <w:rFonts w:hint="default"/>
      </w:rPr>
    </w:lvl>
    <w:lvl w:ilvl="5">
      <w:start w:val="0"/>
      <w:numFmt w:val="bullet"/>
      <w:lvlText w:val="•"/>
      <w:lvlJc w:val="left"/>
      <w:pPr>
        <w:ind w:left="6622" w:hanging="318"/>
      </w:pPr>
      <w:rPr>
        <w:rFonts w:hint="default"/>
      </w:rPr>
    </w:lvl>
    <w:lvl w:ilvl="6">
      <w:start w:val="0"/>
      <w:numFmt w:val="bullet"/>
      <w:lvlText w:val="•"/>
      <w:lvlJc w:val="left"/>
      <w:pPr>
        <w:ind w:left="8010" w:hanging="318"/>
      </w:pPr>
      <w:rPr>
        <w:rFonts w:hint="default"/>
      </w:rPr>
    </w:lvl>
    <w:lvl w:ilvl="7">
      <w:start w:val="0"/>
      <w:numFmt w:val="bullet"/>
      <w:lvlText w:val="•"/>
      <w:lvlJc w:val="left"/>
      <w:pPr>
        <w:ind w:left="9397" w:hanging="318"/>
      </w:pPr>
      <w:rPr>
        <w:rFonts w:hint="default"/>
      </w:rPr>
    </w:lvl>
    <w:lvl w:ilvl="8">
      <w:start w:val="0"/>
      <w:numFmt w:val="bullet"/>
      <w:lvlText w:val="•"/>
      <w:lvlJc w:val="left"/>
      <w:pPr>
        <w:ind w:left="10785" w:hanging="318"/>
      </w:pPr>
      <w:rPr>
        <w:rFonts w:hint="default"/>
      </w:rPr>
    </w:lvl>
  </w:abstractNum>
  <w:abstractNum w:abstractNumId="2">
    <w:nsid w:val="148A25FE"/>
    <w:multiLevelType w:val="hybridMultilevel"/>
    <w:tmpl w:val="00000000"/>
    <w:lvl w:ilvl="0">
      <w:start w:val="5"/>
      <w:numFmt w:val="decimal"/>
      <w:lvlText w:val="%1."/>
      <w:lvlJc w:val="left"/>
      <w:pPr>
        <w:ind w:left="578" w:hanging="318"/>
        <w:jc w:val="left"/>
      </w:pPr>
      <w:rPr>
        <w:rFonts w:ascii="新宋体" w:eastAsia="新宋体" w:hAnsi="新宋体" w:cs="新宋体" w:hint="default"/>
        <w:spacing w:val="-1"/>
        <w:w w:val="102"/>
        <w:sz w:val="29"/>
        <w:szCs w:val="29"/>
      </w:rPr>
    </w:lvl>
    <w:lvl w:ilvl="1">
      <w:start w:val="4"/>
      <w:numFmt w:val="decimal"/>
      <w:lvlText w:val="%2."/>
      <w:lvlJc w:val="left"/>
      <w:pPr>
        <w:ind w:left="2468" w:hanging="318"/>
        <w:jc w:val="right"/>
      </w:pPr>
      <w:rPr>
        <w:rFonts w:ascii="新宋体" w:eastAsia="新宋体" w:hAnsi="新宋体" w:cs="新宋体" w:hint="default"/>
        <w:w w:val="102"/>
        <w:sz w:val="29"/>
        <w:szCs w:val="29"/>
      </w:rPr>
    </w:lvl>
    <w:lvl w:ilvl="2">
      <w:start w:val="0"/>
      <w:numFmt w:val="bullet"/>
      <w:lvlText w:val="•"/>
      <w:lvlJc w:val="left"/>
      <w:pPr>
        <w:ind w:left="2460" w:hanging="318"/>
      </w:pPr>
      <w:rPr>
        <w:rFonts w:hint="default"/>
      </w:rPr>
    </w:lvl>
    <w:lvl w:ilvl="3">
      <w:start w:val="0"/>
      <w:numFmt w:val="bullet"/>
      <w:lvlText w:val="•"/>
      <w:lvlJc w:val="left"/>
      <w:pPr>
        <w:ind w:left="3847" w:hanging="318"/>
      </w:pPr>
      <w:rPr>
        <w:rFonts w:hint="default"/>
      </w:rPr>
    </w:lvl>
    <w:lvl w:ilvl="4">
      <w:start w:val="0"/>
      <w:numFmt w:val="bullet"/>
      <w:lvlText w:val="•"/>
      <w:lvlJc w:val="left"/>
      <w:pPr>
        <w:ind w:left="5235" w:hanging="318"/>
      </w:pPr>
      <w:rPr>
        <w:rFonts w:hint="default"/>
      </w:rPr>
    </w:lvl>
    <w:lvl w:ilvl="5">
      <w:start w:val="0"/>
      <w:numFmt w:val="bullet"/>
      <w:lvlText w:val="•"/>
      <w:lvlJc w:val="left"/>
      <w:pPr>
        <w:ind w:left="6622" w:hanging="318"/>
      </w:pPr>
      <w:rPr>
        <w:rFonts w:hint="default"/>
      </w:rPr>
    </w:lvl>
    <w:lvl w:ilvl="6">
      <w:start w:val="0"/>
      <w:numFmt w:val="bullet"/>
      <w:lvlText w:val="•"/>
      <w:lvlJc w:val="left"/>
      <w:pPr>
        <w:ind w:left="8010" w:hanging="318"/>
      </w:pPr>
      <w:rPr>
        <w:rFonts w:hint="default"/>
      </w:rPr>
    </w:lvl>
    <w:lvl w:ilvl="7">
      <w:start w:val="0"/>
      <w:numFmt w:val="bullet"/>
      <w:lvlText w:val="•"/>
      <w:lvlJc w:val="left"/>
      <w:pPr>
        <w:ind w:left="9397" w:hanging="318"/>
      </w:pPr>
      <w:rPr>
        <w:rFonts w:hint="default"/>
      </w:rPr>
    </w:lvl>
    <w:lvl w:ilvl="8">
      <w:start w:val="0"/>
      <w:numFmt w:val="bullet"/>
      <w:lvlText w:val="•"/>
      <w:lvlJc w:val="left"/>
      <w:pPr>
        <w:ind w:left="10785" w:hanging="318"/>
      </w:pPr>
      <w:rPr>
        <w:rFonts w:hint="default"/>
      </w:rPr>
    </w:lvl>
  </w:abstractNum>
  <w:abstractNum w:abstractNumId="3">
    <w:nsid w:val="1BB3C78C"/>
    <w:multiLevelType w:val="hybridMultilevel"/>
    <w:tmpl w:val="00000000"/>
    <w:lvl w:ilvl="0">
      <w:start w:val="1"/>
      <w:numFmt w:val="decimal"/>
      <w:lvlText w:val="%1."/>
      <w:lvlJc w:val="left"/>
      <w:pPr>
        <w:ind w:left="260" w:hanging="318"/>
        <w:jc w:val="left"/>
      </w:pPr>
      <w:rPr>
        <w:rFonts w:ascii="新宋体" w:eastAsia="新宋体" w:hAnsi="新宋体" w:cs="新宋体" w:hint="default"/>
        <w:spacing w:val="-1"/>
        <w:w w:val="102"/>
        <w:sz w:val="29"/>
        <w:szCs w:val="29"/>
      </w:rPr>
    </w:lvl>
    <w:lvl w:ilvl="1">
      <w:start w:val="0"/>
      <w:numFmt w:val="bullet"/>
      <w:lvlText w:val="•"/>
      <w:lvlJc w:val="left"/>
      <w:pPr>
        <w:ind w:left="1590" w:hanging="318"/>
      </w:pPr>
      <w:rPr>
        <w:rFonts w:hint="default"/>
      </w:rPr>
    </w:lvl>
    <w:lvl w:ilvl="2">
      <w:start w:val="0"/>
      <w:numFmt w:val="bullet"/>
      <w:lvlText w:val="•"/>
      <w:lvlJc w:val="left"/>
      <w:pPr>
        <w:ind w:left="2920" w:hanging="318"/>
      </w:pPr>
      <w:rPr>
        <w:rFonts w:hint="default"/>
      </w:rPr>
    </w:lvl>
    <w:lvl w:ilvl="3">
      <w:start w:val="0"/>
      <w:numFmt w:val="bullet"/>
      <w:lvlText w:val="•"/>
      <w:lvlJc w:val="left"/>
      <w:pPr>
        <w:ind w:left="4250" w:hanging="318"/>
      </w:pPr>
      <w:rPr>
        <w:rFonts w:hint="default"/>
      </w:rPr>
    </w:lvl>
    <w:lvl w:ilvl="4">
      <w:start w:val="0"/>
      <w:numFmt w:val="bullet"/>
      <w:lvlText w:val="•"/>
      <w:lvlJc w:val="left"/>
      <w:pPr>
        <w:ind w:left="5580" w:hanging="318"/>
      </w:pPr>
      <w:rPr>
        <w:rFonts w:hint="default"/>
      </w:rPr>
    </w:lvl>
    <w:lvl w:ilvl="5">
      <w:start w:val="0"/>
      <w:numFmt w:val="bullet"/>
      <w:lvlText w:val="•"/>
      <w:lvlJc w:val="left"/>
      <w:pPr>
        <w:ind w:left="6910" w:hanging="318"/>
      </w:pPr>
      <w:rPr>
        <w:rFonts w:hint="default"/>
      </w:rPr>
    </w:lvl>
    <w:lvl w:ilvl="6">
      <w:start w:val="0"/>
      <w:numFmt w:val="bullet"/>
      <w:lvlText w:val="•"/>
      <w:lvlJc w:val="left"/>
      <w:pPr>
        <w:ind w:left="8240" w:hanging="318"/>
      </w:pPr>
      <w:rPr>
        <w:rFonts w:hint="default"/>
      </w:rPr>
    </w:lvl>
    <w:lvl w:ilvl="7">
      <w:start w:val="0"/>
      <w:numFmt w:val="bullet"/>
      <w:lvlText w:val="•"/>
      <w:lvlJc w:val="left"/>
      <w:pPr>
        <w:ind w:left="9570" w:hanging="318"/>
      </w:pPr>
      <w:rPr>
        <w:rFonts w:hint="default"/>
      </w:rPr>
    </w:lvl>
    <w:lvl w:ilvl="8">
      <w:start w:val="0"/>
      <w:numFmt w:val="bullet"/>
      <w:lvlText w:val="•"/>
      <w:lvlJc w:val="left"/>
      <w:pPr>
        <w:ind w:left="10900" w:hanging="318"/>
      </w:pPr>
      <w:rPr>
        <w:rFonts w:hint="default"/>
      </w:rPr>
    </w:lvl>
  </w:abstractNum>
  <w:abstractNum w:abstractNumId="4">
    <w:nsid w:val="301A5A4C"/>
    <w:multiLevelType w:val="hybridMultilevel"/>
    <w:tmpl w:val="00000000"/>
    <w:lvl w:ilvl="0">
      <w:start w:val="1"/>
      <w:numFmt w:val="decimal"/>
      <w:lvlText w:val="（%1）"/>
      <w:lvlJc w:val="left"/>
      <w:pPr>
        <w:ind w:left="1053" w:hanging="793"/>
        <w:jc w:val="left"/>
      </w:pPr>
      <w:rPr>
        <w:rFonts w:ascii="新宋体" w:eastAsia="新宋体" w:hAnsi="新宋体" w:cs="新宋体" w:hint="default"/>
        <w:spacing w:val="-1"/>
        <w:w w:val="102"/>
        <w:sz w:val="29"/>
        <w:szCs w:val="29"/>
      </w:rPr>
    </w:lvl>
    <w:lvl w:ilvl="1">
      <w:start w:val="0"/>
      <w:numFmt w:val="bullet"/>
      <w:lvlText w:val="•"/>
      <w:lvlJc w:val="left"/>
      <w:pPr>
        <w:ind w:left="2310" w:hanging="793"/>
      </w:pPr>
      <w:rPr>
        <w:rFonts w:hint="default"/>
      </w:rPr>
    </w:lvl>
    <w:lvl w:ilvl="2">
      <w:start w:val="0"/>
      <w:numFmt w:val="bullet"/>
      <w:lvlText w:val="•"/>
      <w:lvlJc w:val="left"/>
      <w:pPr>
        <w:ind w:left="3560" w:hanging="793"/>
      </w:pPr>
      <w:rPr>
        <w:rFonts w:hint="default"/>
      </w:rPr>
    </w:lvl>
    <w:lvl w:ilvl="3">
      <w:start w:val="0"/>
      <w:numFmt w:val="bullet"/>
      <w:lvlText w:val="•"/>
      <w:lvlJc w:val="left"/>
      <w:pPr>
        <w:ind w:left="4810" w:hanging="793"/>
      </w:pPr>
      <w:rPr>
        <w:rFonts w:hint="default"/>
      </w:rPr>
    </w:lvl>
    <w:lvl w:ilvl="4">
      <w:start w:val="0"/>
      <w:numFmt w:val="bullet"/>
      <w:lvlText w:val="•"/>
      <w:lvlJc w:val="left"/>
      <w:pPr>
        <w:ind w:left="6060" w:hanging="793"/>
      </w:pPr>
      <w:rPr>
        <w:rFonts w:hint="default"/>
      </w:rPr>
    </w:lvl>
    <w:lvl w:ilvl="5">
      <w:start w:val="0"/>
      <w:numFmt w:val="bullet"/>
      <w:lvlText w:val="•"/>
      <w:lvlJc w:val="left"/>
      <w:pPr>
        <w:ind w:left="7310" w:hanging="793"/>
      </w:pPr>
      <w:rPr>
        <w:rFonts w:hint="default"/>
      </w:rPr>
    </w:lvl>
    <w:lvl w:ilvl="6">
      <w:start w:val="0"/>
      <w:numFmt w:val="bullet"/>
      <w:lvlText w:val="•"/>
      <w:lvlJc w:val="left"/>
      <w:pPr>
        <w:ind w:left="8560" w:hanging="793"/>
      </w:pPr>
      <w:rPr>
        <w:rFonts w:hint="default"/>
      </w:rPr>
    </w:lvl>
    <w:lvl w:ilvl="7">
      <w:start w:val="0"/>
      <w:numFmt w:val="bullet"/>
      <w:lvlText w:val="•"/>
      <w:lvlJc w:val="left"/>
      <w:pPr>
        <w:ind w:left="9810" w:hanging="793"/>
      </w:pPr>
      <w:rPr>
        <w:rFonts w:hint="default"/>
      </w:rPr>
    </w:lvl>
    <w:lvl w:ilvl="8">
      <w:start w:val="0"/>
      <w:numFmt w:val="bullet"/>
      <w:lvlText w:val="•"/>
      <w:lvlJc w:val="left"/>
      <w:pPr>
        <w:ind w:left="11060" w:hanging="793"/>
      </w:pPr>
      <w:rPr>
        <w:rFonts w:hint="default"/>
      </w:rPr>
    </w:lvl>
  </w:abstractNum>
  <w:abstractNum w:abstractNumId="5">
    <w:nsid w:val="414EDE5A"/>
    <w:multiLevelType w:val="hybridMultilevel"/>
    <w:tmpl w:val="00000000"/>
    <w:lvl w:ilvl="0">
      <w:start w:val="1"/>
      <w:numFmt w:val="upperLetter"/>
      <w:lvlText w:val="%1."/>
      <w:lvlJc w:val="left"/>
      <w:pPr>
        <w:ind w:left="578" w:hanging="318"/>
        <w:jc w:val="left"/>
      </w:pPr>
      <w:rPr>
        <w:rFonts w:ascii="新宋体" w:eastAsia="新宋体" w:hAnsi="新宋体" w:cs="新宋体" w:hint="default"/>
        <w:spacing w:val="-1"/>
        <w:w w:val="102"/>
        <w:sz w:val="29"/>
        <w:szCs w:val="29"/>
      </w:rPr>
    </w:lvl>
    <w:lvl w:ilvl="1">
      <w:start w:val="0"/>
      <w:numFmt w:val="bullet"/>
      <w:lvlText w:val="•"/>
      <w:lvlJc w:val="left"/>
      <w:pPr>
        <w:ind w:left="1878" w:hanging="318"/>
      </w:pPr>
      <w:rPr>
        <w:rFonts w:hint="default"/>
      </w:rPr>
    </w:lvl>
    <w:lvl w:ilvl="2">
      <w:start w:val="0"/>
      <w:numFmt w:val="bullet"/>
      <w:lvlText w:val="•"/>
      <w:lvlJc w:val="left"/>
      <w:pPr>
        <w:ind w:left="3176" w:hanging="318"/>
      </w:pPr>
      <w:rPr>
        <w:rFonts w:hint="default"/>
      </w:rPr>
    </w:lvl>
    <w:lvl w:ilvl="3">
      <w:start w:val="0"/>
      <w:numFmt w:val="bullet"/>
      <w:lvlText w:val="•"/>
      <w:lvlJc w:val="left"/>
      <w:pPr>
        <w:ind w:left="4474" w:hanging="318"/>
      </w:pPr>
      <w:rPr>
        <w:rFonts w:hint="default"/>
      </w:rPr>
    </w:lvl>
    <w:lvl w:ilvl="4">
      <w:start w:val="0"/>
      <w:numFmt w:val="bullet"/>
      <w:lvlText w:val="•"/>
      <w:lvlJc w:val="left"/>
      <w:pPr>
        <w:ind w:left="5772" w:hanging="318"/>
      </w:pPr>
      <w:rPr>
        <w:rFonts w:hint="default"/>
      </w:rPr>
    </w:lvl>
    <w:lvl w:ilvl="5">
      <w:start w:val="0"/>
      <w:numFmt w:val="bullet"/>
      <w:lvlText w:val="•"/>
      <w:lvlJc w:val="left"/>
      <w:pPr>
        <w:ind w:left="7070" w:hanging="318"/>
      </w:pPr>
      <w:rPr>
        <w:rFonts w:hint="default"/>
      </w:rPr>
    </w:lvl>
    <w:lvl w:ilvl="6">
      <w:start w:val="0"/>
      <w:numFmt w:val="bullet"/>
      <w:lvlText w:val="•"/>
      <w:lvlJc w:val="left"/>
      <w:pPr>
        <w:ind w:left="8368" w:hanging="318"/>
      </w:pPr>
      <w:rPr>
        <w:rFonts w:hint="default"/>
      </w:rPr>
    </w:lvl>
    <w:lvl w:ilvl="7">
      <w:start w:val="0"/>
      <w:numFmt w:val="bullet"/>
      <w:lvlText w:val="•"/>
      <w:lvlJc w:val="left"/>
      <w:pPr>
        <w:ind w:left="9666" w:hanging="318"/>
      </w:pPr>
      <w:rPr>
        <w:rFonts w:hint="default"/>
      </w:rPr>
    </w:lvl>
    <w:lvl w:ilvl="8">
      <w:start w:val="0"/>
      <w:numFmt w:val="bullet"/>
      <w:lvlText w:val="•"/>
      <w:lvlJc w:val="left"/>
      <w:pPr>
        <w:ind w:left="10964" w:hanging="318"/>
      </w:pPr>
      <w:rPr>
        <w:rFonts w:hint="default"/>
      </w:rPr>
    </w:lvl>
  </w:abstractNum>
  <w:abstractNum w:abstractNumId="6">
    <w:nsid w:val="45E20425"/>
    <w:multiLevelType w:val="hybridMultilevel"/>
    <w:tmpl w:val="00000000"/>
    <w:lvl w:ilvl="0">
      <w:start w:val="1"/>
      <w:numFmt w:val="decimal"/>
      <w:lvlText w:val="（%1）"/>
      <w:lvlJc w:val="left"/>
      <w:pPr>
        <w:ind w:left="1053" w:hanging="793"/>
        <w:jc w:val="left"/>
      </w:pPr>
      <w:rPr>
        <w:rFonts w:ascii="新宋体" w:eastAsia="新宋体" w:hAnsi="新宋体" w:cs="新宋体" w:hint="default"/>
        <w:spacing w:val="-1"/>
        <w:w w:val="102"/>
        <w:sz w:val="29"/>
        <w:szCs w:val="29"/>
      </w:rPr>
    </w:lvl>
    <w:lvl w:ilvl="1">
      <w:start w:val="0"/>
      <w:numFmt w:val="bullet"/>
      <w:lvlText w:val="•"/>
      <w:lvlJc w:val="left"/>
      <w:pPr>
        <w:ind w:left="2310" w:hanging="793"/>
      </w:pPr>
      <w:rPr>
        <w:rFonts w:hint="default"/>
      </w:rPr>
    </w:lvl>
    <w:lvl w:ilvl="2">
      <w:start w:val="0"/>
      <w:numFmt w:val="bullet"/>
      <w:lvlText w:val="•"/>
      <w:lvlJc w:val="left"/>
      <w:pPr>
        <w:ind w:left="3560" w:hanging="793"/>
      </w:pPr>
      <w:rPr>
        <w:rFonts w:hint="default"/>
      </w:rPr>
    </w:lvl>
    <w:lvl w:ilvl="3">
      <w:start w:val="0"/>
      <w:numFmt w:val="bullet"/>
      <w:lvlText w:val="•"/>
      <w:lvlJc w:val="left"/>
      <w:pPr>
        <w:ind w:left="4810" w:hanging="793"/>
      </w:pPr>
      <w:rPr>
        <w:rFonts w:hint="default"/>
      </w:rPr>
    </w:lvl>
    <w:lvl w:ilvl="4">
      <w:start w:val="0"/>
      <w:numFmt w:val="bullet"/>
      <w:lvlText w:val="•"/>
      <w:lvlJc w:val="left"/>
      <w:pPr>
        <w:ind w:left="6060" w:hanging="793"/>
      </w:pPr>
      <w:rPr>
        <w:rFonts w:hint="default"/>
      </w:rPr>
    </w:lvl>
    <w:lvl w:ilvl="5">
      <w:start w:val="0"/>
      <w:numFmt w:val="bullet"/>
      <w:lvlText w:val="•"/>
      <w:lvlJc w:val="left"/>
      <w:pPr>
        <w:ind w:left="7310" w:hanging="793"/>
      </w:pPr>
      <w:rPr>
        <w:rFonts w:hint="default"/>
      </w:rPr>
    </w:lvl>
    <w:lvl w:ilvl="6">
      <w:start w:val="0"/>
      <w:numFmt w:val="bullet"/>
      <w:lvlText w:val="•"/>
      <w:lvlJc w:val="left"/>
      <w:pPr>
        <w:ind w:left="8560" w:hanging="793"/>
      </w:pPr>
      <w:rPr>
        <w:rFonts w:hint="default"/>
      </w:rPr>
    </w:lvl>
    <w:lvl w:ilvl="7">
      <w:start w:val="0"/>
      <w:numFmt w:val="bullet"/>
      <w:lvlText w:val="•"/>
      <w:lvlJc w:val="left"/>
      <w:pPr>
        <w:ind w:left="9810" w:hanging="793"/>
      </w:pPr>
      <w:rPr>
        <w:rFonts w:hint="default"/>
      </w:rPr>
    </w:lvl>
    <w:lvl w:ilvl="8">
      <w:start w:val="0"/>
      <w:numFmt w:val="bullet"/>
      <w:lvlText w:val="•"/>
      <w:lvlJc w:val="left"/>
      <w:pPr>
        <w:ind w:left="11060" w:hanging="793"/>
      </w:pPr>
      <w:rPr>
        <w:rFonts w:hint="default"/>
      </w:rPr>
    </w:lvl>
  </w:abstractNum>
  <w:abstractNum w:abstractNumId="7">
    <w:nsid w:val="47FA3DC8"/>
    <w:multiLevelType w:val="hybridMultilevel"/>
    <w:tmpl w:val="00000000"/>
    <w:lvl w:ilvl="0">
      <w:start w:val="1"/>
      <w:numFmt w:val="decimal"/>
      <w:lvlText w:val="（%1）"/>
      <w:lvlJc w:val="left"/>
      <w:pPr>
        <w:ind w:left="1053" w:hanging="793"/>
        <w:jc w:val="left"/>
      </w:pPr>
      <w:rPr>
        <w:rFonts w:hint="default"/>
        <w:b/>
        <w:bCs/>
        <w:spacing w:val="-1"/>
        <w:w w:val="101"/>
      </w:rPr>
    </w:lvl>
    <w:lvl w:ilvl="1">
      <w:start w:val="0"/>
      <w:numFmt w:val="bullet"/>
      <w:lvlText w:val="•"/>
      <w:lvlJc w:val="left"/>
      <w:pPr>
        <w:ind w:left="2310" w:hanging="793"/>
      </w:pPr>
      <w:rPr>
        <w:rFonts w:hint="default"/>
      </w:rPr>
    </w:lvl>
    <w:lvl w:ilvl="2">
      <w:start w:val="0"/>
      <w:numFmt w:val="bullet"/>
      <w:lvlText w:val="•"/>
      <w:lvlJc w:val="left"/>
      <w:pPr>
        <w:ind w:left="3560" w:hanging="793"/>
      </w:pPr>
      <w:rPr>
        <w:rFonts w:hint="default"/>
      </w:rPr>
    </w:lvl>
    <w:lvl w:ilvl="3">
      <w:start w:val="0"/>
      <w:numFmt w:val="bullet"/>
      <w:lvlText w:val="•"/>
      <w:lvlJc w:val="left"/>
      <w:pPr>
        <w:ind w:left="4810" w:hanging="793"/>
      </w:pPr>
      <w:rPr>
        <w:rFonts w:hint="default"/>
      </w:rPr>
    </w:lvl>
    <w:lvl w:ilvl="4">
      <w:start w:val="0"/>
      <w:numFmt w:val="bullet"/>
      <w:lvlText w:val="•"/>
      <w:lvlJc w:val="left"/>
      <w:pPr>
        <w:ind w:left="6060" w:hanging="793"/>
      </w:pPr>
      <w:rPr>
        <w:rFonts w:hint="default"/>
      </w:rPr>
    </w:lvl>
    <w:lvl w:ilvl="5">
      <w:start w:val="0"/>
      <w:numFmt w:val="bullet"/>
      <w:lvlText w:val="•"/>
      <w:lvlJc w:val="left"/>
      <w:pPr>
        <w:ind w:left="7310" w:hanging="793"/>
      </w:pPr>
      <w:rPr>
        <w:rFonts w:hint="default"/>
      </w:rPr>
    </w:lvl>
    <w:lvl w:ilvl="6">
      <w:start w:val="0"/>
      <w:numFmt w:val="bullet"/>
      <w:lvlText w:val="•"/>
      <w:lvlJc w:val="left"/>
      <w:pPr>
        <w:ind w:left="8560" w:hanging="793"/>
      </w:pPr>
      <w:rPr>
        <w:rFonts w:hint="default"/>
      </w:rPr>
    </w:lvl>
    <w:lvl w:ilvl="7">
      <w:start w:val="0"/>
      <w:numFmt w:val="bullet"/>
      <w:lvlText w:val="•"/>
      <w:lvlJc w:val="left"/>
      <w:pPr>
        <w:ind w:left="9810" w:hanging="793"/>
      </w:pPr>
      <w:rPr>
        <w:rFonts w:hint="default"/>
      </w:rPr>
    </w:lvl>
    <w:lvl w:ilvl="8">
      <w:start w:val="0"/>
      <w:numFmt w:val="bullet"/>
      <w:lvlText w:val="•"/>
      <w:lvlJc w:val="left"/>
      <w:pPr>
        <w:ind w:left="11060" w:hanging="793"/>
      </w:pPr>
      <w:rPr>
        <w:rFonts w:hint="default"/>
      </w:rPr>
    </w:lvl>
  </w:abstractNum>
  <w:abstractNum w:abstractNumId="8">
    <w:nsid w:val="5829851F"/>
    <w:multiLevelType w:val="hybridMultilevel"/>
    <w:tmpl w:val="00000000"/>
    <w:lvl w:ilvl="0">
      <w:start w:val="1"/>
      <w:numFmt w:val="decimal"/>
      <w:lvlText w:val="（%1）"/>
      <w:lvlJc w:val="left"/>
      <w:pPr>
        <w:ind w:left="1053" w:hanging="793"/>
        <w:jc w:val="left"/>
      </w:pPr>
      <w:rPr>
        <w:rFonts w:ascii="新宋体" w:eastAsia="新宋体" w:hAnsi="新宋体" w:cs="新宋体" w:hint="default"/>
        <w:spacing w:val="-1"/>
        <w:w w:val="102"/>
        <w:sz w:val="29"/>
        <w:szCs w:val="29"/>
      </w:rPr>
    </w:lvl>
    <w:lvl w:ilvl="1">
      <w:start w:val="0"/>
      <w:numFmt w:val="bullet"/>
      <w:lvlText w:val="•"/>
      <w:lvlJc w:val="left"/>
      <w:pPr>
        <w:ind w:left="1860" w:hanging="793"/>
      </w:pPr>
      <w:rPr>
        <w:rFonts w:hint="default"/>
      </w:rPr>
    </w:lvl>
    <w:lvl w:ilvl="2">
      <w:start w:val="0"/>
      <w:numFmt w:val="bullet"/>
      <w:lvlText w:val="•"/>
      <w:lvlJc w:val="left"/>
      <w:pPr>
        <w:ind w:left="3160" w:hanging="793"/>
      </w:pPr>
      <w:rPr>
        <w:rFonts w:hint="default"/>
      </w:rPr>
    </w:lvl>
    <w:lvl w:ilvl="3">
      <w:start w:val="0"/>
      <w:numFmt w:val="bullet"/>
      <w:lvlText w:val="•"/>
      <w:lvlJc w:val="left"/>
      <w:pPr>
        <w:ind w:left="4460" w:hanging="793"/>
      </w:pPr>
      <w:rPr>
        <w:rFonts w:hint="default"/>
      </w:rPr>
    </w:lvl>
    <w:lvl w:ilvl="4">
      <w:start w:val="0"/>
      <w:numFmt w:val="bullet"/>
      <w:lvlText w:val="•"/>
      <w:lvlJc w:val="left"/>
      <w:pPr>
        <w:ind w:left="5760" w:hanging="793"/>
      </w:pPr>
      <w:rPr>
        <w:rFonts w:hint="default"/>
      </w:rPr>
    </w:lvl>
    <w:lvl w:ilvl="5">
      <w:start w:val="0"/>
      <w:numFmt w:val="bullet"/>
      <w:lvlText w:val="•"/>
      <w:lvlJc w:val="left"/>
      <w:pPr>
        <w:ind w:left="7060" w:hanging="793"/>
      </w:pPr>
      <w:rPr>
        <w:rFonts w:hint="default"/>
      </w:rPr>
    </w:lvl>
    <w:lvl w:ilvl="6">
      <w:start w:val="0"/>
      <w:numFmt w:val="bullet"/>
      <w:lvlText w:val="•"/>
      <w:lvlJc w:val="left"/>
      <w:pPr>
        <w:ind w:left="8360" w:hanging="793"/>
      </w:pPr>
      <w:rPr>
        <w:rFonts w:hint="default"/>
      </w:rPr>
    </w:lvl>
    <w:lvl w:ilvl="7">
      <w:start w:val="0"/>
      <w:numFmt w:val="bullet"/>
      <w:lvlText w:val="•"/>
      <w:lvlJc w:val="left"/>
      <w:pPr>
        <w:ind w:left="9660" w:hanging="793"/>
      </w:pPr>
      <w:rPr>
        <w:rFonts w:hint="default"/>
      </w:rPr>
    </w:lvl>
    <w:lvl w:ilvl="8">
      <w:start w:val="0"/>
      <w:numFmt w:val="bullet"/>
      <w:lvlText w:val="•"/>
      <w:lvlJc w:val="left"/>
      <w:pPr>
        <w:ind w:left="10960" w:hanging="793"/>
      </w:pPr>
      <w:rPr>
        <w:rFonts w:hint="default"/>
      </w:rPr>
    </w:lvl>
  </w:abstractNum>
  <w:abstractNum w:abstractNumId="9">
    <w:nsid w:val="5E4837C8"/>
    <w:multiLevelType w:val="hybridMultilevel"/>
    <w:tmpl w:val="00000000"/>
    <w:lvl w:ilvl="0">
      <w:start w:val="1"/>
      <w:numFmt w:val="decimal"/>
      <w:lvlText w:val="（%1）"/>
      <w:lvlJc w:val="left"/>
      <w:pPr>
        <w:ind w:left="1053" w:hanging="793"/>
        <w:jc w:val="left"/>
      </w:pPr>
      <w:rPr>
        <w:rFonts w:hint="default"/>
        <w:b/>
        <w:bCs/>
        <w:spacing w:val="-1"/>
        <w:w w:val="101"/>
      </w:rPr>
    </w:lvl>
    <w:lvl w:ilvl="1">
      <w:start w:val="0"/>
      <w:numFmt w:val="bullet"/>
      <w:lvlText w:val="•"/>
      <w:lvlJc w:val="left"/>
      <w:pPr>
        <w:ind w:left="2310" w:hanging="793"/>
      </w:pPr>
      <w:rPr>
        <w:rFonts w:hint="default"/>
      </w:rPr>
    </w:lvl>
    <w:lvl w:ilvl="2">
      <w:start w:val="0"/>
      <w:numFmt w:val="bullet"/>
      <w:lvlText w:val="•"/>
      <w:lvlJc w:val="left"/>
      <w:pPr>
        <w:ind w:left="3560" w:hanging="793"/>
      </w:pPr>
      <w:rPr>
        <w:rFonts w:hint="default"/>
      </w:rPr>
    </w:lvl>
    <w:lvl w:ilvl="3">
      <w:start w:val="0"/>
      <w:numFmt w:val="bullet"/>
      <w:lvlText w:val="•"/>
      <w:lvlJc w:val="left"/>
      <w:pPr>
        <w:ind w:left="4810" w:hanging="793"/>
      </w:pPr>
      <w:rPr>
        <w:rFonts w:hint="default"/>
      </w:rPr>
    </w:lvl>
    <w:lvl w:ilvl="4">
      <w:start w:val="0"/>
      <w:numFmt w:val="bullet"/>
      <w:lvlText w:val="•"/>
      <w:lvlJc w:val="left"/>
      <w:pPr>
        <w:ind w:left="6060" w:hanging="793"/>
      </w:pPr>
      <w:rPr>
        <w:rFonts w:hint="default"/>
      </w:rPr>
    </w:lvl>
    <w:lvl w:ilvl="5">
      <w:start w:val="0"/>
      <w:numFmt w:val="bullet"/>
      <w:lvlText w:val="•"/>
      <w:lvlJc w:val="left"/>
      <w:pPr>
        <w:ind w:left="7310" w:hanging="793"/>
      </w:pPr>
      <w:rPr>
        <w:rFonts w:hint="default"/>
      </w:rPr>
    </w:lvl>
    <w:lvl w:ilvl="6">
      <w:start w:val="0"/>
      <w:numFmt w:val="bullet"/>
      <w:lvlText w:val="•"/>
      <w:lvlJc w:val="left"/>
      <w:pPr>
        <w:ind w:left="8560" w:hanging="793"/>
      </w:pPr>
      <w:rPr>
        <w:rFonts w:hint="default"/>
      </w:rPr>
    </w:lvl>
    <w:lvl w:ilvl="7">
      <w:start w:val="0"/>
      <w:numFmt w:val="bullet"/>
      <w:lvlText w:val="•"/>
      <w:lvlJc w:val="left"/>
      <w:pPr>
        <w:ind w:left="9810" w:hanging="793"/>
      </w:pPr>
      <w:rPr>
        <w:rFonts w:hint="default"/>
      </w:rPr>
    </w:lvl>
    <w:lvl w:ilvl="8">
      <w:start w:val="0"/>
      <w:numFmt w:val="bullet"/>
      <w:lvlText w:val="•"/>
      <w:lvlJc w:val="left"/>
      <w:pPr>
        <w:ind w:left="11060" w:hanging="793"/>
      </w:pPr>
      <w:rPr>
        <w:rFonts w:hint="default"/>
      </w:rPr>
    </w:lvl>
  </w:abstractNum>
  <w:abstractNum w:abstractNumId="10">
    <w:nsid w:val="7AE3DF8F"/>
    <w:multiLevelType w:val="hybridMultilevel"/>
    <w:tmpl w:val="00000000"/>
    <w:lvl w:ilvl="0">
      <w:start w:val="1"/>
      <w:numFmt w:val="decimal"/>
      <w:lvlText w:val="（%1）"/>
      <w:lvlJc w:val="left"/>
      <w:pPr>
        <w:ind w:left="1053" w:hanging="793"/>
        <w:jc w:val="left"/>
      </w:pPr>
      <w:rPr>
        <w:rFonts w:ascii="新宋体" w:eastAsia="新宋体" w:hAnsi="新宋体" w:cs="新宋体" w:hint="default"/>
        <w:spacing w:val="-1"/>
        <w:w w:val="102"/>
        <w:sz w:val="29"/>
        <w:szCs w:val="29"/>
      </w:rPr>
    </w:lvl>
    <w:lvl w:ilvl="1">
      <w:start w:val="0"/>
      <w:numFmt w:val="bullet"/>
      <w:lvlText w:val="•"/>
      <w:lvlJc w:val="left"/>
      <w:pPr>
        <w:ind w:left="2310" w:hanging="793"/>
      </w:pPr>
      <w:rPr>
        <w:rFonts w:hint="default"/>
      </w:rPr>
    </w:lvl>
    <w:lvl w:ilvl="2">
      <w:start w:val="0"/>
      <w:numFmt w:val="bullet"/>
      <w:lvlText w:val="•"/>
      <w:lvlJc w:val="left"/>
      <w:pPr>
        <w:ind w:left="3560" w:hanging="793"/>
      </w:pPr>
      <w:rPr>
        <w:rFonts w:hint="default"/>
      </w:rPr>
    </w:lvl>
    <w:lvl w:ilvl="3">
      <w:start w:val="0"/>
      <w:numFmt w:val="bullet"/>
      <w:lvlText w:val="•"/>
      <w:lvlJc w:val="left"/>
      <w:pPr>
        <w:ind w:left="4810" w:hanging="793"/>
      </w:pPr>
      <w:rPr>
        <w:rFonts w:hint="default"/>
      </w:rPr>
    </w:lvl>
    <w:lvl w:ilvl="4">
      <w:start w:val="0"/>
      <w:numFmt w:val="bullet"/>
      <w:lvlText w:val="•"/>
      <w:lvlJc w:val="left"/>
      <w:pPr>
        <w:ind w:left="6060" w:hanging="793"/>
      </w:pPr>
      <w:rPr>
        <w:rFonts w:hint="default"/>
      </w:rPr>
    </w:lvl>
    <w:lvl w:ilvl="5">
      <w:start w:val="0"/>
      <w:numFmt w:val="bullet"/>
      <w:lvlText w:val="•"/>
      <w:lvlJc w:val="left"/>
      <w:pPr>
        <w:ind w:left="7310" w:hanging="793"/>
      </w:pPr>
      <w:rPr>
        <w:rFonts w:hint="default"/>
      </w:rPr>
    </w:lvl>
    <w:lvl w:ilvl="6">
      <w:start w:val="0"/>
      <w:numFmt w:val="bullet"/>
      <w:lvlText w:val="•"/>
      <w:lvlJc w:val="left"/>
      <w:pPr>
        <w:ind w:left="8560" w:hanging="793"/>
      </w:pPr>
      <w:rPr>
        <w:rFonts w:hint="default"/>
      </w:rPr>
    </w:lvl>
    <w:lvl w:ilvl="7">
      <w:start w:val="0"/>
      <w:numFmt w:val="bullet"/>
      <w:lvlText w:val="•"/>
      <w:lvlJc w:val="left"/>
      <w:pPr>
        <w:ind w:left="9810" w:hanging="793"/>
      </w:pPr>
      <w:rPr>
        <w:rFonts w:hint="default"/>
      </w:rPr>
    </w:lvl>
    <w:lvl w:ilvl="8">
      <w:start w:val="0"/>
      <w:numFmt w:val="bullet"/>
      <w:lvlText w:val="•"/>
      <w:lvlJc w:val="left"/>
      <w:pPr>
        <w:ind w:left="11060" w:hanging="793"/>
      </w:pPr>
      <w:rPr>
        <w:rFonts w:hint="default"/>
      </w:rPr>
    </w:lvl>
  </w:abstractNum>
  <w:num w:numId="1">
    <w:abstractNumId w:val="0"/>
  </w:num>
  <w:num w:numId="2">
    <w:abstractNumId w:val="8"/>
  </w:num>
  <w:num w:numId="3">
    <w:abstractNumId w:val="6"/>
  </w:num>
  <w:num w:numId="4">
    <w:abstractNumId w:val="4"/>
  </w:num>
  <w:num w:numId="5">
    <w:abstractNumId w:val="10"/>
  </w:num>
  <w:num w:numId="6">
    <w:abstractNumId w:val="5"/>
  </w:num>
  <w:num w:numId="7">
    <w:abstractNumId w:val="7"/>
  </w:num>
  <w:num w:numId="8">
    <w:abstractNumId w:val="2"/>
  </w:num>
  <w:num w:numId="9">
    <w:abstractNumId w:val="3"/>
  </w:num>
  <w:num w:numId="10">
    <w:abstractNumId w:val="9"/>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paragraph" w:styleId="Heading1">
    <w:name w:val="heading 1"/>
    <w:basedOn w:val="Normal"/>
    <w:uiPriority w:val="1"/>
    <w:qFormat/>
    <w:pPr>
      <w:ind w:left="1070"/>
      <w:outlineLvl w:val="0"/>
    </w:pPr>
    <w:rPr>
      <w:rFonts w:ascii="新宋体" w:eastAsia="新宋体" w:hAnsi="新宋体" w:cs="新宋体"/>
      <w:sz w:val="33"/>
      <w:szCs w:val="33"/>
    </w:rPr>
  </w:style>
  <w:style w:type="paragraph" w:styleId="Heading2">
    <w:name w:val="heading 2"/>
    <w:basedOn w:val="Normal"/>
    <w:uiPriority w:val="1"/>
    <w:qFormat/>
    <w:pPr>
      <w:ind w:left="260"/>
      <w:outlineLvl w:val="1"/>
    </w:pPr>
    <w:rPr>
      <w:rFonts w:ascii="新宋体" w:eastAsia="新宋体" w:hAnsi="新宋体" w:cs="新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新宋体" w:eastAsia="新宋体" w:hAnsi="新宋体" w:cs="新宋体"/>
      <w:sz w:val="31"/>
      <w:szCs w:val="31"/>
    </w:rPr>
  </w:style>
  <w:style w:type="paragraph" w:styleId="ListParagraph">
    <w:name w:val="List Paragraph"/>
    <w:basedOn w:val="Normal"/>
    <w:uiPriority w:val="1"/>
    <w:qFormat/>
    <w:pPr>
      <w:ind w:left="1053" w:hanging="794"/>
    </w:pPr>
    <w:rPr>
      <w:rFonts w:ascii="新宋体" w:eastAsia="新宋体" w:hAnsi="新宋体" w:cs="新宋体"/>
    </w:rPr>
  </w:style>
  <w:style w:type="paragraph" w:customStyle="1" w:styleId="TableParagraph">
    <w:name w:val="Table Paragraph"/>
    <w:basedOn w:val="Normal"/>
    <w:uiPriority w:val="1"/>
    <w:qFormat/>
    <w:pPr>
      <w:spacing w:before="189"/>
    </w:pPr>
    <w:rPr>
      <w:rFonts w:ascii="新宋体" w:eastAsia="新宋体" w:hAnsi="新宋体" w:cs="新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hyperlink" Target="https://d.book118.com/457150046030006045" TargetMode="External" /><Relationship Id="rId56" Type="http://schemas.openxmlformats.org/officeDocument/2006/relationships/theme" Target="theme/theme1.xml" /><Relationship Id="rId57" Type="http://schemas.openxmlformats.org/officeDocument/2006/relationships/numbering" Target="numbering.xml" /><Relationship Id="rId58"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2024-02-03T03:54:58Z</dcterms:created>
  <dcterms:modified xsi:type="dcterms:W3CDTF">2024-02-03T03:54:58Z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LastSaved">
    <vt:filetime>2024-02-03T00:00:00Z</vt:filetime>
  </property>
</Properties>
</file>