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环戊酮相关行业公司成立方案及可行性研究报告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0" w:history="1">
        <w:r>
          <w:rPr>
            <w:rFonts w:ascii="仿宋" w:eastAsia="仿宋" w:hAnsi="仿宋" w:cs="仿宋" w:hint="eastAsia"/>
            <w:lang w:eastAsia="zh-CN"/>
          </w:rPr>
          <w:t>一、环戊酮项目概况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(二)、环戊酮项目提出的理由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(三)、环戊酮项目选址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4" w:history="1">
        <w:r>
          <w:rPr>
            <w:rFonts w:ascii="仿宋" w:eastAsia="仿宋" w:hAnsi="仿宋" w:cs="仿宋" w:hint="eastAsia"/>
            <w:lang w:eastAsia="zh-CN"/>
          </w:rPr>
          <w:t>(六)、环戊酮项目投资</w:t>
        </w:r>
        <w:r>
          <w:tab/>
        </w:r>
        <w:r>
          <w:fldChar w:fldCharType="begin"/>
        </w:r>
        <w:r>
          <w:instrText xml:space="preserve"> PAGEREF _Toc12034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(七)、环戊酮项目进度规划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(九)、环戊酮项目综合评价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二、环戊酮筹建公司基本信息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_Toc4323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_Toc11347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_Toc4994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(七)、环戊酮项目建设必要性分析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eastAsia="zh-CN"/>
          </w:rPr>
          <w:t>(一)、环戊酮项目背景分析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3" w:history="1">
        <w:r>
          <w:rPr>
            <w:rFonts w:ascii="仿宋" w:eastAsia="仿宋" w:hAnsi="仿宋" w:cs="仿宋" w:hint="eastAsia"/>
            <w:lang w:eastAsia="zh-CN"/>
          </w:rPr>
          <w:t>(二)、环戊酮项目建设必要性分析</w:t>
        </w:r>
        <w:r>
          <w:tab/>
        </w:r>
        <w:r>
          <w:fldChar w:fldCharType="begin"/>
        </w:r>
        <w:r>
          <w:instrText xml:space="preserve"> PAGEREF _Toc14583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(一)、环戊酮项目进度安排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" w:history="1">
        <w:r>
          <w:rPr>
            <w:rFonts w:ascii="仿宋" w:eastAsia="仿宋" w:hAnsi="仿宋" w:cs="仿宋" w:hint="eastAsia"/>
            <w:lang w:eastAsia="zh-CN"/>
          </w:rPr>
          <w:t>(二)、环戊酮项目实施保障措施</w:t>
        </w:r>
        <w:r>
          <w:tab/>
        </w:r>
        <w:r>
          <w:fldChar w:fldCharType="begin"/>
        </w:r>
        <w:r>
          <w:instrText xml:space="preserve"> PAGEREF _Toc385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6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(五)、环戊酮项目总投资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九、环戊酮项目风险分析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(一)、环戊酮项目风险分析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(二)、环戊酮项目风险对策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_Toc15559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_Toc21429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_Toc20464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_Toc4897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7" w:history="1">
        <w:r>
          <w:rPr>
            <w:rFonts w:ascii="仿宋" w:eastAsia="仿宋" w:hAnsi="仿宋" w:cs="仿宋" w:hint="eastAsia"/>
            <w:lang w:eastAsia="zh-CN"/>
          </w:rPr>
          <w:t>(一)、社会责任环戊酮项目</w:t>
        </w:r>
        <w:r>
          <w:tab/>
        </w:r>
        <w:r>
          <w:fldChar w:fldCharType="begin"/>
        </w:r>
        <w:r>
          <w:instrText xml:space="preserve"> PAGEREF _Toc23447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(二)、合作环戊酮项目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70"/>
      <w:r>
        <w:rPr>
          <w:rFonts w:ascii="仿宋" w:eastAsia="仿宋" w:hAnsi="仿宋" w:cs="仿宋" w:hint="eastAsia"/>
          <w:sz w:val="28"/>
          <w:lang w:eastAsia="zh-CN"/>
        </w:rPr>
        <w:t>一、环戊酮项目概况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31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55"/>
      <w:r>
        <w:rPr>
          <w:rFonts w:ascii="仿宋" w:eastAsia="仿宋" w:hAnsi="仿宋" w:cs="仿宋" w:hint="eastAsia"/>
          <w:sz w:val="28"/>
          <w:lang w:eastAsia="zh-CN"/>
        </w:rPr>
        <w:t>(二)、环戊酮项目提出的理由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环戊酮项目提出的理由可能包括以下几个方面：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市场需求：随着人们对生活品质的追求，对环戊酮的需求也在不断增加。市场上对于高品质、符合个性化需求的环戊酮需求量大，因此环戊酮项目可以满足这一市场需求。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利润空间：环戊酮行业的利润空间较大，通过生产和销售高品质的环戊酮，可以获得可观的利润。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https://d.book118.com/457155130165006034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环戊酮相关行业公司成立方案及可行性研究报告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环戊酮相关行业公司成立方案及可行性研究报告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环戊酮相关行业公司成立方案及可行性研究报告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环戊酮相关行业公司成立方案及可行性研究报告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环戊酮相关行业公司成立方案及可行性研究报告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7155130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2024-01-18T06:47:00Z</dcterms:created>
  <dcterms:modified xsi:type="dcterms:W3CDTF">2024-01-18T06:47:15Z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4CCF8228D9CE42ACA095A4ADDCA224AB_11</vt:lpwstr>
  </property>
  <property fmtid="{D5CDD505-2E9C-101B-9397-08002B2CF9AE}" pid="3" name="KSOProductBuildVer">
    <vt:lpwstr>2052-12.1.0.16120</vt:lpwstr>
  </property>
</Properties>
</file>