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烈士陵园、纪念馆服务项目规划设计纲要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7" w:history="1">
        <w:r>
          <w:rPr>
            <w:rFonts w:ascii="仿宋" w:eastAsia="仿宋" w:hAnsi="仿宋" w:cs="仿宋" w:hint="eastAsia"/>
            <w:lang w:eastAsia="zh-CN"/>
          </w:rPr>
          <w:t>前言</w:t>
        </w:r>
        <w:r>
          <w:tab/>
        </w:r>
        <w:r>
          <w:fldChar w:fldCharType="begin"/>
        </w:r>
        <w:r>
          <w:instrText xml:space="preserve"> PAGEREF _Toc387 \h </w:instrText>
        </w:r>
        <w:r>
          <w:fldChar w:fldCharType="separate"/>
        </w:r>
        <w:r>
          <w:t>3</w:t>
        </w:r>
        <w:r>
          <w:fldChar w:fldCharType="end"/>
        </w:r>
      </w:hyperlink>
    </w:p>
    <w:p>
      <w:pPr>
        <w:pStyle w:val="TOC1"/>
        <w:tabs>
          <w:tab w:val="right" w:leader="dot" w:pos="8306"/>
        </w:tabs>
      </w:pPr>
      <w:hyperlink w:anchor="_Toc6920" w:history="1">
        <w:r>
          <w:rPr>
            <w:rFonts w:ascii="仿宋" w:eastAsia="仿宋" w:hAnsi="仿宋" w:cs="仿宋" w:hint="eastAsia"/>
            <w:lang w:eastAsia="zh-CN"/>
          </w:rPr>
          <w:t>一、工艺说明</w:t>
        </w:r>
        <w:r>
          <w:tab/>
        </w:r>
        <w:r>
          <w:fldChar w:fldCharType="begin"/>
        </w:r>
        <w:r>
          <w:instrText xml:space="preserve"> PAGEREF _Toc6920 \h </w:instrText>
        </w:r>
        <w:r>
          <w:fldChar w:fldCharType="separate"/>
        </w:r>
        <w:r>
          <w:t>3</w:t>
        </w:r>
        <w:r>
          <w:fldChar w:fldCharType="end"/>
        </w:r>
      </w:hyperlink>
    </w:p>
    <w:p>
      <w:pPr>
        <w:pStyle w:val="TOC2"/>
        <w:tabs>
          <w:tab w:val="right" w:leader="dot" w:pos="8306"/>
        </w:tabs>
      </w:pPr>
      <w:hyperlink w:anchor="_Toc20031" w:history="1">
        <w:r>
          <w:rPr>
            <w:rFonts w:ascii="仿宋" w:eastAsia="仿宋" w:hAnsi="仿宋" w:cs="仿宋" w:hint="eastAsia"/>
            <w:lang w:eastAsia="zh-CN"/>
          </w:rPr>
          <w:t>(一)、技术管理特点</w:t>
        </w:r>
        <w:r>
          <w:tab/>
        </w:r>
        <w:r>
          <w:fldChar w:fldCharType="begin"/>
        </w:r>
        <w:r>
          <w:instrText xml:space="preserve"> PAGEREF _Toc20031 \h </w:instrText>
        </w:r>
        <w:r>
          <w:fldChar w:fldCharType="separate"/>
        </w:r>
        <w:r>
          <w:t>3</w:t>
        </w:r>
        <w:r>
          <w:fldChar w:fldCharType="end"/>
        </w:r>
      </w:hyperlink>
    </w:p>
    <w:p>
      <w:pPr>
        <w:pStyle w:val="TOC2"/>
        <w:tabs>
          <w:tab w:val="right" w:leader="dot" w:pos="8306"/>
        </w:tabs>
      </w:pPr>
      <w:hyperlink w:anchor="_Toc9079" w:history="1">
        <w:r>
          <w:rPr>
            <w:rFonts w:ascii="仿宋" w:eastAsia="仿宋" w:hAnsi="仿宋" w:cs="仿宋" w:hint="eastAsia"/>
            <w:lang w:eastAsia="zh-CN"/>
          </w:rPr>
          <w:t>(二)、烈士陵园、纪念馆服务项目工艺技术设计方案</w:t>
        </w:r>
        <w:r>
          <w:tab/>
        </w:r>
        <w:r>
          <w:fldChar w:fldCharType="begin"/>
        </w:r>
        <w:r>
          <w:instrText xml:space="preserve"> PAGEREF _Toc9079 \h </w:instrText>
        </w:r>
        <w:r>
          <w:fldChar w:fldCharType="separate"/>
        </w:r>
        <w:r>
          <w:t>4</w:t>
        </w:r>
        <w:r>
          <w:fldChar w:fldCharType="end"/>
        </w:r>
      </w:hyperlink>
    </w:p>
    <w:p>
      <w:pPr>
        <w:pStyle w:val="TOC2"/>
        <w:tabs>
          <w:tab w:val="right" w:leader="dot" w:pos="8306"/>
        </w:tabs>
      </w:pPr>
      <w:hyperlink w:anchor="_Toc19620" w:history="1">
        <w:r>
          <w:rPr>
            <w:rFonts w:ascii="仿宋" w:eastAsia="仿宋" w:hAnsi="仿宋" w:cs="仿宋" w:hint="eastAsia"/>
            <w:lang w:eastAsia="zh-CN"/>
          </w:rPr>
          <w:t>(三)、设备选型方案</w:t>
        </w:r>
        <w:r>
          <w:tab/>
        </w:r>
        <w:r>
          <w:fldChar w:fldCharType="begin"/>
        </w:r>
        <w:r>
          <w:instrText xml:space="preserve"> PAGEREF _Toc19620 \h </w:instrText>
        </w:r>
        <w:r>
          <w:fldChar w:fldCharType="separate"/>
        </w:r>
        <w:r>
          <w:t>6</w:t>
        </w:r>
        <w:r>
          <w:fldChar w:fldCharType="end"/>
        </w:r>
      </w:hyperlink>
    </w:p>
    <w:p>
      <w:pPr>
        <w:pStyle w:val="TOC1"/>
        <w:tabs>
          <w:tab w:val="right" w:leader="dot" w:pos="8306"/>
        </w:tabs>
      </w:pPr>
      <w:hyperlink w:anchor="_Toc13906" w:history="1">
        <w:r>
          <w:rPr>
            <w:rFonts w:ascii="仿宋" w:eastAsia="仿宋" w:hAnsi="仿宋" w:cs="仿宋" w:hint="eastAsia"/>
            <w:lang w:eastAsia="zh-CN"/>
          </w:rPr>
          <w:t>二、烈士陵园、纪念馆服务项目危机管理</w:t>
        </w:r>
        <w:r>
          <w:tab/>
        </w:r>
        <w:r>
          <w:fldChar w:fldCharType="begin"/>
        </w:r>
        <w:r>
          <w:instrText xml:space="preserve"> PAGEREF _Toc13906 \h </w:instrText>
        </w:r>
        <w:r>
          <w:fldChar w:fldCharType="separate"/>
        </w:r>
        <w:r>
          <w:t>7</w:t>
        </w:r>
        <w:r>
          <w:fldChar w:fldCharType="end"/>
        </w:r>
      </w:hyperlink>
    </w:p>
    <w:p>
      <w:pPr>
        <w:pStyle w:val="TOC2"/>
        <w:tabs>
          <w:tab w:val="right" w:leader="dot" w:pos="8306"/>
        </w:tabs>
      </w:pPr>
      <w:hyperlink w:anchor="_Toc27292" w:history="1">
        <w:r>
          <w:rPr>
            <w:rFonts w:ascii="仿宋" w:eastAsia="仿宋" w:hAnsi="仿宋" w:cs="仿宋" w:hint="eastAsia"/>
            <w:lang w:eastAsia="zh-CN"/>
          </w:rPr>
          <w:t>(一)、危机预警与识别</w:t>
        </w:r>
        <w:r>
          <w:tab/>
        </w:r>
        <w:r>
          <w:fldChar w:fldCharType="begin"/>
        </w:r>
        <w:r>
          <w:instrText xml:space="preserve"> PAGEREF _Toc27292 \h </w:instrText>
        </w:r>
        <w:r>
          <w:fldChar w:fldCharType="separate"/>
        </w:r>
        <w:r>
          <w:t>7</w:t>
        </w:r>
        <w:r>
          <w:fldChar w:fldCharType="end"/>
        </w:r>
      </w:hyperlink>
    </w:p>
    <w:p>
      <w:pPr>
        <w:pStyle w:val="TOC2"/>
        <w:tabs>
          <w:tab w:val="right" w:leader="dot" w:pos="8306"/>
        </w:tabs>
      </w:pPr>
      <w:hyperlink w:anchor="_Toc22252" w:history="1">
        <w:r>
          <w:rPr>
            <w:rFonts w:ascii="仿宋" w:eastAsia="仿宋" w:hAnsi="仿宋" w:cs="仿宋" w:hint="eastAsia"/>
            <w:lang w:eastAsia="zh-CN"/>
          </w:rPr>
          <w:t>(二)、危机应对与恢复</w:t>
        </w:r>
        <w:r>
          <w:tab/>
        </w:r>
        <w:r>
          <w:fldChar w:fldCharType="begin"/>
        </w:r>
        <w:r>
          <w:instrText xml:space="preserve"> PAGEREF _Toc22252 \h </w:instrText>
        </w:r>
        <w:r>
          <w:fldChar w:fldCharType="separate"/>
        </w:r>
        <w:r>
          <w:t>8</w:t>
        </w:r>
        <w:r>
          <w:fldChar w:fldCharType="end"/>
        </w:r>
      </w:hyperlink>
    </w:p>
    <w:p>
      <w:pPr>
        <w:pStyle w:val="TOC1"/>
        <w:tabs>
          <w:tab w:val="right" w:leader="dot" w:pos="8306"/>
        </w:tabs>
      </w:pPr>
      <w:hyperlink w:anchor="_Toc7902" w:history="1">
        <w:r>
          <w:rPr>
            <w:rFonts w:ascii="仿宋" w:eastAsia="仿宋" w:hAnsi="仿宋" w:cs="仿宋" w:hint="eastAsia"/>
            <w:lang w:eastAsia="zh-CN"/>
          </w:rPr>
          <w:t>三、烈士陵园、纪念馆服务项目绩效评估</w:t>
        </w:r>
        <w:r>
          <w:tab/>
        </w:r>
        <w:r>
          <w:fldChar w:fldCharType="begin"/>
        </w:r>
        <w:r>
          <w:instrText xml:space="preserve"> PAGEREF _Toc7902 \h </w:instrText>
        </w:r>
        <w:r>
          <w:fldChar w:fldCharType="separate"/>
        </w:r>
        <w:r>
          <w:t>10</w:t>
        </w:r>
        <w:r>
          <w:fldChar w:fldCharType="end"/>
        </w:r>
      </w:hyperlink>
    </w:p>
    <w:p>
      <w:pPr>
        <w:pStyle w:val="TOC2"/>
        <w:tabs>
          <w:tab w:val="right" w:leader="dot" w:pos="8306"/>
        </w:tabs>
      </w:pPr>
      <w:hyperlink w:anchor="_Toc26387" w:history="1">
        <w:r>
          <w:rPr>
            <w:rFonts w:ascii="仿宋" w:eastAsia="仿宋" w:hAnsi="仿宋" w:cs="仿宋" w:hint="eastAsia"/>
            <w:lang w:eastAsia="zh-CN"/>
          </w:rPr>
          <w:t>(一)、绩效评估指标</w:t>
        </w:r>
        <w:r>
          <w:tab/>
        </w:r>
        <w:r>
          <w:fldChar w:fldCharType="begin"/>
        </w:r>
        <w:r>
          <w:instrText xml:space="preserve"> PAGEREF _Toc26387 \h </w:instrText>
        </w:r>
        <w:r>
          <w:fldChar w:fldCharType="separate"/>
        </w:r>
        <w:r>
          <w:t>10</w:t>
        </w:r>
        <w:r>
          <w:fldChar w:fldCharType="end"/>
        </w:r>
      </w:hyperlink>
    </w:p>
    <w:p>
      <w:pPr>
        <w:pStyle w:val="TOC2"/>
        <w:tabs>
          <w:tab w:val="right" w:leader="dot" w:pos="8306"/>
        </w:tabs>
      </w:pPr>
      <w:hyperlink w:anchor="_Toc6725" w:history="1">
        <w:r>
          <w:rPr>
            <w:rFonts w:ascii="仿宋" w:eastAsia="仿宋" w:hAnsi="仿宋" w:cs="仿宋" w:hint="eastAsia"/>
            <w:lang w:eastAsia="zh-CN"/>
          </w:rPr>
          <w:t>(二)、绩效评估方法</w:t>
        </w:r>
        <w:r>
          <w:tab/>
        </w:r>
        <w:r>
          <w:fldChar w:fldCharType="begin"/>
        </w:r>
        <w:r>
          <w:instrText xml:space="preserve"> PAGEREF _Toc6725 \h </w:instrText>
        </w:r>
        <w:r>
          <w:fldChar w:fldCharType="separate"/>
        </w:r>
        <w:r>
          <w:t>11</w:t>
        </w:r>
        <w:r>
          <w:fldChar w:fldCharType="end"/>
        </w:r>
      </w:hyperlink>
    </w:p>
    <w:p>
      <w:pPr>
        <w:pStyle w:val="TOC2"/>
        <w:tabs>
          <w:tab w:val="right" w:leader="dot" w:pos="8306"/>
        </w:tabs>
      </w:pPr>
      <w:hyperlink w:anchor="_Toc22893" w:history="1">
        <w:r>
          <w:rPr>
            <w:rFonts w:ascii="仿宋" w:eastAsia="仿宋" w:hAnsi="仿宋" w:cs="仿宋" w:hint="eastAsia"/>
            <w:lang w:eastAsia="zh-CN"/>
          </w:rPr>
          <w:t>(三)、绩效评估周期</w:t>
        </w:r>
        <w:r>
          <w:tab/>
        </w:r>
        <w:r>
          <w:fldChar w:fldCharType="begin"/>
        </w:r>
        <w:r>
          <w:instrText xml:space="preserve"> PAGEREF _Toc22893 \h </w:instrText>
        </w:r>
        <w:r>
          <w:fldChar w:fldCharType="separate"/>
        </w:r>
        <w:r>
          <w:t>12</w:t>
        </w:r>
        <w:r>
          <w:fldChar w:fldCharType="end"/>
        </w:r>
      </w:hyperlink>
    </w:p>
    <w:p>
      <w:pPr>
        <w:pStyle w:val="TOC1"/>
        <w:tabs>
          <w:tab w:val="right" w:leader="dot" w:pos="8306"/>
        </w:tabs>
      </w:pPr>
      <w:hyperlink w:anchor="_Toc23857" w:history="1">
        <w:r>
          <w:rPr>
            <w:rFonts w:ascii="仿宋" w:eastAsia="仿宋" w:hAnsi="仿宋" w:cs="仿宋" w:hint="eastAsia"/>
            <w:lang w:eastAsia="zh-CN"/>
          </w:rPr>
          <w:t>四、产品规划分析</w:t>
        </w:r>
        <w:r>
          <w:tab/>
        </w:r>
        <w:r>
          <w:fldChar w:fldCharType="begin"/>
        </w:r>
        <w:r>
          <w:instrText xml:space="preserve"> PAGEREF _Toc23857 \h </w:instrText>
        </w:r>
        <w:r>
          <w:fldChar w:fldCharType="separate"/>
        </w:r>
        <w:r>
          <w:t>13</w:t>
        </w:r>
        <w:r>
          <w:fldChar w:fldCharType="end"/>
        </w:r>
      </w:hyperlink>
    </w:p>
    <w:p>
      <w:pPr>
        <w:pStyle w:val="TOC2"/>
        <w:tabs>
          <w:tab w:val="right" w:leader="dot" w:pos="8306"/>
        </w:tabs>
      </w:pPr>
      <w:hyperlink w:anchor="_Toc27618" w:history="1">
        <w:r>
          <w:rPr>
            <w:rFonts w:ascii="仿宋" w:eastAsia="仿宋" w:hAnsi="仿宋" w:cs="仿宋" w:hint="eastAsia"/>
            <w:lang w:eastAsia="zh-CN"/>
          </w:rPr>
          <w:t>(一)、产品规划</w:t>
        </w:r>
        <w:r>
          <w:tab/>
        </w:r>
        <w:r>
          <w:fldChar w:fldCharType="begin"/>
        </w:r>
        <w:r>
          <w:instrText xml:space="preserve"> PAGEREF _Toc27618 \h </w:instrText>
        </w:r>
        <w:r>
          <w:fldChar w:fldCharType="separate"/>
        </w:r>
        <w:r>
          <w:t>13</w:t>
        </w:r>
        <w:r>
          <w:fldChar w:fldCharType="end"/>
        </w:r>
      </w:hyperlink>
    </w:p>
    <w:p>
      <w:pPr>
        <w:pStyle w:val="TOC2"/>
        <w:tabs>
          <w:tab w:val="right" w:leader="dot" w:pos="8306"/>
        </w:tabs>
      </w:pPr>
      <w:hyperlink w:anchor="_Toc6344" w:history="1">
        <w:r>
          <w:rPr>
            <w:rFonts w:ascii="仿宋" w:eastAsia="仿宋" w:hAnsi="仿宋" w:cs="仿宋" w:hint="eastAsia"/>
            <w:lang w:eastAsia="zh-CN"/>
          </w:rPr>
          <w:t>(二)、建设规模</w:t>
        </w:r>
        <w:r>
          <w:tab/>
        </w:r>
        <w:r>
          <w:fldChar w:fldCharType="begin"/>
        </w:r>
        <w:r>
          <w:instrText xml:space="preserve"> PAGEREF _Toc6344 \h </w:instrText>
        </w:r>
        <w:r>
          <w:fldChar w:fldCharType="separate"/>
        </w:r>
        <w:r>
          <w:t>14</w:t>
        </w:r>
        <w:r>
          <w:fldChar w:fldCharType="end"/>
        </w:r>
      </w:hyperlink>
    </w:p>
    <w:p>
      <w:pPr>
        <w:pStyle w:val="TOC1"/>
        <w:tabs>
          <w:tab w:val="right" w:leader="dot" w:pos="8306"/>
        </w:tabs>
      </w:pPr>
      <w:hyperlink w:anchor="_Toc21082" w:history="1">
        <w:r>
          <w:rPr>
            <w:rFonts w:ascii="仿宋" w:eastAsia="仿宋" w:hAnsi="仿宋" w:cs="仿宋" w:hint="eastAsia"/>
            <w:lang w:eastAsia="zh-CN"/>
          </w:rPr>
          <w:t>五、烈士陵园、纪念馆服务项目可持续发展</w:t>
        </w:r>
        <w:r>
          <w:tab/>
        </w:r>
        <w:r>
          <w:fldChar w:fldCharType="begin"/>
        </w:r>
        <w:r>
          <w:instrText xml:space="preserve"> PAGEREF _Toc21082 \h </w:instrText>
        </w:r>
        <w:r>
          <w:fldChar w:fldCharType="separate"/>
        </w:r>
        <w:r>
          <w:t>15</w:t>
        </w:r>
        <w:r>
          <w:fldChar w:fldCharType="end"/>
        </w:r>
      </w:hyperlink>
    </w:p>
    <w:p>
      <w:pPr>
        <w:pStyle w:val="TOC2"/>
        <w:tabs>
          <w:tab w:val="right" w:leader="dot" w:pos="8306"/>
        </w:tabs>
      </w:pPr>
      <w:hyperlink w:anchor="_Toc17221" w:history="1">
        <w:r>
          <w:rPr>
            <w:rFonts w:ascii="仿宋" w:eastAsia="仿宋" w:hAnsi="仿宋" w:cs="仿宋" w:hint="eastAsia"/>
            <w:lang w:eastAsia="zh-CN"/>
          </w:rPr>
          <w:t>(一)、可持续战略与实践</w:t>
        </w:r>
        <w:r>
          <w:tab/>
        </w:r>
        <w:r>
          <w:fldChar w:fldCharType="begin"/>
        </w:r>
        <w:r>
          <w:instrText xml:space="preserve"> PAGEREF _Toc17221 \h </w:instrText>
        </w:r>
        <w:r>
          <w:fldChar w:fldCharType="separate"/>
        </w:r>
        <w:r>
          <w:t>15</w:t>
        </w:r>
        <w:r>
          <w:fldChar w:fldCharType="end"/>
        </w:r>
      </w:hyperlink>
    </w:p>
    <w:p>
      <w:pPr>
        <w:pStyle w:val="TOC2"/>
        <w:tabs>
          <w:tab w:val="right" w:leader="dot" w:pos="8306"/>
        </w:tabs>
      </w:pPr>
      <w:hyperlink w:anchor="_Toc15440" w:history="1">
        <w:r>
          <w:rPr>
            <w:rFonts w:ascii="仿宋" w:eastAsia="仿宋" w:hAnsi="仿宋" w:cs="仿宋" w:hint="eastAsia"/>
            <w:lang w:eastAsia="zh-CN"/>
          </w:rPr>
          <w:t>(二)、环保与社会责任</w:t>
        </w:r>
        <w:r>
          <w:tab/>
        </w:r>
        <w:r>
          <w:fldChar w:fldCharType="begin"/>
        </w:r>
        <w:r>
          <w:instrText xml:space="preserve"> PAGEREF _Toc15440 \h </w:instrText>
        </w:r>
        <w:r>
          <w:fldChar w:fldCharType="separate"/>
        </w:r>
        <w:r>
          <w:t>16</w:t>
        </w:r>
        <w:r>
          <w:fldChar w:fldCharType="end"/>
        </w:r>
      </w:hyperlink>
    </w:p>
    <w:p>
      <w:pPr>
        <w:pStyle w:val="TOC1"/>
        <w:tabs>
          <w:tab w:val="right" w:leader="dot" w:pos="8306"/>
        </w:tabs>
      </w:pPr>
      <w:hyperlink w:anchor="_Toc16314" w:history="1">
        <w:r>
          <w:rPr>
            <w:rFonts w:ascii="仿宋" w:eastAsia="仿宋" w:hAnsi="仿宋" w:cs="仿宋" w:hint="eastAsia"/>
            <w:lang w:eastAsia="zh-CN"/>
          </w:rPr>
          <w:t>六、烈士陵园、纪念馆服务项目概论</w:t>
        </w:r>
        <w:r>
          <w:tab/>
        </w:r>
        <w:r>
          <w:fldChar w:fldCharType="begin"/>
        </w:r>
        <w:r>
          <w:instrText xml:space="preserve"> PAGEREF _Toc16314 \h </w:instrText>
        </w:r>
        <w:r>
          <w:fldChar w:fldCharType="separate"/>
        </w:r>
        <w:r>
          <w:t>17</w:t>
        </w:r>
        <w:r>
          <w:fldChar w:fldCharType="end"/>
        </w:r>
      </w:hyperlink>
    </w:p>
    <w:p>
      <w:pPr>
        <w:pStyle w:val="TOC2"/>
        <w:tabs>
          <w:tab w:val="right" w:leader="dot" w:pos="8306"/>
        </w:tabs>
      </w:pPr>
      <w:hyperlink w:anchor="_Toc13319" w:history="1">
        <w:r>
          <w:rPr>
            <w:rFonts w:ascii="仿宋" w:eastAsia="仿宋" w:hAnsi="仿宋" w:cs="仿宋" w:hint="eastAsia"/>
            <w:lang w:eastAsia="zh-CN"/>
          </w:rPr>
          <w:t>(一)、烈士陵园、纪念馆服务项目概况</w:t>
        </w:r>
        <w:r>
          <w:tab/>
        </w:r>
        <w:r>
          <w:fldChar w:fldCharType="begin"/>
        </w:r>
        <w:r>
          <w:instrText xml:space="preserve"> PAGEREF _Toc13319 \h </w:instrText>
        </w:r>
        <w:r>
          <w:fldChar w:fldCharType="separate"/>
        </w:r>
        <w:r>
          <w:t>17</w:t>
        </w:r>
        <w:r>
          <w:fldChar w:fldCharType="end"/>
        </w:r>
      </w:hyperlink>
    </w:p>
    <w:p>
      <w:pPr>
        <w:pStyle w:val="TOC2"/>
        <w:tabs>
          <w:tab w:val="right" w:leader="dot" w:pos="8306"/>
        </w:tabs>
      </w:pPr>
      <w:hyperlink w:anchor="_Toc15603" w:history="1">
        <w:r>
          <w:rPr>
            <w:rFonts w:ascii="仿宋" w:eastAsia="仿宋" w:hAnsi="仿宋" w:cs="仿宋" w:hint="eastAsia"/>
            <w:lang w:eastAsia="zh-CN"/>
          </w:rPr>
          <w:t>(二)、烈士陵园、纪念馆服务项目目标</w:t>
        </w:r>
        <w:r>
          <w:tab/>
        </w:r>
        <w:r>
          <w:fldChar w:fldCharType="begin"/>
        </w:r>
        <w:r>
          <w:instrText xml:space="preserve"> PAGEREF _Toc15603 \h </w:instrText>
        </w:r>
        <w:r>
          <w:fldChar w:fldCharType="separate"/>
        </w:r>
        <w:r>
          <w:t>19</w:t>
        </w:r>
        <w:r>
          <w:fldChar w:fldCharType="end"/>
        </w:r>
      </w:hyperlink>
    </w:p>
    <w:p>
      <w:pPr>
        <w:pStyle w:val="TOC2"/>
        <w:tabs>
          <w:tab w:val="right" w:leader="dot" w:pos="8306"/>
        </w:tabs>
      </w:pPr>
      <w:hyperlink w:anchor="_Toc3174" w:history="1">
        <w:r>
          <w:rPr>
            <w:rFonts w:ascii="仿宋" w:eastAsia="仿宋" w:hAnsi="仿宋" w:cs="仿宋" w:hint="eastAsia"/>
            <w:lang w:eastAsia="zh-CN"/>
          </w:rPr>
          <w:t>(三)、烈士陵园、纪念馆服务项目提出的理由</w:t>
        </w:r>
        <w:r>
          <w:tab/>
        </w:r>
        <w:r>
          <w:fldChar w:fldCharType="begin"/>
        </w:r>
        <w:r>
          <w:instrText xml:space="preserve"> PAGEREF _Toc3174 \h </w:instrText>
        </w:r>
        <w:r>
          <w:fldChar w:fldCharType="separate"/>
        </w:r>
        <w:r>
          <w:t>20</w:t>
        </w:r>
        <w:r>
          <w:fldChar w:fldCharType="end"/>
        </w:r>
      </w:hyperlink>
    </w:p>
    <w:p>
      <w:pPr>
        <w:pStyle w:val="TOC2"/>
        <w:tabs>
          <w:tab w:val="right" w:leader="dot" w:pos="8306"/>
        </w:tabs>
      </w:pPr>
      <w:hyperlink w:anchor="_Toc19545" w:history="1">
        <w:r>
          <w:rPr>
            <w:rFonts w:ascii="仿宋" w:eastAsia="仿宋" w:hAnsi="仿宋" w:cs="仿宋" w:hint="eastAsia"/>
            <w:lang w:eastAsia="zh-CN"/>
          </w:rPr>
          <w:t>(四)、烈士陵园、纪念馆服务项目意义</w:t>
        </w:r>
        <w:r>
          <w:tab/>
        </w:r>
        <w:r>
          <w:fldChar w:fldCharType="begin"/>
        </w:r>
        <w:r>
          <w:instrText xml:space="preserve"> PAGEREF _Toc19545 \h </w:instrText>
        </w:r>
        <w:r>
          <w:fldChar w:fldCharType="separate"/>
        </w:r>
        <w:r>
          <w:t>22</w:t>
        </w:r>
        <w:r>
          <w:fldChar w:fldCharType="end"/>
        </w:r>
      </w:hyperlink>
    </w:p>
    <w:p>
      <w:pPr>
        <w:pStyle w:val="TOC2"/>
        <w:tabs>
          <w:tab w:val="right" w:leader="dot" w:pos="8306"/>
        </w:tabs>
      </w:pPr>
      <w:hyperlink w:anchor="_Toc31434" w:history="1">
        <w:r>
          <w:rPr>
            <w:rFonts w:ascii="仿宋" w:eastAsia="仿宋" w:hAnsi="仿宋" w:cs="仿宋" w:hint="eastAsia"/>
            <w:lang w:eastAsia="zh-CN"/>
          </w:rPr>
          <w:t>(五)、烈士陵园、纪念馆服务项目背景</w:t>
        </w:r>
        <w:r>
          <w:tab/>
        </w:r>
        <w:r>
          <w:fldChar w:fldCharType="begin"/>
        </w:r>
        <w:r>
          <w:instrText xml:space="preserve"> PAGEREF _Toc31434 \h </w:instrText>
        </w:r>
        <w:r>
          <w:fldChar w:fldCharType="separate"/>
        </w:r>
        <w:r>
          <w:t>23</w:t>
        </w:r>
        <w:r>
          <w:fldChar w:fldCharType="end"/>
        </w:r>
      </w:hyperlink>
    </w:p>
    <w:p>
      <w:pPr>
        <w:pStyle w:val="TOC1"/>
        <w:tabs>
          <w:tab w:val="right" w:leader="dot" w:pos="8306"/>
        </w:tabs>
      </w:pPr>
      <w:hyperlink w:anchor="_Toc30983" w:history="1">
        <w:r>
          <w:rPr>
            <w:rFonts w:ascii="仿宋" w:eastAsia="仿宋" w:hAnsi="仿宋" w:cs="仿宋" w:hint="eastAsia"/>
            <w:lang w:eastAsia="zh-CN"/>
          </w:rPr>
          <w:t>七、烈士陵园、纪念馆服务项目风险管理</w:t>
        </w:r>
        <w:r>
          <w:tab/>
        </w:r>
        <w:r>
          <w:fldChar w:fldCharType="begin"/>
        </w:r>
        <w:r>
          <w:instrText xml:space="preserve"> PAGEREF _Toc30983 \h </w:instrText>
        </w:r>
        <w:r>
          <w:fldChar w:fldCharType="separate"/>
        </w:r>
        <w:r>
          <w:t>24</w:t>
        </w:r>
        <w:r>
          <w:fldChar w:fldCharType="end"/>
        </w:r>
      </w:hyperlink>
    </w:p>
    <w:p>
      <w:pPr>
        <w:pStyle w:val="TOC2"/>
        <w:tabs>
          <w:tab w:val="right" w:leader="dot" w:pos="8306"/>
        </w:tabs>
      </w:pPr>
      <w:hyperlink w:anchor="_Toc9295" w:history="1">
        <w:r>
          <w:rPr>
            <w:rFonts w:ascii="仿宋" w:eastAsia="仿宋" w:hAnsi="仿宋" w:cs="仿宋" w:hint="eastAsia"/>
            <w:lang w:eastAsia="zh-CN"/>
          </w:rPr>
          <w:t>(一)、风险识别与评估</w:t>
        </w:r>
        <w:r>
          <w:tab/>
        </w:r>
        <w:r>
          <w:fldChar w:fldCharType="begin"/>
        </w:r>
        <w:r>
          <w:instrText xml:space="preserve"> PAGEREF _Toc9295 \h </w:instrText>
        </w:r>
        <w:r>
          <w:fldChar w:fldCharType="separate"/>
        </w:r>
        <w:r>
          <w:t>24</w:t>
        </w:r>
        <w:r>
          <w:fldChar w:fldCharType="end"/>
        </w:r>
      </w:hyperlink>
    </w:p>
    <w:p>
      <w:pPr>
        <w:pStyle w:val="TOC2"/>
        <w:tabs>
          <w:tab w:val="right" w:leader="dot" w:pos="8306"/>
        </w:tabs>
      </w:pPr>
      <w:hyperlink w:anchor="_Toc10352" w:history="1">
        <w:r>
          <w:rPr>
            <w:rFonts w:ascii="仿宋" w:eastAsia="仿宋" w:hAnsi="仿宋" w:cs="仿宋" w:hint="eastAsia"/>
            <w:lang w:eastAsia="zh-CN"/>
          </w:rPr>
          <w:t>(二)、风险应对策略</w:t>
        </w:r>
        <w:r>
          <w:tab/>
        </w:r>
        <w:r>
          <w:fldChar w:fldCharType="begin"/>
        </w:r>
        <w:r>
          <w:instrText xml:space="preserve"> PAGEREF _Toc10352 \h </w:instrText>
        </w:r>
        <w:r>
          <w:fldChar w:fldCharType="separate"/>
        </w:r>
        <w:r>
          <w:t>25</w:t>
        </w:r>
        <w:r>
          <w:fldChar w:fldCharType="end"/>
        </w:r>
      </w:hyperlink>
    </w:p>
    <w:p>
      <w:pPr>
        <w:pStyle w:val="TOC2"/>
        <w:tabs>
          <w:tab w:val="right" w:leader="dot" w:pos="8306"/>
        </w:tabs>
      </w:pPr>
      <w:hyperlink w:anchor="_Toc25171" w:history="1">
        <w:r>
          <w:rPr>
            <w:rFonts w:ascii="仿宋" w:eastAsia="仿宋" w:hAnsi="仿宋" w:cs="仿宋" w:hint="eastAsia"/>
            <w:lang w:eastAsia="zh-CN"/>
          </w:rPr>
          <w:t>(三)、风险监控与控制</w:t>
        </w:r>
        <w:r>
          <w:tab/>
        </w:r>
        <w:r>
          <w:fldChar w:fldCharType="begin"/>
        </w:r>
        <w:r>
          <w:instrText xml:space="preserve"> PAGEREF _Toc25171 \h </w:instrText>
        </w:r>
        <w:r>
          <w:fldChar w:fldCharType="separate"/>
        </w:r>
        <w:r>
          <w:t>27</w:t>
        </w:r>
        <w:r>
          <w:fldChar w:fldCharType="end"/>
        </w:r>
      </w:hyperlink>
    </w:p>
    <w:p>
      <w:pPr>
        <w:pStyle w:val="TOC1"/>
        <w:tabs>
          <w:tab w:val="right" w:leader="dot" w:pos="8306"/>
        </w:tabs>
      </w:pPr>
      <w:hyperlink w:anchor="_Toc6468" w:history="1">
        <w:r>
          <w:rPr>
            <w:rFonts w:ascii="仿宋" w:eastAsia="仿宋" w:hAnsi="仿宋" w:cs="仿宋" w:hint="eastAsia"/>
            <w:lang w:eastAsia="zh-CN"/>
          </w:rPr>
          <w:t>八、烈士陵园、纪念馆服务项目创新与研发</w:t>
        </w:r>
        <w:r>
          <w:tab/>
        </w:r>
        <w:r>
          <w:fldChar w:fldCharType="begin"/>
        </w:r>
        <w:r>
          <w:instrText xml:space="preserve"> PAGEREF _Toc6468 \h </w:instrText>
        </w:r>
        <w:r>
          <w:fldChar w:fldCharType="separate"/>
        </w:r>
        <w:r>
          <w:t>28</w:t>
        </w:r>
        <w:r>
          <w:fldChar w:fldCharType="end"/>
        </w:r>
      </w:hyperlink>
    </w:p>
    <w:p>
      <w:pPr>
        <w:pStyle w:val="TOC2"/>
        <w:tabs>
          <w:tab w:val="right" w:leader="dot" w:pos="8306"/>
        </w:tabs>
      </w:pPr>
      <w:hyperlink w:anchor="_Toc24657" w:history="1">
        <w:r>
          <w:rPr>
            <w:rFonts w:ascii="仿宋" w:eastAsia="仿宋" w:hAnsi="仿宋" w:cs="仿宋" w:hint="eastAsia"/>
            <w:lang w:eastAsia="zh-CN"/>
          </w:rPr>
          <w:t>(一)、创新策略与方向</w:t>
        </w:r>
        <w:r>
          <w:tab/>
        </w:r>
        <w:r>
          <w:fldChar w:fldCharType="begin"/>
        </w:r>
        <w:r>
          <w:instrText xml:space="preserve"> PAGEREF _Toc24657 \h </w:instrText>
        </w:r>
        <w:r>
          <w:fldChar w:fldCharType="separate"/>
        </w:r>
        <w:r>
          <w:t>28</w:t>
        </w:r>
        <w:r>
          <w:fldChar w:fldCharType="end"/>
        </w:r>
      </w:hyperlink>
    </w:p>
    <w:p>
      <w:pPr>
        <w:pStyle w:val="TOC2"/>
        <w:tabs>
          <w:tab w:val="right" w:leader="dot" w:pos="8306"/>
        </w:tabs>
      </w:pPr>
      <w:hyperlink w:anchor="_Toc14971" w:history="1">
        <w:r>
          <w:rPr>
            <w:rFonts w:ascii="仿宋" w:eastAsia="仿宋" w:hAnsi="仿宋" w:cs="仿宋" w:hint="eastAsia"/>
            <w:lang w:eastAsia="zh-CN"/>
          </w:rPr>
          <w:t>(二)、研发规划与投入</w:t>
        </w:r>
        <w:r>
          <w:tab/>
        </w:r>
        <w:r>
          <w:fldChar w:fldCharType="begin"/>
        </w:r>
        <w:r>
          <w:instrText xml:space="preserve"> PAGEREF _Toc14971 \h </w:instrText>
        </w:r>
        <w:r>
          <w:fldChar w:fldCharType="separate"/>
        </w:r>
        <w:r>
          <w:t>30</w:t>
        </w:r>
        <w:r>
          <w:fldChar w:fldCharType="end"/>
        </w:r>
      </w:hyperlink>
    </w:p>
    <w:p>
      <w:pPr>
        <w:pStyle w:val="TOC1"/>
        <w:tabs>
          <w:tab w:val="right" w:leader="dot" w:pos="8306"/>
        </w:tabs>
      </w:pPr>
      <w:hyperlink w:anchor="_Toc1340" w:history="1">
        <w:r>
          <w:rPr>
            <w:rFonts w:ascii="仿宋" w:eastAsia="仿宋" w:hAnsi="仿宋" w:cs="仿宋" w:hint="eastAsia"/>
            <w:lang w:eastAsia="zh-CN"/>
          </w:rPr>
          <w:t>九、烈士陵园、纪念馆服务项目技术管理</w:t>
        </w:r>
        <w:r>
          <w:tab/>
        </w:r>
        <w:r>
          <w:fldChar w:fldCharType="begin"/>
        </w:r>
        <w:r>
          <w:instrText xml:space="preserve"> PAGEREF _Toc1340 \h </w:instrText>
        </w:r>
        <w:r>
          <w:fldChar w:fldCharType="separate"/>
        </w:r>
        <w:r>
          <w:t>31</w:t>
        </w:r>
        <w:r>
          <w:fldChar w:fldCharType="end"/>
        </w:r>
      </w:hyperlink>
    </w:p>
    <w:p>
      <w:pPr>
        <w:pStyle w:val="TOC2"/>
        <w:tabs>
          <w:tab w:val="right" w:leader="dot" w:pos="8306"/>
        </w:tabs>
      </w:pPr>
      <w:hyperlink w:anchor="_Toc9129" w:history="1">
        <w:r>
          <w:rPr>
            <w:rFonts w:ascii="仿宋" w:eastAsia="仿宋" w:hAnsi="仿宋" w:cs="仿宋" w:hint="eastAsia"/>
            <w:lang w:eastAsia="zh-CN"/>
          </w:rPr>
          <w:t>(一)、技术方案选用方向</w:t>
        </w:r>
        <w:r>
          <w:tab/>
        </w:r>
        <w:r>
          <w:fldChar w:fldCharType="begin"/>
        </w:r>
        <w:r>
          <w:instrText xml:space="preserve"> PAGEREF _Toc9129 \h </w:instrText>
        </w:r>
        <w:r>
          <w:fldChar w:fldCharType="separate"/>
        </w:r>
        <w:r>
          <w:t>31</w:t>
        </w:r>
        <w:r>
          <w:fldChar w:fldCharType="end"/>
        </w:r>
      </w:hyperlink>
    </w:p>
    <w:p>
      <w:pPr>
        <w:pStyle w:val="TOC2"/>
        <w:tabs>
          <w:tab w:val="right" w:leader="dot" w:pos="8306"/>
        </w:tabs>
      </w:pPr>
      <w:hyperlink w:anchor="_Toc27906" w:history="1">
        <w:r>
          <w:rPr>
            <w:rFonts w:ascii="仿宋" w:eastAsia="仿宋" w:hAnsi="仿宋" w:cs="仿宋" w:hint="eastAsia"/>
            <w:lang w:eastAsia="zh-CN"/>
          </w:rPr>
          <w:t>(二)、工艺技术方案选用原则</w:t>
        </w:r>
        <w:r>
          <w:tab/>
        </w:r>
        <w:r>
          <w:fldChar w:fldCharType="begin"/>
        </w:r>
        <w:r>
          <w:instrText xml:space="preserve"> PAGEREF _Toc27906 \h </w:instrText>
        </w:r>
        <w:r>
          <w:fldChar w:fldCharType="separate"/>
        </w:r>
        <w:r>
          <w:t>33</w:t>
        </w:r>
        <w:r>
          <w:fldChar w:fldCharType="end"/>
        </w:r>
      </w:hyperlink>
    </w:p>
    <w:p>
      <w:pPr>
        <w:pStyle w:val="TOC2"/>
        <w:tabs>
          <w:tab w:val="right" w:leader="dot" w:pos="8306"/>
        </w:tabs>
      </w:pPr>
      <w:hyperlink w:anchor="_Toc268" w:history="1">
        <w:r>
          <w:rPr>
            <w:rFonts w:ascii="仿宋" w:eastAsia="仿宋" w:hAnsi="仿宋" w:cs="仿宋" w:hint="eastAsia"/>
            <w:lang w:eastAsia="zh-CN"/>
          </w:rPr>
          <w:t>(三)、工艺技术方案要求</w:t>
        </w:r>
        <w:r>
          <w:tab/>
        </w:r>
        <w:r>
          <w:fldChar w:fldCharType="begin"/>
        </w:r>
        <w:r>
          <w:instrText xml:space="preserve"> PAGEREF _Toc268 \h </w:instrText>
        </w:r>
        <w:r>
          <w:fldChar w:fldCharType="separate"/>
        </w:r>
        <w:r>
          <w:t>35</w:t>
        </w:r>
        <w:r>
          <w:fldChar w:fldCharType="end"/>
        </w:r>
      </w:hyperlink>
    </w:p>
    <w:p>
      <w:pPr>
        <w:pStyle w:val="TOC1"/>
        <w:tabs>
          <w:tab w:val="right" w:leader="dot" w:pos="8306"/>
        </w:tabs>
      </w:pPr>
      <w:hyperlink w:anchor="_Toc6881" w:history="1">
        <w:r>
          <w:rPr>
            <w:rFonts w:ascii="仿宋" w:eastAsia="仿宋" w:hAnsi="仿宋" w:cs="仿宋" w:hint="eastAsia"/>
            <w:lang w:eastAsia="zh-CN"/>
          </w:rPr>
          <w:t>十、烈士陵园、纪念馆服务项目计划安排</w:t>
        </w:r>
        <w:r>
          <w:tab/>
        </w:r>
        <w:r>
          <w:fldChar w:fldCharType="begin"/>
        </w:r>
        <w:r>
          <w:instrText xml:space="preserve"> PAGEREF _Toc6881 \h </w:instrText>
        </w:r>
        <w:r>
          <w:fldChar w:fldCharType="separate"/>
        </w:r>
        <w:r>
          <w:t>38</w:t>
        </w:r>
        <w:r>
          <w:fldChar w:fldCharType="end"/>
        </w:r>
      </w:hyperlink>
    </w:p>
    <w:p>
      <w:pPr>
        <w:pStyle w:val="TOC2"/>
        <w:tabs>
          <w:tab w:val="right" w:leader="dot" w:pos="8306"/>
        </w:tabs>
      </w:pPr>
      <w:hyperlink w:anchor="_Toc6387" w:history="1">
        <w:r>
          <w:rPr>
            <w:rFonts w:ascii="仿宋" w:eastAsia="仿宋" w:hAnsi="仿宋" w:cs="仿宋" w:hint="eastAsia"/>
            <w:lang w:eastAsia="zh-CN"/>
          </w:rPr>
          <w:t>(一)、建设周期</w:t>
        </w:r>
        <w:r>
          <w:tab/>
        </w:r>
        <w:r>
          <w:fldChar w:fldCharType="begin"/>
        </w:r>
        <w:r>
          <w:instrText xml:space="preserve"> PAGEREF _Toc6387 \h </w:instrText>
        </w:r>
        <w:r>
          <w:fldChar w:fldCharType="separate"/>
        </w:r>
        <w:r>
          <w:t>38</w:t>
        </w:r>
        <w:r>
          <w:fldChar w:fldCharType="end"/>
        </w:r>
      </w:hyperlink>
    </w:p>
    <w:p>
      <w:pPr>
        <w:pStyle w:val="TOC2"/>
        <w:tabs>
          <w:tab w:val="right" w:leader="dot" w:pos="8306"/>
        </w:tabs>
      </w:pPr>
      <w:hyperlink w:anchor="_Toc5048" w:history="1">
        <w:r>
          <w:rPr>
            <w:rFonts w:ascii="仿宋" w:eastAsia="仿宋" w:hAnsi="仿宋" w:cs="仿宋" w:hint="eastAsia"/>
            <w:lang w:eastAsia="zh-CN"/>
          </w:rPr>
          <w:t>(二)、建设进度</w:t>
        </w:r>
        <w:r>
          <w:tab/>
        </w:r>
        <w:r>
          <w:fldChar w:fldCharType="begin"/>
        </w:r>
        <w:r>
          <w:instrText xml:space="preserve"> PAGEREF _Toc5048 \h </w:instrText>
        </w:r>
        <w:r>
          <w:fldChar w:fldCharType="separate"/>
        </w:r>
        <w:r>
          <w:t>39</w:t>
        </w:r>
        <w:r>
          <w:fldChar w:fldCharType="end"/>
        </w:r>
      </w:hyperlink>
    </w:p>
    <w:p>
      <w:pPr>
        <w:pStyle w:val="TOC2"/>
        <w:tabs>
          <w:tab w:val="right" w:leader="dot" w:pos="8306"/>
        </w:tabs>
      </w:pPr>
      <w:hyperlink w:anchor="_Toc32109" w:history="1">
        <w:r>
          <w:rPr>
            <w:rFonts w:ascii="仿宋" w:eastAsia="仿宋" w:hAnsi="仿宋" w:cs="仿宋" w:hint="eastAsia"/>
            <w:lang w:eastAsia="zh-CN"/>
          </w:rPr>
          <w:t>(三)、进度安排注意事项</w:t>
        </w:r>
        <w:r>
          <w:tab/>
        </w:r>
        <w:r>
          <w:fldChar w:fldCharType="begin"/>
        </w:r>
        <w:r>
          <w:instrText xml:space="preserve"> PAGEREF _Toc32109 \h </w:instrText>
        </w:r>
        <w:r>
          <w:fldChar w:fldCharType="separate"/>
        </w:r>
        <w:r>
          <w:t>40</w:t>
        </w:r>
        <w:r>
          <w:fldChar w:fldCharType="end"/>
        </w:r>
      </w:hyperlink>
    </w:p>
    <w:p>
      <w:pPr>
        <w:pStyle w:val="TOC2"/>
        <w:tabs>
          <w:tab w:val="right" w:leader="dot" w:pos="8306"/>
        </w:tabs>
      </w:pPr>
      <w:hyperlink w:anchor="_Toc18290" w:history="1">
        <w:r>
          <w:rPr>
            <w:rFonts w:ascii="仿宋" w:eastAsia="仿宋" w:hAnsi="仿宋" w:cs="仿宋" w:hint="eastAsia"/>
            <w:lang w:eastAsia="zh-CN"/>
          </w:rPr>
          <w:t>(四)、人力资源配置</w:t>
        </w:r>
        <w:r>
          <w:tab/>
        </w:r>
        <w:r>
          <w:fldChar w:fldCharType="begin"/>
        </w:r>
        <w:r>
          <w:instrText xml:space="preserve"> PAGEREF _Toc18290 \h </w:instrText>
        </w:r>
        <w:r>
          <w:fldChar w:fldCharType="separate"/>
        </w:r>
        <w:r>
          <w:t>41</w:t>
        </w:r>
        <w:r>
          <w:fldChar w:fldCharType="end"/>
        </w:r>
      </w:hyperlink>
    </w:p>
    <w:p>
      <w:pPr>
        <w:pStyle w:val="TOC1"/>
        <w:tabs>
          <w:tab w:val="right" w:leader="dot" w:pos="8306"/>
        </w:tabs>
      </w:pPr>
      <w:hyperlink w:anchor="_Toc21603" w:history="1">
        <w:r>
          <w:rPr>
            <w:rFonts w:ascii="仿宋" w:eastAsia="仿宋" w:hAnsi="仿宋" w:cs="仿宋" w:hint="eastAsia"/>
            <w:lang w:eastAsia="zh-CN"/>
          </w:rPr>
          <w:t>十一、烈士陵园、纪念馆服务项目投资规划</w:t>
        </w:r>
        <w:r>
          <w:tab/>
        </w:r>
        <w:r>
          <w:fldChar w:fldCharType="begin"/>
        </w:r>
        <w:r>
          <w:instrText xml:space="preserve"> PAGEREF _Toc21603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73" w:history="1">
        <w:r>
          <w:rPr>
            <w:rFonts w:ascii="仿宋" w:eastAsia="仿宋" w:hAnsi="仿宋" w:cs="仿宋" w:hint="eastAsia"/>
            <w:lang w:eastAsia="zh-CN"/>
          </w:rPr>
          <w:t>(一)、烈士陵园、纪念馆服务项目总投资估算</w:t>
        </w:r>
        <w:r>
          <w:tab/>
        </w:r>
        <w:r>
          <w:fldChar w:fldCharType="begin"/>
        </w:r>
        <w:r>
          <w:instrText xml:space="preserve"> PAGEREF _Toc11073 \h </w:instrText>
        </w:r>
        <w:r>
          <w:fldChar w:fldCharType="separate"/>
        </w:r>
        <w:r>
          <w:t>42</w:t>
        </w:r>
        <w:r>
          <w:fldChar w:fldCharType="end"/>
        </w:r>
      </w:hyperlink>
    </w:p>
    <w:p>
      <w:pPr>
        <w:pStyle w:val="TOC2"/>
        <w:tabs>
          <w:tab w:val="right" w:leader="dot" w:pos="8306"/>
        </w:tabs>
      </w:pPr>
      <w:hyperlink w:anchor="_Toc12679" w:history="1">
        <w:r>
          <w:rPr>
            <w:rFonts w:ascii="仿宋" w:eastAsia="仿宋" w:hAnsi="仿宋" w:cs="仿宋" w:hint="eastAsia"/>
            <w:lang w:eastAsia="zh-CN"/>
          </w:rPr>
          <w:t>(二)、资金筹措</w:t>
        </w:r>
        <w:r>
          <w:tab/>
        </w:r>
        <w:r>
          <w:fldChar w:fldCharType="begin"/>
        </w:r>
        <w:r>
          <w:instrText xml:space="preserve"> PAGEREF _Toc12679 \h </w:instrText>
        </w:r>
        <w:r>
          <w:fldChar w:fldCharType="separate"/>
        </w:r>
        <w:r>
          <w:t>44</w:t>
        </w:r>
        <w:r>
          <w:fldChar w:fldCharType="end"/>
        </w:r>
      </w:hyperlink>
    </w:p>
    <w:p>
      <w:pPr>
        <w:pStyle w:val="TOC1"/>
        <w:tabs>
          <w:tab w:val="right" w:leader="dot" w:pos="8306"/>
        </w:tabs>
      </w:pPr>
      <w:hyperlink w:anchor="_Toc12871" w:history="1">
        <w:r>
          <w:rPr>
            <w:rFonts w:ascii="仿宋" w:eastAsia="仿宋" w:hAnsi="仿宋" w:cs="仿宋" w:hint="eastAsia"/>
            <w:lang w:eastAsia="zh-CN"/>
          </w:rPr>
          <w:t>十二、生产安全保护</w:t>
        </w:r>
        <w:r>
          <w:tab/>
        </w:r>
        <w:r>
          <w:fldChar w:fldCharType="begin"/>
        </w:r>
        <w:r>
          <w:instrText xml:space="preserve"> PAGEREF _Toc12871 \h </w:instrText>
        </w:r>
        <w:r>
          <w:fldChar w:fldCharType="separate"/>
        </w:r>
        <w:r>
          <w:t>44</w:t>
        </w:r>
        <w:r>
          <w:fldChar w:fldCharType="end"/>
        </w:r>
      </w:hyperlink>
    </w:p>
    <w:p>
      <w:pPr>
        <w:pStyle w:val="TOC2"/>
        <w:tabs>
          <w:tab w:val="right" w:leader="dot" w:pos="8306"/>
        </w:tabs>
      </w:pPr>
      <w:hyperlink w:anchor="_Toc6337" w:history="1">
        <w:r>
          <w:rPr>
            <w:rFonts w:ascii="仿宋" w:eastAsia="仿宋" w:hAnsi="仿宋" w:cs="仿宋" w:hint="eastAsia"/>
            <w:lang w:eastAsia="zh-CN"/>
          </w:rPr>
          <w:t>(一)、消防安全</w:t>
        </w:r>
        <w:r>
          <w:tab/>
        </w:r>
        <w:r>
          <w:fldChar w:fldCharType="begin"/>
        </w:r>
        <w:r>
          <w:instrText xml:space="preserve"> PAGEREF _Toc6337 \h </w:instrText>
        </w:r>
        <w:r>
          <w:fldChar w:fldCharType="separate"/>
        </w:r>
        <w:r>
          <w:t>44</w:t>
        </w:r>
        <w:r>
          <w:fldChar w:fldCharType="end"/>
        </w:r>
      </w:hyperlink>
    </w:p>
    <w:p>
      <w:pPr>
        <w:pStyle w:val="TOC2"/>
        <w:tabs>
          <w:tab w:val="right" w:leader="dot" w:pos="8306"/>
        </w:tabs>
      </w:pPr>
      <w:hyperlink w:anchor="_Toc212" w:history="1">
        <w:r>
          <w:rPr>
            <w:rFonts w:ascii="仿宋" w:eastAsia="仿宋" w:hAnsi="仿宋" w:cs="仿宋" w:hint="eastAsia"/>
            <w:lang w:eastAsia="zh-CN"/>
          </w:rPr>
          <w:t>(二)、防火防爆总图布置措施</w:t>
        </w:r>
        <w:r>
          <w:tab/>
        </w:r>
        <w:r>
          <w:fldChar w:fldCharType="begin"/>
        </w:r>
        <w:r>
          <w:instrText xml:space="preserve"> PAGEREF _Toc212 \h </w:instrText>
        </w:r>
        <w:r>
          <w:fldChar w:fldCharType="separate"/>
        </w:r>
        <w:r>
          <w:t>46</w:t>
        </w:r>
        <w:r>
          <w:fldChar w:fldCharType="end"/>
        </w:r>
      </w:hyperlink>
    </w:p>
    <w:p>
      <w:pPr>
        <w:pStyle w:val="TOC2"/>
        <w:tabs>
          <w:tab w:val="right" w:leader="dot" w:pos="8306"/>
        </w:tabs>
      </w:pPr>
      <w:hyperlink w:anchor="_Toc13570" w:history="1">
        <w:r>
          <w:rPr>
            <w:rFonts w:ascii="仿宋" w:eastAsia="仿宋" w:hAnsi="仿宋" w:cs="仿宋" w:hint="eastAsia"/>
            <w:lang w:eastAsia="zh-CN"/>
          </w:rPr>
          <w:t>(三)、自然灾害防范措施</w:t>
        </w:r>
        <w:r>
          <w:tab/>
        </w:r>
        <w:r>
          <w:fldChar w:fldCharType="begin"/>
        </w:r>
        <w:r>
          <w:instrText xml:space="preserve"> PAGEREF _Toc13570 \h </w:instrText>
        </w:r>
        <w:r>
          <w:fldChar w:fldCharType="separate"/>
        </w:r>
        <w:r>
          <w:t>47</w:t>
        </w:r>
        <w:r>
          <w:fldChar w:fldCharType="end"/>
        </w:r>
      </w:hyperlink>
    </w:p>
    <w:p>
      <w:pPr>
        <w:pStyle w:val="TOC2"/>
        <w:tabs>
          <w:tab w:val="right" w:leader="dot" w:pos="8306"/>
        </w:tabs>
      </w:pPr>
      <w:hyperlink w:anchor="_Toc22131" w:history="1">
        <w:r>
          <w:rPr>
            <w:rFonts w:ascii="仿宋" w:eastAsia="仿宋" w:hAnsi="仿宋" w:cs="仿宋" w:hint="eastAsia"/>
            <w:lang w:eastAsia="zh-CN"/>
          </w:rPr>
          <w:t>(四)、安全色及安全标志使用要求</w:t>
        </w:r>
        <w:r>
          <w:tab/>
        </w:r>
        <w:r>
          <w:fldChar w:fldCharType="begin"/>
        </w:r>
        <w:r>
          <w:instrText xml:space="preserve"> PAGEREF _Toc22131 \h </w:instrText>
        </w:r>
        <w:r>
          <w:fldChar w:fldCharType="separate"/>
        </w:r>
        <w:r>
          <w:t>48</w:t>
        </w:r>
        <w:r>
          <w:fldChar w:fldCharType="end"/>
        </w:r>
      </w:hyperlink>
    </w:p>
    <w:p>
      <w:pPr>
        <w:pStyle w:val="TOC2"/>
        <w:tabs>
          <w:tab w:val="right" w:leader="dot" w:pos="8306"/>
        </w:tabs>
      </w:pPr>
      <w:hyperlink w:anchor="_Toc28321" w:history="1">
        <w:r>
          <w:rPr>
            <w:rFonts w:ascii="仿宋" w:eastAsia="仿宋" w:hAnsi="仿宋" w:cs="仿宋" w:hint="eastAsia"/>
            <w:lang w:eastAsia="zh-CN"/>
          </w:rPr>
          <w:t>(五)、防尘防毒措施</w:t>
        </w:r>
        <w:r>
          <w:tab/>
        </w:r>
        <w:r>
          <w:fldChar w:fldCharType="begin"/>
        </w:r>
        <w:r>
          <w:instrText xml:space="preserve"> PAGEREF _Toc28321 \h </w:instrText>
        </w:r>
        <w:r>
          <w:fldChar w:fldCharType="separate"/>
        </w:r>
        <w:r>
          <w:t>49</w:t>
        </w:r>
        <w:r>
          <w:fldChar w:fldCharType="end"/>
        </w:r>
      </w:hyperlink>
    </w:p>
    <w:p>
      <w:pPr>
        <w:pStyle w:val="TOC2"/>
        <w:tabs>
          <w:tab w:val="right" w:leader="dot" w:pos="8306"/>
        </w:tabs>
      </w:pPr>
      <w:hyperlink w:anchor="_Toc19784" w:history="1">
        <w:r>
          <w:rPr>
            <w:rFonts w:ascii="仿宋" w:eastAsia="仿宋" w:hAnsi="仿宋" w:cs="仿宋" w:hint="eastAsia"/>
            <w:lang w:eastAsia="zh-CN"/>
          </w:rPr>
          <w:t>(六)、防静电、触电防护及防雷措施</w:t>
        </w:r>
        <w:r>
          <w:tab/>
        </w:r>
        <w:r>
          <w:fldChar w:fldCharType="begin"/>
        </w:r>
        <w:r>
          <w:instrText xml:space="preserve"> PAGEREF _Toc19784 \h </w:instrText>
        </w:r>
        <w:r>
          <w:fldChar w:fldCharType="separate"/>
        </w:r>
        <w:r>
          <w:t>50</w:t>
        </w:r>
        <w:r>
          <w:fldChar w:fldCharType="end"/>
        </w:r>
      </w:hyperlink>
    </w:p>
    <w:p>
      <w:pPr>
        <w:pStyle w:val="TOC2"/>
        <w:tabs>
          <w:tab w:val="right" w:leader="dot" w:pos="8306"/>
        </w:tabs>
      </w:pPr>
      <w:hyperlink w:anchor="_Toc9646" w:history="1">
        <w:r>
          <w:rPr>
            <w:rFonts w:ascii="仿宋" w:eastAsia="仿宋" w:hAnsi="仿宋" w:cs="仿宋" w:hint="eastAsia"/>
            <w:lang w:eastAsia="zh-CN"/>
          </w:rPr>
          <w:t>(七)、机械设备安全保障措施</w:t>
        </w:r>
        <w:r>
          <w:tab/>
        </w:r>
        <w:r>
          <w:fldChar w:fldCharType="begin"/>
        </w:r>
        <w:r>
          <w:instrText xml:space="preserve"> PAGEREF _Toc9646 \h </w:instrText>
        </w:r>
        <w:r>
          <w:fldChar w:fldCharType="separate"/>
        </w:r>
        <w:r>
          <w:t>51</w:t>
        </w:r>
        <w:r>
          <w:fldChar w:fldCharType="end"/>
        </w:r>
      </w:hyperlink>
    </w:p>
    <w:p>
      <w:pPr>
        <w:pStyle w:val="TOC1"/>
        <w:tabs>
          <w:tab w:val="right" w:leader="dot" w:pos="8306"/>
        </w:tabs>
      </w:pPr>
      <w:hyperlink w:anchor="_Toc16795" w:history="1">
        <w:r>
          <w:rPr>
            <w:rFonts w:ascii="仿宋" w:eastAsia="仿宋" w:hAnsi="仿宋" w:cs="仿宋" w:hint="eastAsia"/>
            <w:lang w:eastAsia="zh-CN"/>
          </w:rPr>
          <w:t>十三、烈士陵园、纪念馆服务项目变更管理</w:t>
        </w:r>
        <w:r>
          <w:tab/>
        </w:r>
        <w:r>
          <w:fldChar w:fldCharType="begin"/>
        </w:r>
        <w:r>
          <w:instrText xml:space="preserve"> PAGEREF _Toc16795 \h </w:instrText>
        </w:r>
        <w:r>
          <w:fldChar w:fldCharType="separate"/>
        </w:r>
        <w:r>
          <w:t>53</w:t>
        </w:r>
        <w:r>
          <w:fldChar w:fldCharType="end"/>
        </w:r>
      </w:hyperlink>
    </w:p>
    <w:p>
      <w:pPr>
        <w:pStyle w:val="TOC2"/>
        <w:tabs>
          <w:tab w:val="right" w:leader="dot" w:pos="8306"/>
        </w:tabs>
      </w:pPr>
      <w:hyperlink w:anchor="_Toc14309" w:history="1">
        <w:r>
          <w:rPr>
            <w:rFonts w:ascii="仿宋" w:eastAsia="仿宋" w:hAnsi="仿宋" w:cs="仿宋" w:hint="eastAsia"/>
            <w:lang w:eastAsia="zh-CN"/>
          </w:rPr>
          <w:t>(一)、变更申请与评估</w:t>
        </w:r>
        <w:r>
          <w:tab/>
        </w:r>
        <w:r>
          <w:fldChar w:fldCharType="begin"/>
        </w:r>
        <w:r>
          <w:instrText xml:space="preserve"> PAGEREF _Toc14309 \h </w:instrText>
        </w:r>
        <w:r>
          <w:fldChar w:fldCharType="separate"/>
        </w:r>
        <w:r>
          <w:t>53</w:t>
        </w:r>
        <w:r>
          <w:fldChar w:fldCharType="end"/>
        </w:r>
      </w:hyperlink>
    </w:p>
    <w:p>
      <w:pPr>
        <w:pStyle w:val="TOC2"/>
        <w:tabs>
          <w:tab w:val="right" w:leader="dot" w:pos="8306"/>
        </w:tabs>
      </w:pPr>
      <w:hyperlink w:anchor="_Toc2692" w:history="1">
        <w:r>
          <w:rPr>
            <w:rFonts w:ascii="仿宋" w:eastAsia="仿宋" w:hAnsi="仿宋" w:cs="仿宋" w:hint="eastAsia"/>
            <w:lang w:eastAsia="zh-CN"/>
          </w:rPr>
          <w:t>(二)、变更实施与控制</w:t>
        </w:r>
        <w:r>
          <w:tab/>
        </w:r>
        <w:r>
          <w:fldChar w:fldCharType="begin"/>
        </w:r>
        <w:r>
          <w:instrText xml:space="preserve"> PAGEREF _Toc2692 \h </w:instrText>
        </w:r>
        <w:r>
          <w:fldChar w:fldCharType="separate"/>
        </w:r>
        <w:r>
          <w:t>53</w:t>
        </w:r>
        <w:r>
          <w:fldChar w:fldCharType="end"/>
        </w:r>
      </w:hyperlink>
    </w:p>
    <w:p>
      <w:pPr>
        <w:pStyle w:val="TOC1"/>
        <w:tabs>
          <w:tab w:val="right" w:leader="dot" w:pos="8306"/>
        </w:tabs>
      </w:pPr>
      <w:hyperlink w:anchor="_Toc30498" w:history="1">
        <w:r>
          <w:rPr>
            <w:rFonts w:ascii="仿宋" w:eastAsia="仿宋" w:hAnsi="仿宋" w:cs="仿宋" w:hint="eastAsia"/>
            <w:lang w:eastAsia="zh-CN"/>
          </w:rPr>
          <w:t>十四、质量管理体系</w:t>
        </w:r>
        <w:r>
          <w:tab/>
        </w:r>
        <w:r>
          <w:fldChar w:fldCharType="begin"/>
        </w:r>
        <w:r>
          <w:instrText xml:space="preserve"> PAGEREF _Toc30498 \h </w:instrText>
        </w:r>
        <w:r>
          <w:fldChar w:fldCharType="separate"/>
        </w:r>
        <w:r>
          <w:t>54</w:t>
        </w:r>
        <w:r>
          <w:fldChar w:fldCharType="end"/>
        </w:r>
      </w:hyperlink>
    </w:p>
    <w:p>
      <w:pPr>
        <w:pStyle w:val="TOC2"/>
        <w:tabs>
          <w:tab w:val="right" w:leader="dot" w:pos="8306"/>
        </w:tabs>
      </w:pPr>
      <w:hyperlink w:anchor="_Toc13577" w:history="1">
        <w:r>
          <w:rPr>
            <w:rFonts w:ascii="仿宋" w:eastAsia="仿宋" w:hAnsi="仿宋" w:cs="仿宋" w:hint="eastAsia"/>
            <w:lang w:eastAsia="zh-CN"/>
          </w:rPr>
          <w:t>(一)、质量目标与方针</w:t>
        </w:r>
        <w:r>
          <w:tab/>
        </w:r>
        <w:r>
          <w:fldChar w:fldCharType="begin"/>
        </w:r>
        <w:r>
          <w:instrText xml:space="preserve"> PAGEREF _Toc13577 \h </w:instrText>
        </w:r>
        <w:r>
          <w:fldChar w:fldCharType="separate"/>
        </w:r>
        <w:r>
          <w:t>54</w:t>
        </w:r>
        <w:r>
          <w:fldChar w:fldCharType="end"/>
        </w:r>
      </w:hyperlink>
    </w:p>
    <w:p>
      <w:pPr>
        <w:pStyle w:val="TOC2"/>
        <w:tabs>
          <w:tab w:val="right" w:leader="dot" w:pos="8306"/>
        </w:tabs>
      </w:pPr>
      <w:hyperlink w:anchor="_Toc7299" w:history="1">
        <w:r>
          <w:rPr>
            <w:rFonts w:ascii="仿宋" w:eastAsia="仿宋" w:hAnsi="仿宋" w:cs="仿宋" w:hint="eastAsia"/>
            <w:lang w:eastAsia="zh-CN"/>
          </w:rPr>
          <w:t>(二)、质量管理责任</w:t>
        </w:r>
        <w:r>
          <w:tab/>
        </w:r>
        <w:r>
          <w:fldChar w:fldCharType="begin"/>
        </w:r>
        <w:r>
          <w:instrText xml:space="preserve"> PAGEREF _Toc7299 \h </w:instrText>
        </w:r>
        <w:r>
          <w:fldChar w:fldCharType="separate"/>
        </w:r>
        <w:r>
          <w:t>55</w:t>
        </w:r>
        <w:r>
          <w:fldChar w:fldCharType="end"/>
        </w:r>
      </w:hyperlink>
    </w:p>
    <w:p>
      <w:pPr>
        <w:pStyle w:val="TOC2"/>
        <w:tabs>
          <w:tab w:val="right" w:leader="dot" w:pos="8306"/>
        </w:tabs>
      </w:pPr>
      <w:hyperlink w:anchor="_Toc15671" w:history="1">
        <w:r>
          <w:rPr>
            <w:rFonts w:ascii="仿宋" w:eastAsia="仿宋" w:hAnsi="仿宋" w:cs="仿宋" w:hint="eastAsia"/>
            <w:lang w:eastAsia="zh-CN"/>
          </w:rPr>
          <w:t>(三)、质量管理体系文件</w:t>
        </w:r>
        <w:r>
          <w:tab/>
        </w:r>
        <w:r>
          <w:fldChar w:fldCharType="begin"/>
        </w:r>
        <w:r>
          <w:instrText xml:space="preserve"> PAGEREF _Toc15671 \h </w:instrText>
        </w:r>
        <w:r>
          <w:fldChar w:fldCharType="separate"/>
        </w:r>
        <w:r>
          <w:t>57</w:t>
        </w:r>
        <w:r>
          <w:fldChar w:fldCharType="end"/>
        </w:r>
      </w:hyperlink>
    </w:p>
    <w:p>
      <w:pPr>
        <w:pStyle w:val="TOC2"/>
        <w:tabs>
          <w:tab w:val="right" w:leader="dot" w:pos="8306"/>
        </w:tabs>
      </w:pPr>
      <w:hyperlink w:anchor="_Toc26019" w:history="1">
        <w:r>
          <w:rPr>
            <w:rFonts w:ascii="仿宋" w:eastAsia="仿宋" w:hAnsi="仿宋" w:cs="仿宋" w:hint="eastAsia"/>
            <w:lang w:eastAsia="zh-CN"/>
          </w:rPr>
          <w:t>(四)、质量培训与教育</w:t>
        </w:r>
        <w:r>
          <w:tab/>
        </w:r>
        <w:r>
          <w:fldChar w:fldCharType="begin"/>
        </w:r>
        <w:r>
          <w:instrText xml:space="preserve"> PAGEREF _Toc26019 \h </w:instrText>
        </w:r>
        <w:r>
          <w:fldChar w:fldCharType="separate"/>
        </w:r>
        <w:r>
          <w:t>59</w:t>
        </w:r>
        <w:r>
          <w:fldChar w:fldCharType="end"/>
        </w:r>
      </w:hyperlink>
    </w:p>
    <w:p>
      <w:pPr>
        <w:pStyle w:val="TOC2"/>
        <w:tabs>
          <w:tab w:val="right" w:leader="dot" w:pos="8306"/>
        </w:tabs>
      </w:pPr>
      <w:hyperlink w:anchor="_Toc23804" w:history="1">
        <w:r>
          <w:rPr>
            <w:rFonts w:ascii="仿宋" w:eastAsia="仿宋" w:hAnsi="仿宋" w:cs="仿宋" w:hint="eastAsia"/>
            <w:lang w:eastAsia="zh-CN"/>
          </w:rPr>
          <w:t>(五)、质量审核与评价</w:t>
        </w:r>
        <w:r>
          <w:tab/>
        </w:r>
        <w:r>
          <w:fldChar w:fldCharType="begin"/>
        </w:r>
        <w:r>
          <w:instrText xml:space="preserve"> PAGEREF _Toc23804 \h </w:instrText>
        </w:r>
        <w:r>
          <w:fldChar w:fldCharType="separate"/>
        </w:r>
        <w:r>
          <w:t>60</w:t>
        </w:r>
        <w:r>
          <w:fldChar w:fldCharType="end"/>
        </w:r>
      </w:hyperlink>
    </w:p>
    <w:p>
      <w:pPr>
        <w:pStyle w:val="TOC2"/>
        <w:tabs>
          <w:tab w:val="right" w:leader="dot" w:pos="8306"/>
        </w:tabs>
      </w:pPr>
      <w:hyperlink w:anchor="_Toc13449" w:history="1">
        <w:r>
          <w:rPr>
            <w:rFonts w:ascii="仿宋" w:eastAsia="仿宋" w:hAnsi="仿宋" w:cs="仿宋" w:hint="eastAsia"/>
            <w:lang w:eastAsia="zh-CN"/>
          </w:rPr>
          <w:t>(六)、不符合与纠正措施</w:t>
        </w:r>
        <w:r>
          <w:tab/>
        </w:r>
        <w:r>
          <w:fldChar w:fldCharType="begin"/>
        </w:r>
        <w:r>
          <w:instrText xml:space="preserve"> PAGEREF _Toc13449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0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的技术管理特点体现在其创新导向。通过引入最先进的技术趋势和解决方案，烈士陵园、纪念馆服务项目致力于提升科技含量、提高质量和效率水平。这意味着我们将采用最新的工具和方法，确保烈士陵园、纪念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烈士陵园、纪念馆服务项目技术管理的显著特征。通过整合不同领域的技术资源，我们实现了跨学科的协同工作。这有助于优化技术架构，提高整体效能。此外，整合性策略还促进了不同技术团队之间的紧密沟通和高效合作，确保烈士陵园、纪念馆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烈士陵园、纪念馆服务项目所采用的技术。通过不断优化技术方案，烈士陵园、纪念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烈士陵园、纪念馆服务项目团队将在烈士陵园、纪念馆服务项目初期识别可能的技术风险，并采取相应的预防和应对措施。通过建立健全的风险评估机制，烈士陵园、纪念馆服务项目能够在实施过程中及时发现并解决潜在的技术问题，保障烈士陵园、纪念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烈士陵园、纪念馆服务项目中，技术将成为烈士陵园、纪念馆服务项目成功的有力支持。这一深度剖析揭示了技术管理在烈士陵园、纪念馆服务项目实施中的关键作用，为烈士陵园、纪念馆服务项目的技术基础奠定了坚实的基础。</w:t>
      </w:r>
    </w:p>
    <w:p>
      <w:pPr>
        <w:pStyle w:val="Heading2"/>
        <w:ind w:firstLine="560" w:firstLineChars="200"/>
        <w:rPr>
          <w:rFonts w:ascii="仿宋" w:eastAsia="仿宋" w:hAnsi="仿宋" w:cs="仿宋" w:hint="eastAsia"/>
          <w:sz w:val="28"/>
          <w:lang w:eastAsia="zh-CN"/>
        </w:rPr>
      </w:pPr>
      <w:bookmarkStart w:id="4" w:name="_Toc9079"/>
      <w:r>
        <w:rPr>
          <w:rFonts w:ascii="仿宋" w:eastAsia="仿宋" w:hAnsi="仿宋" w:cs="仿宋" w:hint="eastAsia"/>
          <w:sz w:val="28"/>
          <w:lang w:eastAsia="zh-CN"/>
        </w:rPr>
        <w:t>(二)、烈士陵园、纪念馆服务项目工艺技术设计方案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烈士陵园、纪念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烈士陵园、纪念馆服务项目将严格按照相关行业规范要求进行组织。通过有效控制产品质量，烈士陵园、纪念馆服务项目将致力于为顾客提供优质的烈士陵园、纪念馆服务项目产品和良好的服务。这体现了烈士陵园、纪念馆服务项目对于生产活动合规性和质量标准的高度重视，为烈士陵园、纪念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烈士陵园、纪念馆服务项目注重生态效益和清洁生产原则。烈士陵园、纪念馆服务项目建设将紧密结合地方特色经济发展，与社会经济发展规划和区域环境保护规划方案相协调一致。通过与当地区域自然生态系统的结合，烈士陵园、纪念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烈士陵园、纪念馆服务项目产品具有多样化的客户需求和个性化的特点。因此，烈士陵园、纪念馆服务项目产品规格品种多样，且单批生产数量较小。为满足这一特点，烈士陵园、纪念馆服务项目承办单位将建设先进的柔性制造生产线。通过广泛应用柔性制造技术，烈士陵园、纪念馆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烈士陵园、纪念馆服务项目采用的技术具有较高的技术含量和自动化水平，处于国内先进水平。这一技术选用不仅体现了对生产效率、质量和环境友好性的高标准要求，同时为烈士陵园、纪念馆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96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为确保烈士陵园、纪念馆服务项目的高效生产和技术实施，我们制定了一套精心设计的设备选型方案，以满足烈士陵园、纪念馆服务项目生产、质量和环保的要求。该方案的主要特点如下：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烈士陵园、纪念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烈士陵园、纪念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906"/>
      <w:r>
        <w:rPr>
          <w:rFonts w:ascii="仿宋" w:eastAsia="仿宋" w:hAnsi="仿宋" w:cs="仿宋" w:hint="eastAsia"/>
          <w:sz w:val="28"/>
          <w:lang w:eastAsia="zh-CN"/>
        </w:rPr>
        <w:t>二、烈士陵园、纪念馆服务项目危机管理</w:t>
      </w:r>
      <w:bookmarkEnd w:id="6"/>
    </w:p>
    <w:p>
      <w:pPr>
        <w:pStyle w:val="Heading2"/>
        <w:rPr>
          <w:rFonts w:ascii="仿宋" w:eastAsia="仿宋" w:hAnsi="仿宋" w:cs="仿宋" w:hint="eastAsia"/>
          <w:lang w:eastAsia="zh-CN"/>
        </w:rPr>
      </w:pPr>
      <w:bookmarkStart w:id="7" w:name="_Toc2729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烈士陵园、纪念馆服务项目危机管理中，危机预警与识别是确保烈士陵园、纪念馆服务项目稳健运行的核心步骤。通过建立全面的监测机制，烈士陵园、纪念馆服务项目团队旨在及时发现和理解潜在的风险和危机因素，以便采取及时的预防和应对措施，确保烈士陵园、纪念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烈士陵园、纪念馆服务项目团队全面分析了整个烈士陵园、纪念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烈士陵园、纪念馆服务项目团队着重于明确定义烈士陵园、纪念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烈士陵园、纪念馆服务项目进展的持续监控，团队能够及时发现潜在问题并作出迅速反应。烈士陵园、纪念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烈士陵园、纪念馆服务项目得以更有序、可控地推进。</w:t>
      </w:r>
    </w:p>
    <w:p>
      <w:pPr>
        <w:pStyle w:val="Heading2"/>
        <w:ind w:firstLine="560" w:firstLineChars="200"/>
        <w:rPr>
          <w:rFonts w:ascii="仿宋" w:eastAsia="仿宋" w:hAnsi="仿宋" w:cs="仿宋" w:hint="eastAsia"/>
          <w:sz w:val="28"/>
          <w:lang w:eastAsia="zh-CN"/>
        </w:rPr>
      </w:pPr>
      <w:bookmarkStart w:id="8" w:name="_Toc2225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在危机发生时，烈士陵园、纪念馆服务项目团队立即行动，成立了应急小组。该小组的任务是迅速制定并实施紧急应对措施，以最小化潜在损失。以下是采取的主要措施：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暂停烈士陵园、纪念馆服务项目进度：为遏制危机蔓延，烈士陵园、纪念馆服务项目暂时停止进行，以便全面评估当前状况。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资源重新分配：重新评估烈士陵园、纪念馆服务项目资源的分配，确保最大限度地减小损失。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实时沟通：与关键利益相关者建立实时沟通机制，向他们传递烈士陵园、纪念馆服务项目危机的实际状况，保障烈士陵园、纪念馆服务项目核心利益。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在紧急应对的同时，烈士陵园、纪念馆服务项目团队强调了团队协作和有效沟通的重要性。以下是团队协作的关键举措：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信息共享机制：建立了信息共享平台，确保团队成员能够及时获取烈士陵园、纪念馆服务项目危机的实时信息。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领导者沟通：烈士陵园、纪念馆服务项目领导者通过定期会议和即时沟通工具，指导团队应对危机，保持团队稳定运行。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随着危机得到初步控制，烈士陵园、纪念馆服务项目团队转向制定恢复计划，以确保烈士陵园、纪念馆服务项目能够从中迅速恢复。主要恢复计划包括：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修复受损的进度计划：重新评估烈士陵园、纪念馆服务项目进度，制定修复计划，确保烈士陵园、纪念馆服务项目尽快回归正常进程。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重新调整资源分配：优化资源分配，确保烈士陵园、纪念馆服务项目在有限资源下高效运转。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风险管理机制加强：对烈士陵园、纪念馆服务项目风险进行全面评估，制定更强化的风险管理策略，以预防未来可能的危机。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902"/>
      <w:r>
        <w:rPr>
          <w:rFonts w:ascii="仿宋" w:eastAsia="仿宋" w:hAnsi="仿宋" w:cs="仿宋" w:hint="eastAsia"/>
          <w:sz w:val="28"/>
          <w:lang w:eastAsia="zh-CN"/>
        </w:rPr>
        <w:t>三、烈士陵园、纪念馆服务项目绩效评估</w:t>
      </w:r>
      <w:bookmarkEnd w:id="9"/>
    </w:p>
    <w:p>
      <w:pPr>
        <w:pStyle w:val="Heading2"/>
        <w:rPr>
          <w:rFonts w:ascii="仿宋" w:eastAsia="仿宋" w:hAnsi="仿宋" w:cs="仿宋" w:hint="eastAsia"/>
          <w:lang w:eastAsia="zh-CN"/>
        </w:rPr>
      </w:pPr>
      <w:bookmarkStart w:id="10" w:name="_Toc2638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烈士陵园、纪念馆服务项目中，我们设计了一套全面的绩效评估指标，以确保烈士陵园、纪念馆服务项目的可控和成功交付。这些指标跨足烈士陵园、纪念馆服务项目目标、成本、进度和质量等多个维度，为我们提供了全面洞察烈士陵园、纪念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目标达成率是我们关注的首要指标。我们设定了明确的目标，并通过定期监测和评估，迅速发现并应对潜在的目标偏差。这为烈士陵园、纪念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成本绩效是另一个核心关注点。通过实际成本与预算成本的对比分析，我们深入了解成本差异的原因，及时调整资源分配，保持烈士陵园、纪念馆服务项目在经济效益方面的合理水平。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进度作为关键的绩效指标之一，得到了精心的关注。我们制定了详细的烈士陵园、纪念馆服务项目进度计划，并设立了进度符合度指标，确保实际进度与计划进度保持一致。这使我们能够快速发现和解决潜在的进度问题，保持烈士陵园、纪念馆服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烈士陵园、纪念馆服务项目绩效的不可或缺的一环。我们引入了一系列的质量标准和客户满意度指标，以确保烈士陵园、纪念馆服务项目交付的成果在质量上达到或超越预期水平。通过持续监测这些指标，我们努力提升烈士陵园、纪念馆服务项目整体质量水平，为烈士陵园、纪念馆服务项目的成功交付提供有力保障。通过这些科学且全面的绩效评估，我们能够更好地引导烈士陵园、纪念馆服务项目的持续改进，确保烈士陵园、纪念馆服务项目目标的顺利达成。</w:t>
      </w:r>
    </w:p>
    <w:p>
      <w:pPr>
        <w:pStyle w:val="Heading2"/>
        <w:ind w:firstLine="560" w:firstLineChars="200"/>
        <w:rPr>
          <w:rFonts w:ascii="仿宋" w:eastAsia="仿宋" w:hAnsi="仿宋" w:cs="仿宋" w:hint="eastAsia"/>
          <w:sz w:val="28"/>
          <w:lang w:eastAsia="zh-CN"/>
        </w:rPr>
      </w:pPr>
      <w:bookmarkStart w:id="11" w:name="_Toc672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绩效评估是烈士陵园、纪念馆服务项目中的关键环节，为确保烈士陵园、纪念馆服务项目达到预期目标，我们采用了多层次、多维度的绩效评估方法。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烈士陵园、纪念馆服务项目的战略目标对齐，确保每个决策和行动都与烈士陵园、纪念馆服务项目整体目标保持一致。团队会定期召开战略对齐会议，审视当前工作与烈士陵园、纪念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烈士陵园、纪念馆服务项目进度、质量、成本和风险等方面。这些指标通过数据收集和分析，为烈士陵园、纪念馆服务项目管理团队提供了客观的评估依据。例如，我们通过烈士陵园、纪念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烈士陵园、纪念馆服务项目内部，还考虑了烈士陵园、纪念馆服务项目对外部环境的影响。我们定期进行干系人满意度调查，以了解各利益相关方对烈士陵园、纪念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这种多层次、多角度的绩效评估方法，使得我们能够全面了解烈士陵园、纪念馆服务项目的运行状态，及时做出调整，确保烈士陵园、纪念馆服务项目在不断变化的环境中保持稳健前行。</w:t>
      </w:r>
    </w:p>
    <w:p>
      <w:pPr>
        <w:pStyle w:val="Heading2"/>
        <w:ind w:firstLine="560" w:firstLineChars="200"/>
        <w:rPr>
          <w:rFonts w:ascii="仿宋" w:eastAsia="仿宋" w:hAnsi="仿宋" w:cs="仿宋" w:hint="eastAsia"/>
          <w:sz w:val="28"/>
          <w:lang w:eastAsia="zh-CN"/>
        </w:rPr>
      </w:pPr>
      <w:bookmarkStart w:id="12" w:name="_Toc2289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为了确保烈士陵园、纪念馆服务项目的有效管理和不断优化，我们采用了精心设计的绩效评估周期。这个周期旨在实现灵活、实时和全面的评估，以适应烈士陵园、纪念馆服务项目执行中的各种挑战。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烈士陵园、纪念馆服务项目的不同需求，分为短期、中期和长期。短期评估关注每个迭代或工作周期，以及时发现和解决当前任务中的问题。中期评估涵盖几个迭代，深入了解整体烈士陵园、纪念馆服务项目的趋势和性能。长期评估则着眼于整个烈士陵园、纪念馆服务项目阶段，确保烈士陵园、纪念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烈士陵园、纪念馆服务项目管理工具和协作平台，团队成员能够随时更新和分享烈士陵园、纪念馆服务项目数据。这种实时性的反馈机制使我们能够及时察觉潜在问题，快速调整，保持烈士陵园、纪念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烈士陵园、纪念馆服务项目的决策制定密不可分。每个周期的烈士陵园、纪念馆服务项目回顾会议成为集体总结经验、识别问题深层次原因并找到创新解决方案的平台。这种定期的反思与调整机制使烈士陵园、纪念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85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61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烈士陵园、纪念馆服务项目的主要产品是XXXX，预计年产值为XXX万元。这一产品在市场中占据着重要的地位，其广泛的应用范围使得该烈士陵园、纪念馆服务项目的市场前景非常广阔。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烈士陵园、纪念馆服务项目的xxx产品作为重要的原材料之一，将在多个领域发挥关键作用。其在建筑、交通、能源等方面的广泛应用将为整个产业链提供强大的支持，形成产业协同效应。烈士陵园、纪念馆服务项目的年产值XXX万XXX万XXX万万元不仅反映了其在市场上的巨大潜力，更预示着它对国民经济的积极贡献。这种关联度高、涉及面广的产业关系，使得该烈士陵园、纪念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34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总征地面积为XXXX平方米，相当于约XX.XX亩，其中净用地面积为XXXX平方米，红线范围内相当于约XX.XX亩。这一用地规模充分考虑了烈士陵园、纪念馆服务项目的建设需求，保障了烈士陵园、纪念馆服务项目在合适的空间内得以充分发展。烈士陵园、纪念馆服务项目规划的总建筑面积为XXXX平方米，其中主体工程建设占XXXX平方米，计容建筑面积达XXXX平方米。预计建筑工程的投资将达到XXXX万元，为烈士陵园、纪念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计划购置的设备共计XXXX台（套），设备购置费用为XXXX万元。这一设备购置计划充分考虑到烈士陵园、纪念馆服务项目的生产需求和技术要求，确保了烈士陵园、纪念馆服务项目在生产运营中具备先进的技术装备和高效的生产能力。设备的合理配置将为烈士陵园、纪念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计划总投资为XXXX万元，预计年实现营业收入为XXXX万元。这一产能规模的设定旨在确保烈士陵园、纪念馆服务项目能够在投资与回报之间取得平衡，实现长期可持续的发展。烈士陵园、纪念馆服务项目的总投资充分考虑到各个方面的需求，包括用地建设、设备购置等多个环节，以确保烈士陵园、纪念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082"/>
      <w:r>
        <w:rPr>
          <w:rFonts w:ascii="仿宋" w:eastAsia="仿宋" w:hAnsi="仿宋" w:cs="仿宋" w:hint="eastAsia"/>
          <w:sz w:val="28"/>
          <w:lang w:eastAsia="zh-CN"/>
        </w:rPr>
        <w:t>五、烈士陵园、纪念馆服务项目可持续发展</w:t>
      </w:r>
      <w:bookmarkEnd w:id="16"/>
    </w:p>
    <w:p>
      <w:pPr>
        <w:pStyle w:val="Heading2"/>
        <w:rPr>
          <w:rFonts w:ascii="仿宋" w:eastAsia="仿宋" w:hAnsi="仿宋" w:cs="仿宋" w:hint="eastAsia"/>
          <w:lang w:eastAsia="zh-CN"/>
        </w:rPr>
      </w:pPr>
      <w:bookmarkStart w:id="17" w:name="_Toc1722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烈士陵园、纪念馆服务项目中，烈士陵园、纪念馆服务项目团队着眼于未来，明确了可持续发展的战略方向。制定的具体可持续发展目标包括降低资源使用、采用环保技术、最大化社会效益等。这一步骤不仅有助于烈士陵园、纪念馆服务项目在环保和社会责任方面达到最高标准，也为未来提供了明确的指引，确保烈士陵园、纪念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可持续实践的融入烈士陵园、纪念馆服务项目管理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烈士陵园、纪念馆服务项目管理周期。从烈士陵园、纪念馆服务项目规划开始，烈士陵园、纪念馆服务项目团队就考虑了环境和社会的因素。在执行阶段，烈士陵园、纪念馆服务项目团队积极推动绿色技术的应用，优化资源利用。此外，关注员工的社会责任，通过培训和沟通活动提高员工对可持续发展的认知，使他们能够在日常工作中践行可持续实践。这些举措不仅为烈士陵园、纪念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44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烈士陵园、纪念馆服务项目的可持续发展理念，我们深信环保与社会责任是烈士陵园、纪念馆服务项目成功的关键支柱。在烈士陵园、纪念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烈士陵园、纪念馆服务项目团队通过引入先进的环保技术、建立高效的废物处理系统以及推动能源节约措施，积极履行环保责任。定期的环保监测和评估确保烈士陵园、纪念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https://d.book118.com/458001107123006036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烈士陵园、纪念馆服务项目规划设计纲要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73050"/>
    <w:rsid w:val="779730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0110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2024-02-10T12:15:00Z</dcterms:created>
  <dcterms:modified xsi:type="dcterms:W3CDTF">2024-02-10T12:15:57Z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45DA347CD6EB4579BC470FE8E7637EEB_11</vt:lpwstr>
  </property>
  <property fmtid="{D5CDD505-2E9C-101B-9397-08002B2CF9AE}" pid="3" name="KSOProductBuildVer">
    <vt:lpwstr>2052-12.1.0.16250</vt:lpwstr>
  </property>
</Properties>
</file>