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生物处理设备项目可行性评估方案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411" w:history="1">
        <w:r>
          <w:rPr>
            <w:rFonts w:ascii="仿宋" w:eastAsia="仿宋" w:hAnsi="仿宋" w:cs="仿宋" w:hint="eastAsia"/>
            <w:lang w:eastAsia="zh-CN"/>
          </w:rPr>
          <w:t>前言</w:t>
        </w:r>
        <w:r>
          <w:tab/>
        </w:r>
        <w:r>
          <w:fldChar w:fldCharType="begin"/>
        </w:r>
        <w:r>
          <w:instrText xml:space="preserve"> PAGEREF _Toc7411 \h </w:instrText>
        </w:r>
        <w:r>
          <w:fldChar w:fldCharType="separate"/>
        </w:r>
        <w:r>
          <w:t>3</w:t>
        </w:r>
        <w:r>
          <w:fldChar w:fldCharType="end"/>
        </w:r>
      </w:hyperlink>
    </w:p>
    <w:p>
      <w:pPr>
        <w:pStyle w:val="TOC1"/>
        <w:tabs>
          <w:tab w:val="right" w:leader="dot" w:pos="8306"/>
        </w:tabs>
      </w:pPr>
      <w:hyperlink w:anchor="_Toc16312" w:history="1">
        <w:r>
          <w:rPr>
            <w:rFonts w:ascii="仿宋" w:eastAsia="仿宋" w:hAnsi="仿宋" w:cs="仿宋" w:hint="eastAsia"/>
            <w:lang w:eastAsia="zh-CN"/>
          </w:rPr>
          <w:t>一、生物处理设备项目建设背景</w:t>
        </w:r>
        <w:r>
          <w:tab/>
        </w:r>
        <w:r>
          <w:fldChar w:fldCharType="begin"/>
        </w:r>
        <w:r>
          <w:instrText xml:space="preserve"> PAGEREF _Toc16312 \h </w:instrText>
        </w:r>
        <w:r>
          <w:fldChar w:fldCharType="separate"/>
        </w:r>
        <w:r>
          <w:t>3</w:t>
        </w:r>
        <w:r>
          <w:fldChar w:fldCharType="end"/>
        </w:r>
      </w:hyperlink>
    </w:p>
    <w:p>
      <w:pPr>
        <w:pStyle w:val="TOC2"/>
        <w:tabs>
          <w:tab w:val="right" w:leader="dot" w:pos="8306"/>
        </w:tabs>
      </w:pPr>
      <w:hyperlink w:anchor="_Toc8141" w:history="1">
        <w:r>
          <w:rPr>
            <w:rFonts w:ascii="仿宋" w:eastAsia="仿宋" w:hAnsi="仿宋" w:cs="仿宋" w:hint="eastAsia"/>
            <w:lang w:eastAsia="zh-CN"/>
          </w:rPr>
          <w:t>(一)、生物处理设备项目提出背景</w:t>
        </w:r>
        <w:r>
          <w:tab/>
        </w:r>
        <w:r>
          <w:fldChar w:fldCharType="begin"/>
        </w:r>
        <w:r>
          <w:instrText xml:space="preserve"> PAGEREF _Toc8141 \h </w:instrText>
        </w:r>
        <w:r>
          <w:fldChar w:fldCharType="separate"/>
        </w:r>
        <w:r>
          <w:t>3</w:t>
        </w:r>
        <w:r>
          <w:fldChar w:fldCharType="end"/>
        </w:r>
      </w:hyperlink>
    </w:p>
    <w:p>
      <w:pPr>
        <w:pStyle w:val="TOC2"/>
        <w:tabs>
          <w:tab w:val="right" w:leader="dot" w:pos="8306"/>
        </w:tabs>
      </w:pPr>
      <w:hyperlink w:anchor="_Toc531" w:history="1">
        <w:r>
          <w:rPr>
            <w:rFonts w:ascii="仿宋" w:eastAsia="仿宋" w:hAnsi="仿宋" w:cs="仿宋" w:hint="eastAsia"/>
            <w:lang w:eastAsia="zh-CN"/>
          </w:rPr>
          <w:t>(二)、生物处理设备项目建设的必要性</w:t>
        </w:r>
        <w:r>
          <w:tab/>
        </w:r>
        <w:r>
          <w:fldChar w:fldCharType="begin"/>
        </w:r>
        <w:r>
          <w:instrText xml:space="preserve"> PAGEREF _Toc531 \h </w:instrText>
        </w:r>
        <w:r>
          <w:fldChar w:fldCharType="separate"/>
        </w:r>
        <w:r>
          <w:t>4</w:t>
        </w:r>
        <w:r>
          <w:fldChar w:fldCharType="end"/>
        </w:r>
      </w:hyperlink>
    </w:p>
    <w:p>
      <w:pPr>
        <w:pStyle w:val="TOC2"/>
        <w:tabs>
          <w:tab w:val="right" w:leader="dot" w:pos="8306"/>
        </w:tabs>
      </w:pPr>
      <w:hyperlink w:anchor="_Toc158" w:history="1">
        <w:r>
          <w:rPr>
            <w:rFonts w:ascii="仿宋" w:eastAsia="仿宋" w:hAnsi="仿宋" w:cs="仿宋" w:hint="eastAsia"/>
            <w:lang w:eastAsia="zh-CN"/>
          </w:rPr>
          <w:t>(三)、生物处理设备项目建设的可行性</w:t>
        </w:r>
        <w:r>
          <w:tab/>
        </w:r>
        <w:r>
          <w:fldChar w:fldCharType="begin"/>
        </w:r>
        <w:r>
          <w:instrText xml:space="preserve"> PAGEREF _Toc158 \h </w:instrText>
        </w:r>
        <w:r>
          <w:fldChar w:fldCharType="separate"/>
        </w:r>
        <w:r>
          <w:t>5</w:t>
        </w:r>
        <w:r>
          <w:fldChar w:fldCharType="end"/>
        </w:r>
      </w:hyperlink>
    </w:p>
    <w:p>
      <w:pPr>
        <w:pStyle w:val="TOC1"/>
        <w:tabs>
          <w:tab w:val="right" w:leader="dot" w:pos="8306"/>
        </w:tabs>
      </w:pPr>
      <w:hyperlink w:anchor="_Toc19990" w:history="1">
        <w:r>
          <w:rPr>
            <w:rFonts w:ascii="仿宋" w:eastAsia="仿宋" w:hAnsi="仿宋" w:cs="仿宋" w:hint="eastAsia"/>
            <w:lang w:eastAsia="zh-CN"/>
          </w:rPr>
          <w:t>二、生物处理设备项目建设单位基本情况</w:t>
        </w:r>
        <w:r>
          <w:tab/>
        </w:r>
        <w:r>
          <w:fldChar w:fldCharType="begin"/>
        </w:r>
        <w:r>
          <w:instrText xml:space="preserve"> PAGEREF _Toc19990 \h </w:instrText>
        </w:r>
        <w:r>
          <w:fldChar w:fldCharType="separate"/>
        </w:r>
        <w:r>
          <w:t>7</w:t>
        </w:r>
        <w:r>
          <w:fldChar w:fldCharType="end"/>
        </w:r>
      </w:hyperlink>
    </w:p>
    <w:p>
      <w:pPr>
        <w:pStyle w:val="TOC2"/>
        <w:tabs>
          <w:tab w:val="right" w:leader="dot" w:pos="8306"/>
        </w:tabs>
      </w:pPr>
      <w:hyperlink w:anchor="_Toc7887" w:history="1">
        <w:r>
          <w:rPr>
            <w:rFonts w:ascii="仿宋" w:eastAsia="仿宋" w:hAnsi="仿宋" w:cs="仿宋" w:hint="eastAsia"/>
            <w:lang w:eastAsia="zh-CN"/>
          </w:rPr>
          <w:t>(一)、生物处理设备项目建设单位基本情况</w:t>
        </w:r>
        <w:r>
          <w:tab/>
        </w:r>
        <w:r>
          <w:fldChar w:fldCharType="begin"/>
        </w:r>
        <w:r>
          <w:instrText xml:space="preserve"> PAGEREF _Toc7887 \h </w:instrText>
        </w:r>
        <w:r>
          <w:fldChar w:fldCharType="separate"/>
        </w:r>
        <w:r>
          <w:t>7</w:t>
        </w:r>
        <w:r>
          <w:fldChar w:fldCharType="end"/>
        </w:r>
      </w:hyperlink>
    </w:p>
    <w:p>
      <w:pPr>
        <w:pStyle w:val="TOC2"/>
        <w:tabs>
          <w:tab w:val="right" w:leader="dot" w:pos="8306"/>
        </w:tabs>
      </w:pPr>
      <w:hyperlink w:anchor="_Toc1011" w:history="1">
        <w:r>
          <w:rPr>
            <w:rFonts w:ascii="仿宋" w:eastAsia="仿宋" w:hAnsi="仿宋" w:cs="仿宋" w:hint="eastAsia"/>
            <w:lang w:eastAsia="zh-CN"/>
          </w:rPr>
          <w:t>(二)、生物处理设备项目主管单位基本情况</w:t>
        </w:r>
        <w:r>
          <w:tab/>
        </w:r>
        <w:r>
          <w:fldChar w:fldCharType="begin"/>
        </w:r>
        <w:r>
          <w:instrText xml:space="preserve"> PAGEREF _Toc1011 \h </w:instrText>
        </w:r>
        <w:r>
          <w:fldChar w:fldCharType="separate"/>
        </w:r>
        <w:r>
          <w:t>9</w:t>
        </w:r>
        <w:r>
          <w:fldChar w:fldCharType="end"/>
        </w:r>
      </w:hyperlink>
    </w:p>
    <w:p>
      <w:pPr>
        <w:pStyle w:val="TOC2"/>
        <w:tabs>
          <w:tab w:val="right" w:leader="dot" w:pos="8306"/>
        </w:tabs>
      </w:pPr>
      <w:hyperlink w:anchor="_Toc1681" w:history="1">
        <w:r>
          <w:rPr>
            <w:rFonts w:ascii="仿宋" w:eastAsia="仿宋" w:hAnsi="仿宋" w:cs="仿宋" w:hint="eastAsia"/>
            <w:lang w:eastAsia="zh-CN"/>
          </w:rPr>
          <w:t>(三)、生物处理设备项目技术协作单位基本情况</w:t>
        </w:r>
        <w:r>
          <w:tab/>
        </w:r>
        <w:r>
          <w:fldChar w:fldCharType="begin"/>
        </w:r>
        <w:r>
          <w:instrText xml:space="preserve"> PAGEREF _Toc1681 \h </w:instrText>
        </w:r>
        <w:r>
          <w:fldChar w:fldCharType="separate"/>
        </w:r>
        <w:r>
          <w:t>11</w:t>
        </w:r>
        <w:r>
          <w:fldChar w:fldCharType="end"/>
        </w:r>
      </w:hyperlink>
    </w:p>
    <w:p>
      <w:pPr>
        <w:pStyle w:val="TOC1"/>
        <w:tabs>
          <w:tab w:val="right" w:leader="dot" w:pos="8306"/>
        </w:tabs>
      </w:pPr>
      <w:hyperlink w:anchor="_Toc206" w:history="1">
        <w:r>
          <w:rPr>
            <w:rFonts w:ascii="仿宋" w:eastAsia="仿宋" w:hAnsi="仿宋" w:cs="仿宋" w:hint="eastAsia"/>
            <w:lang w:eastAsia="zh-CN"/>
          </w:rPr>
          <w:t>三、生物处理设备项目建设内容</w:t>
        </w:r>
        <w:r>
          <w:tab/>
        </w:r>
        <w:r>
          <w:fldChar w:fldCharType="begin"/>
        </w:r>
        <w:r>
          <w:instrText xml:space="preserve"> PAGEREF _Toc206 \h </w:instrText>
        </w:r>
        <w:r>
          <w:fldChar w:fldCharType="separate"/>
        </w:r>
        <w:r>
          <w:t>13</w:t>
        </w:r>
        <w:r>
          <w:fldChar w:fldCharType="end"/>
        </w:r>
      </w:hyperlink>
    </w:p>
    <w:p>
      <w:pPr>
        <w:pStyle w:val="TOC2"/>
        <w:tabs>
          <w:tab w:val="right" w:leader="dot" w:pos="8306"/>
        </w:tabs>
      </w:pPr>
      <w:hyperlink w:anchor="_Toc833" w:history="1">
        <w:r>
          <w:rPr>
            <w:rFonts w:ascii="仿宋" w:eastAsia="仿宋" w:hAnsi="仿宋" w:cs="仿宋" w:hint="eastAsia"/>
            <w:lang w:eastAsia="zh-CN"/>
          </w:rPr>
          <w:t>(一)、建筑工程</w:t>
        </w:r>
        <w:r>
          <w:tab/>
        </w:r>
        <w:r>
          <w:fldChar w:fldCharType="begin"/>
        </w:r>
        <w:r>
          <w:instrText xml:space="preserve"> PAGEREF _Toc833 \h </w:instrText>
        </w:r>
        <w:r>
          <w:fldChar w:fldCharType="separate"/>
        </w:r>
        <w:r>
          <w:t>13</w:t>
        </w:r>
        <w:r>
          <w:fldChar w:fldCharType="end"/>
        </w:r>
      </w:hyperlink>
    </w:p>
    <w:p>
      <w:pPr>
        <w:pStyle w:val="TOC2"/>
        <w:tabs>
          <w:tab w:val="right" w:leader="dot" w:pos="8306"/>
        </w:tabs>
      </w:pPr>
      <w:hyperlink w:anchor="_Toc535" w:history="1">
        <w:r>
          <w:rPr>
            <w:rFonts w:ascii="仿宋" w:eastAsia="仿宋" w:hAnsi="仿宋" w:cs="仿宋" w:hint="eastAsia"/>
            <w:lang w:eastAsia="zh-CN"/>
          </w:rPr>
          <w:t>(二)、电气、自动控制系统</w:t>
        </w:r>
        <w:r>
          <w:tab/>
        </w:r>
        <w:r>
          <w:fldChar w:fldCharType="begin"/>
        </w:r>
        <w:r>
          <w:instrText xml:space="preserve"> PAGEREF _Toc535 \h </w:instrText>
        </w:r>
        <w:r>
          <w:fldChar w:fldCharType="separate"/>
        </w:r>
        <w:r>
          <w:t>14</w:t>
        </w:r>
        <w:r>
          <w:fldChar w:fldCharType="end"/>
        </w:r>
      </w:hyperlink>
    </w:p>
    <w:p>
      <w:pPr>
        <w:pStyle w:val="TOC2"/>
        <w:tabs>
          <w:tab w:val="right" w:leader="dot" w:pos="8306"/>
        </w:tabs>
      </w:pPr>
      <w:hyperlink w:anchor="_Toc9718" w:history="1">
        <w:r>
          <w:rPr>
            <w:rFonts w:ascii="仿宋" w:eastAsia="仿宋" w:hAnsi="仿宋" w:cs="仿宋" w:hint="eastAsia"/>
            <w:lang w:eastAsia="zh-CN"/>
          </w:rPr>
          <w:t>(三)、通用及专用设备选择</w:t>
        </w:r>
        <w:r>
          <w:tab/>
        </w:r>
        <w:r>
          <w:fldChar w:fldCharType="begin"/>
        </w:r>
        <w:r>
          <w:instrText xml:space="preserve"> PAGEREF _Toc9718 \h </w:instrText>
        </w:r>
        <w:r>
          <w:fldChar w:fldCharType="separate"/>
        </w:r>
        <w:r>
          <w:t>16</w:t>
        </w:r>
        <w:r>
          <w:fldChar w:fldCharType="end"/>
        </w:r>
      </w:hyperlink>
    </w:p>
    <w:p>
      <w:pPr>
        <w:pStyle w:val="TOC2"/>
        <w:tabs>
          <w:tab w:val="right" w:leader="dot" w:pos="8306"/>
        </w:tabs>
      </w:pPr>
      <w:hyperlink w:anchor="_Toc104" w:history="1">
        <w:r>
          <w:rPr>
            <w:rFonts w:ascii="仿宋" w:eastAsia="仿宋" w:hAnsi="仿宋" w:cs="仿宋" w:hint="eastAsia"/>
            <w:lang w:eastAsia="zh-CN"/>
          </w:rPr>
          <w:t>(四)、公共工程</w:t>
        </w:r>
        <w:r>
          <w:tab/>
        </w:r>
        <w:r>
          <w:fldChar w:fldCharType="begin"/>
        </w:r>
        <w:r>
          <w:instrText xml:space="preserve"> PAGEREF _Toc104 \h </w:instrText>
        </w:r>
        <w:r>
          <w:fldChar w:fldCharType="separate"/>
        </w:r>
        <w:r>
          <w:t>18</w:t>
        </w:r>
        <w:r>
          <w:fldChar w:fldCharType="end"/>
        </w:r>
      </w:hyperlink>
    </w:p>
    <w:p>
      <w:pPr>
        <w:pStyle w:val="TOC1"/>
        <w:tabs>
          <w:tab w:val="right" w:leader="dot" w:pos="8306"/>
        </w:tabs>
      </w:pPr>
      <w:hyperlink w:anchor="_Toc26962" w:history="1">
        <w:r>
          <w:rPr>
            <w:rFonts w:ascii="仿宋" w:eastAsia="仿宋" w:hAnsi="仿宋" w:cs="仿宋" w:hint="eastAsia"/>
            <w:lang w:eastAsia="zh-CN"/>
          </w:rPr>
          <w:t>四、产品市场预测与分析</w:t>
        </w:r>
        <w:r>
          <w:tab/>
        </w:r>
        <w:r>
          <w:fldChar w:fldCharType="begin"/>
        </w:r>
        <w:r>
          <w:instrText xml:space="preserve"> PAGEREF _Toc26962 \h </w:instrText>
        </w:r>
        <w:r>
          <w:fldChar w:fldCharType="separate"/>
        </w:r>
        <w:r>
          <w:t>19</w:t>
        </w:r>
        <w:r>
          <w:fldChar w:fldCharType="end"/>
        </w:r>
      </w:hyperlink>
    </w:p>
    <w:p>
      <w:pPr>
        <w:pStyle w:val="TOC2"/>
        <w:tabs>
          <w:tab w:val="right" w:leader="dot" w:pos="8306"/>
        </w:tabs>
      </w:pPr>
      <w:hyperlink w:anchor="_Toc9860" w:history="1">
        <w:r>
          <w:rPr>
            <w:rFonts w:ascii="仿宋" w:eastAsia="仿宋" w:hAnsi="仿宋" w:cs="仿宋" w:hint="eastAsia"/>
            <w:lang w:eastAsia="zh-CN"/>
          </w:rPr>
          <w:t>(一)、市场调查</w:t>
        </w:r>
        <w:r>
          <w:tab/>
        </w:r>
        <w:r>
          <w:fldChar w:fldCharType="begin"/>
        </w:r>
        <w:r>
          <w:instrText xml:space="preserve"> PAGEREF _Toc9860 \h </w:instrText>
        </w:r>
        <w:r>
          <w:fldChar w:fldCharType="separate"/>
        </w:r>
        <w:r>
          <w:t>19</w:t>
        </w:r>
        <w:r>
          <w:fldChar w:fldCharType="end"/>
        </w:r>
      </w:hyperlink>
    </w:p>
    <w:p>
      <w:pPr>
        <w:pStyle w:val="TOC2"/>
        <w:tabs>
          <w:tab w:val="right" w:leader="dot" w:pos="8306"/>
        </w:tabs>
      </w:pPr>
      <w:hyperlink w:anchor="_Toc9488" w:history="1">
        <w:r>
          <w:rPr>
            <w:rFonts w:ascii="仿宋" w:eastAsia="仿宋" w:hAnsi="仿宋" w:cs="仿宋" w:hint="eastAsia"/>
            <w:lang w:eastAsia="zh-CN"/>
          </w:rPr>
          <w:t>(二)、生产能力调查</w:t>
        </w:r>
        <w:r>
          <w:tab/>
        </w:r>
        <w:r>
          <w:fldChar w:fldCharType="begin"/>
        </w:r>
        <w:r>
          <w:instrText xml:space="preserve"> PAGEREF _Toc9488 \h </w:instrText>
        </w:r>
        <w:r>
          <w:fldChar w:fldCharType="separate"/>
        </w:r>
        <w:r>
          <w:t>21</w:t>
        </w:r>
        <w:r>
          <w:fldChar w:fldCharType="end"/>
        </w:r>
      </w:hyperlink>
    </w:p>
    <w:p>
      <w:pPr>
        <w:pStyle w:val="TOC2"/>
        <w:tabs>
          <w:tab w:val="right" w:leader="dot" w:pos="8306"/>
        </w:tabs>
      </w:pPr>
      <w:hyperlink w:anchor="_Toc27954" w:history="1">
        <w:r>
          <w:rPr>
            <w:rFonts w:ascii="仿宋" w:eastAsia="仿宋" w:hAnsi="仿宋" w:cs="仿宋" w:hint="eastAsia"/>
            <w:lang w:eastAsia="zh-CN"/>
          </w:rPr>
          <w:t>(三)、销售量调查</w:t>
        </w:r>
        <w:r>
          <w:tab/>
        </w:r>
        <w:r>
          <w:fldChar w:fldCharType="begin"/>
        </w:r>
        <w:r>
          <w:instrText xml:space="preserve"> PAGEREF _Toc27954 \h </w:instrText>
        </w:r>
        <w:r>
          <w:fldChar w:fldCharType="separate"/>
        </w:r>
        <w:r>
          <w:t>24</w:t>
        </w:r>
        <w:r>
          <w:fldChar w:fldCharType="end"/>
        </w:r>
      </w:hyperlink>
    </w:p>
    <w:p>
      <w:pPr>
        <w:pStyle w:val="TOC2"/>
        <w:tabs>
          <w:tab w:val="right" w:leader="dot" w:pos="8306"/>
        </w:tabs>
      </w:pPr>
      <w:hyperlink w:anchor="_Toc22254" w:history="1">
        <w:r>
          <w:rPr>
            <w:rFonts w:ascii="仿宋" w:eastAsia="仿宋" w:hAnsi="仿宋" w:cs="仿宋" w:hint="eastAsia"/>
            <w:lang w:eastAsia="zh-CN"/>
          </w:rPr>
          <w:t>(四)、产品价格调查</w:t>
        </w:r>
        <w:r>
          <w:tab/>
        </w:r>
        <w:r>
          <w:fldChar w:fldCharType="begin"/>
        </w:r>
        <w:r>
          <w:instrText xml:space="preserve"> PAGEREF _Toc22254 \h </w:instrText>
        </w:r>
        <w:r>
          <w:fldChar w:fldCharType="separate"/>
        </w:r>
        <w:r>
          <w:t>26</w:t>
        </w:r>
        <w:r>
          <w:fldChar w:fldCharType="end"/>
        </w:r>
      </w:hyperlink>
    </w:p>
    <w:p>
      <w:pPr>
        <w:pStyle w:val="TOC2"/>
        <w:tabs>
          <w:tab w:val="right" w:leader="dot" w:pos="8306"/>
        </w:tabs>
      </w:pPr>
      <w:hyperlink w:anchor="_Toc27394" w:history="1">
        <w:r>
          <w:rPr>
            <w:rFonts w:ascii="仿宋" w:eastAsia="仿宋" w:hAnsi="仿宋" w:cs="仿宋" w:hint="eastAsia"/>
            <w:lang w:eastAsia="zh-CN"/>
          </w:rPr>
          <w:t>(五)、市场预测</w:t>
        </w:r>
        <w:r>
          <w:tab/>
        </w:r>
        <w:r>
          <w:fldChar w:fldCharType="begin"/>
        </w:r>
        <w:r>
          <w:instrText xml:space="preserve"> PAGEREF _Toc27394 \h </w:instrText>
        </w:r>
        <w:r>
          <w:fldChar w:fldCharType="separate"/>
        </w:r>
        <w:r>
          <w:t>27</w:t>
        </w:r>
        <w:r>
          <w:fldChar w:fldCharType="end"/>
        </w:r>
      </w:hyperlink>
    </w:p>
    <w:p>
      <w:pPr>
        <w:pStyle w:val="TOC2"/>
        <w:tabs>
          <w:tab w:val="right" w:leader="dot" w:pos="8306"/>
        </w:tabs>
      </w:pPr>
      <w:hyperlink w:anchor="_Toc13273" w:history="1">
        <w:r>
          <w:rPr>
            <w:rFonts w:ascii="仿宋" w:eastAsia="仿宋" w:hAnsi="仿宋" w:cs="仿宋" w:hint="eastAsia"/>
            <w:lang w:eastAsia="zh-CN"/>
          </w:rPr>
          <w:t>(六)、销售收入预测</w:t>
        </w:r>
        <w:r>
          <w:tab/>
        </w:r>
        <w:r>
          <w:fldChar w:fldCharType="begin"/>
        </w:r>
        <w:r>
          <w:instrText xml:space="preserve"> PAGEREF _Toc13273 \h </w:instrText>
        </w:r>
        <w:r>
          <w:fldChar w:fldCharType="separate"/>
        </w:r>
        <w:r>
          <w:t>29</w:t>
        </w:r>
        <w:r>
          <w:fldChar w:fldCharType="end"/>
        </w:r>
      </w:hyperlink>
    </w:p>
    <w:p>
      <w:pPr>
        <w:pStyle w:val="TOC1"/>
        <w:tabs>
          <w:tab w:val="right" w:leader="dot" w:pos="8306"/>
        </w:tabs>
      </w:pPr>
      <w:hyperlink w:anchor="_Toc8010" w:history="1">
        <w:r>
          <w:rPr>
            <w:rFonts w:ascii="仿宋" w:eastAsia="仿宋" w:hAnsi="仿宋" w:cs="仿宋" w:hint="eastAsia"/>
            <w:lang w:eastAsia="zh-CN"/>
          </w:rPr>
          <w:t>五、生物处理设备项目组织管理与招投标</w:t>
        </w:r>
        <w:r>
          <w:tab/>
        </w:r>
        <w:r>
          <w:fldChar w:fldCharType="begin"/>
        </w:r>
        <w:r>
          <w:instrText xml:space="preserve"> PAGEREF _Toc8010 \h </w:instrText>
        </w:r>
        <w:r>
          <w:fldChar w:fldCharType="separate"/>
        </w:r>
        <w:r>
          <w:t>32</w:t>
        </w:r>
        <w:r>
          <w:fldChar w:fldCharType="end"/>
        </w:r>
      </w:hyperlink>
    </w:p>
    <w:p>
      <w:pPr>
        <w:pStyle w:val="TOC2"/>
        <w:tabs>
          <w:tab w:val="right" w:leader="dot" w:pos="8306"/>
        </w:tabs>
      </w:pPr>
      <w:hyperlink w:anchor="_Toc19336" w:history="1">
        <w:r>
          <w:rPr>
            <w:rFonts w:ascii="仿宋" w:eastAsia="仿宋" w:hAnsi="仿宋" w:cs="仿宋" w:hint="eastAsia"/>
            <w:lang w:eastAsia="zh-CN"/>
          </w:rPr>
          <w:t>(一)、生物处理设备项目筹建时期的组织与管理</w:t>
        </w:r>
        <w:r>
          <w:tab/>
        </w:r>
        <w:r>
          <w:fldChar w:fldCharType="begin"/>
        </w:r>
        <w:r>
          <w:instrText xml:space="preserve"> PAGEREF _Toc19336 \h </w:instrText>
        </w:r>
        <w:r>
          <w:fldChar w:fldCharType="separate"/>
        </w:r>
        <w:r>
          <w:t>32</w:t>
        </w:r>
        <w:r>
          <w:fldChar w:fldCharType="end"/>
        </w:r>
      </w:hyperlink>
    </w:p>
    <w:p>
      <w:pPr>
        <w:pStyle w:val="TOC2"/>
        <w:tabs>
          <w:tab w:val="right" w:leader="dot" w:pos="8306"/>
        </w:tabs>
      </w:pPr>
      <w:hyperlink w:anchor="_Toc31182" w:history="1">
        <w:r>
          <w:rPr>
            <w:rFonts w:ascii="仿宋" w:eastAsia="仿宋" w:hAnsi="仿宋" w:cs="仿宋" w:hint="eastAsia"/>
            <w:lang w:eastAsia="zh-CN"/>
          </w:rPr>
          <w:t>(二)、生物处理设备项目运行时期的组织与管理</w:t>
        </w:r>
        <w:r>
          <w:tab/>
        </w:r>
        <w:r>
          <w:fldChar w:fldCharType="begin"/>
        </w:r>
        <w:r>
          <w:instrText xml:space="preserve"> PAGEREF _Toc31182 \h </w:instrText>
        </w:r>
        <w:r>
          <w:fldChar w:fldCharType="separate"/>
        </w:r>
        <w:r>
          <w:t>32</w:t>
        </w:r>
        <w:r>
          <w:fldChar w:fldCharType="end"/>
        </w:r>
      </w:hyperlink>
    </w:p>
    <w:p>
      <w:pPr>
        <w:pStyle w:val="TOC2"/>
        <w:tabs>
          <w:tab w:val="right" w:leader="dot" w:pos="8306"/>
        </w:tabs>
      </w:pPr>
      <w:hyperlink w:anchor="_Toc6634" w:history="1">
        <w:r>
          <w:rPr>
            <w:rFonts w:ascii="仿宋" w:eastAsia="仿宋" w:hAnsi="仿宋" w:cs="仿宋" w:hint="eastAsia"/>
            <w:lang w:eastAsia="zh-CN"/>
          </w:rPr>
          <w:t>(三)、劳动定员和人员培训</w:t>
        </w:r>
        <w:r>
          <w:tab/>
        </w:r>
        <w:r>
          <w:fldChar w:fldCharType="begin"/>
        </w:r>
        <w:r>
          <w:instrText xml:space="preserve"> PAGEREF _Toc6634 \h </w:instrText>
        </w:r>
        <w:r>
          <w:fldChar w:fldCharType="separate"/>
        </w:r>
        <w:r>
          <w:t>33</w:t>
        </w:r>
        <w:r>
          <w:fldChar w:fldCharType="end"/>
        </w:r>
      </w:hyperlink>
    </w:p>
    <w:p>
      <w:pPr>
        <w:pStyle w:val="TOC2"/>
        <w:tabs>
          <w:tab w:val="right" w:leader="dot" w:pos="8306"/>
        </w:tabs>
      </w:pPr>
      <w:hyperlink w:anchor="_Toc11513" w:history="1">
        <w:r>
          <w:rPr>
            <w:rFonts w:ascii="仿宋" w:eastAsia="仿宋" w:hAnsi="仿宋" w:cs="仿宋" w:hint="eastAsia"/>
            <w:lang w:eastAsia="zh-CN"/>
          </w:rPr>
          <w:t>(四)、招标管理</w:t>
        </w:r>
        <w:r>
          <w:tab/>
        </w:r>
        <w:r>
          <w:fldChar w:fldCharType="begin"/>
        </w:r>
        <w:r>
          <w:instrText xml:space="preserve"> PAGEREF _Toc11513 \h </w:instrText>
        </w:r>
        <w:r>
          <w:fldChar w:fldCharType="separate"/>
        </w:r>
        <w:r>
          <w:t>34</w:t>
        </w:r>
        <w:r>
          <w:fldChar w:fldCharType="end"/>
        </w:r>
      </w:hyperlink>
    </w:p>
    <w:p>
      <w:pPr>
        <w:pStyle w:val="TOC1"/>
        <w:tabs>
          <w:tab w:val="right" w:leader="dot" w:pos="8306"/>
        </w:tabs>
      </w:pPr>
      <w:hyperlink w:anchor="_Toc32023" w:history="1">
        <w:r>
          <w:rPr>
            <w:rFonts w:ascii="仿宋" w:eastAsia="仿宋" w:hAnsi="仿宋" w:cs="仿宋" w:hint="eastAsia"/>
            <w:lang w:eastAsia="zh-CN"/>
          </w:rPr>
          <w:t>六、建设期限和进度安排</w:t>
        </w:r>
        <w:r>
          <w:tab/>
        </w:r>
        <w:r>
          <w:fldChar w:fldCharType="begin"/>
        </w:r>
        <w:r>
          <w:instrText xml:space="preserve"> PAGEREF _Toc32023 \h </w:instrText>
        </w:r>
        <w:r>
          <w:fldChar w:fldCharType="separate"/>
        </w:r>
        <w:r>
          <w:t>36</w:t>
        </w:r>
        <w:r>
          <w:fldChar w:fldCharType="end"/>
        </w:r>
      </w:hyperlink>
    </w:p>
    <w:p>
      <w:pPr>
        <w:pStyle w:val="TOC2"/>
        <w:tabs>
          <w:tab w:val="right" w:leader="dot" w:pos="8306"/>
        </w:tabs>
      </w:pPr>
      <w:hyperlink w:anchor="_Toc1680" w:history="1">
        <w:r>
          <w:rPr>
            <w:rFonts w:ascii="仿宋" w:eastAsia="仿宋" w:hAnsi="仿宋" w:cs="仿宋" w:hint="eastAsia"/>
            <w:lang w:eastAsia="zh-CN"/>
          </w:rPr>
          <w:t>(一)、生物处理设备项目实施预备阶段</w:t>
        </w:r>
        <w:r>
          <w:tab/>
        </w:r>
        <w:r>
          <w:fldChar w:fldCharType="begin"/>
        </w:r>
        <w:r>
          <w:instrText xml:space="preserve"> PAGEREF _Toc1680 \h </w:instrText>
        </w:r>
        <w:r>
          <w:fldChar w:fldCharType="separate"/>
        </w:r>
        <w:r>
          <w:t>36</w:t>
        </w:r>
        <w:r>
          <w:fldChar w:fldCharType="end"/>
        </w:r>
      </w:hyperlink>
    </w:p>
    <w:p>
      <w:pPr>
        <w:pStyle w:val="TOC2"/>
        <w:tabs>
          <w:tab w:val="right" w:leader="dot" w:pos="8306"/>
        </w:tabs>
      </w:pPr>
      <w:hyperlink w:anchor="_Toc31644" w:history="1">
        <w:r>
          <w:rPr>
            <w:rFonts w:ascii="仿宋" w:eastAsia="仿宋" w:hAnsi="仿宋" w:cs="仿宋" w:hint="eastAsia"/>
            <w:lang w:eastAsia="zh-CN"/>
          </w:rPr>
          <w:t>(二)、生物处理设备项目实施进度安排</w:t>
        </w:r>
        <w:r>
          <w:tab/>
        </w:r>
        <w:r>
          <w:fldChar w:fldCharType="begin"/>
        </w:r>
        <w:r>
          <w:instrText xml:space="preserve"> PAGEREF _Toc31644 \h </w:instrText>
        </w:r>
        <w:r>
          <w:fldChar w:fldCharType="separate"/>
        </w:r>
        <w:r>
          <w:t>37</w:t>
        </w:r>
        <w:r>
          <w:fldChar w:fldCharType="end"/>
        </w:r>
      </w:hyperlink>
    </w:p>
    <w:p>
      <w:pPr>
        <w:pStyle w:val="TOC1"/>
        <w:tabs>
          <w:tab w:val="right" w:leader="dot" w:pos="8306"/>
        </w:tabs>
      </w:pPr>
      <w:hyperlink w:anchor="_Toc11074" w:history="1">
        <w:r>
          <w:rPr>
            <w:rFonts w:ascii="仿宋" w:eastAsia="仿宋" w:hAnsi="仿宋" w:cs="仿宋" w:hint="eastAsia"/>
            <w:lang w:eastAsia="zh-CN"/>
          </w:rPr>
          <w:t>七、职业保护</w:t>
        </w:r>
        <w:r>
          <w:tab/>
        </w:r>
        <w:r>
          <w:fldChar w:fldCharType="begin"/>
        </w:r>
        <w:r>
          <w:instrText xml:space="preserve"> PAGEREF _Toc11074 \h </w:instrText>
        </w:r>
        <w:r>
          <w:fldChar w:fldCharType="separate"/>
        </w:r>
        <w:r>
          <w:t>39</w:t>
        </w:r>
        <w:r>
          <w:fldChar w:fldCharType="end"/>
        </w:r>
      </w:hyperlink>
    </w:p>
    <w:p>
      <w:pPr>
        <w:pStyle w:val="TOC2"/>
        <w:tabs>
          <w:tab w:val="right" w:leader="dot" w:pos="8306"/>
        </w:tabs>
      </w:pPr>
      <w:hyperlink w:anchor="_Toc26206" w:history="1">
        <w:r>
          <w:rPr>
            <w:rFonts w:ascii="仿宋" w:eastAsia="仿宋" w:hAnsi="仿宋" w:cs="仿宋" w:hint="eastAsia"/>
            <w:lang w:eastAsia="zh-CN"/>
          </w:rPr>
          <w:t>(一)、消防安全</w:t>
        </w:r>
        <w:r>
          <w:tab/>
        </w:r>
        <w:r>
          <w:fldChar w:fldCharType="begin"/>
        </w:r>
        <w:r>
          <w:instrText xml:space="preserve"> PAGEREF _Toc26206 \h </w:instrText>
        </w:r>
        <w:r>
          <w:fldChar w:fldCharType="separate"/>
        </w:r>
        <w:r>
          <w:t>39</w:t>
        </w:r>
        <w:r>
          <w:fldChar w:fldCharType="end"/>
        </w:r>
      </w:hyperlink>
    </w:p>
    <w:p>
      <w:pPr>
        <w:pStyle w:val="TOC2"/>
        <w:tabs>
          <w:tab w:val="right" w:leader="dot" w:pos="8306"/>
        </w:tabs>
      </w:pPr>
      <w:hyperlink w:anchor="_Toc13196" w:history="1">
        <w:r>
          <w:rPr>
            <w:rFonts w:ascii="仿宋" w:eastAsia="仿宋" w:hAnsi="仿宋" w:cs="仿宋" w:hint="eastAsia"/>
            <w:lang w:eastAsia="zh-CN"/>
          </w:rPr>
          <w:t>(二)、防火防爆总图布置措施</w:t>
        </w:r>
        <w:r>
          <w:tab/>
        </w:r>
        <w:r>
          <w:fldChar w:fldCharType="begin"/>
        </w:r>
        <w:r>
          <w:instrText xml:space="preserve"> PAGEREF _Toc13196 \h </w:instrText>
        </w:r>
        <w:r>
          <w:fldChar w:fldCharType="separate"/>
        </w:r>
        <w:r>
          <w:t>40</w:t>
        </w:r>
        <w:r>
          <w:fldChar w:fldCharType="end"/>
        </w:r>
      </w:hyperlink>
    </w:p>
    <w:p>
      <w:pPr>
        <w:pStyle w:val="TOC2"/>
        <w:tabs>
          <w:tab w:val="right" w:leader="dot" w:pos="8306"/>
        </w:tabs>
      </w:pPr>
      <w:hyperlink w:anchor="_Toc31341" w:history="1">
        <w:r>
          <w:rPr>
            <w:rFonts w:ascii="仿宋" w:eastAsia="仿宋" w:hAnsi="仿宋" w:cs="仿宋" w:hint="eastAsia"/>
            <w:lang w:eastAsia="zh-CN"/>
          </w:rPr>
          <w:t>(三)、自然灾害防范措施</w:t>
        </w:r>
        <w:r>
          <w:tab/>
        </w:r>
        <w:r>
          <w:fldChar w:fldCharType="begin"/>
        </w:r>
        <w:r>
          <w:instrText xml:space="preserve"> PAGEREF _Toc31341 \h </w:instrText>
        </w:r>
        <w:r>
          <w:fldChar w:fldCharType="separate"/>
        </w:r>
        <w:r>
          <w:t>41</w:t>
        </w:r>
        <w:r>
          <w:fldChar w:fldCharType="end"/>
        </w:r>
      </w:hyperlink>
    </w:p>
    <w:p>
      <w:pPr>
        <w:pStyle w:val="TOC2"/>
        <w:tabs>
          <w:tab w:val="right" w:leader="dot" w:pos="8306"/>
        </w:tabs>
      </w:pPr>
      <w:hyperlink w:anchor="_Toc23739" w:history="1">
        <w:r>
          <w:rPr>
            <w:rFonts w:ascii="仿宋" w:eastAsia="仿宋" w:hAnsi="仿宋" w:cs="仿宋" w:hint="eastAsia"/>
            <w:lang w:eastAsia="zh-CN"/>
          </w:rPr>
          <w:t>(四)、安全色及安全标志使用要求</w:t>
        </w:r>
        <w:r>
          <w:tab/>
        </w:r>
        <w:r>
          <w:fldChar w:fldCharType="begin"/>
        </w:r>
        <w:r>
          <w:instrText xml:space="preserve"> PAGEREF _Toc23739 \h </w:instrText>
        </w:r>
        <w:r>
          <w:fldChar w:fldCharType="separate"/>
        </w:r>
        <w:r>
          <w:t>42</w:t>
        </w:r>
        <w:r>
          <w:fldChar w:fldCharType="end"/>
        </w:r>
      </w:hyperlink>
    </w:p>
    <w:p>
      <w:pPr>
        <w:pStyle w:val="TOC2"/>
        <w:tabs>
          <w:tab w:val="right" w:leader="dot" w:pos="8306"/>
        </w:tabs>
      </w:pPr>
      <w:hyperlink w:anchor="_Toc2673" w:history="1">
        <w:r>
          <w:rPr>
            <w:rFonts w:ascii="仿宋" w:eastAsia="仿宋" w:hAnsi="仿宋" w:cs="仿宋" w:hint="eastAsia"/>
            <w:lang w:eastAsia="zh-CN"/>
          </w:rPr>
          <w:t>(五)、电气安全保障措施</w:t>
        </w:r>
        <w:r>
          <w:tab/>
        </w:r>
        <w:r>
          <w:fldChar w:fldCharType="begin"/>
        </w:r>
        <w:r>
          <w:instrText xml:space="preserve"> PAGEREF _Toc2673 \h </w:instrText>
        </w:r>
        <w:r>
          <w:fldChar w:fldCharType="separate"/>
        </w:r>
        <w:r>
          <w:t>44</w:t>
        </w:r>
        <w:r>
          <w:fldChar w:fldCharType="end"/>
        </w:r>
      </w:hyperlink>
    </w:p>
    <w:p>
      <w:pPr>
        <w:pStyle w:val="TOC2"/>
        <w:tabs>
          <w:tab w:val="right" w:leader="dot" w:pos="8306"/>
        </w:tabs>
      </w:pPr>
      <w:hyperlink w:anchor="_Toc22300" w:history="1">
        <w:r>
          <w:rPr>
            <w:rFonts w:ascii="仿宋" w:eastAsia="仿宋" w:hAnsi="仿宋" w:cs="仿宋" w:hint="eastAsia"/>
            <w:lang w:eastAsia="zh-CN"/>
          </w:rPr>
          <w:t>(六)、防尘防毒措施</w:t>
        </w:r>
        <w:r>
          <w:tab/>
        </w:r>
        <w:r>
          <w:fldChar w:fldCharType="begin"/>
        </w:r>
        <w:r>
          <w:instrText xml:space="preserve"> PAGEREF _Toc22300 \h </w:instrText>
        </w:r>
        <w:r>
          <w:fldChar w:fldCharType="separate"/>
        </w:r>
        <w:r>
          <w:t>45</w:t>
        </w:r>
        <w:r>
          <w:fldChar w:fldCharType="end"/>
        </w:r>
      </w:hyperlink>
    </w:p>
    <w:p>
      <w:pPr>
        <w:pStyle w:val="TOC2"/>
        <w:tabs>
          <w:tab w:val="right" w:leader="dot" w:pos="8306"/>
        </w:tabs>
      </w:pPr>
      <w:hyperlink w:anchor="_Toc13477" w:history="1">
        <w:r>
          <w:rPr>
            <w:rFonts w:ascii="仿宋" w:eastAsia="仿宋" w:hAnsi="仿宋" w:cs="仿宋" w:hint="eastAsia"/>
            <w:lang w:eastAsia="zh-CN"/>
          </w:rPr>
          <w:t>(七)、防静电、触电防护及防雷措施</w:t>
        </w:r>
        <w:r>
          <w:tab/>
        </w:r>
        <w:r>
          <w:fldChar w:fldCharType="begin"/>
        </w:r>
        <w:r>
          <w:instrText xml:space="preserve"> PAGEREF _Toc13477 \h </w:instrText>
        </w:r>
        <w:r>
          <w:fldChar w:fldCharType="separate"/>
        </w:r>
        <w:r>
          <w:t>46</w:t>
        </w:r>
        <w:r>
          <w:fldChar w:fldCharType="end"/>
        </w:r>
      </w:hyperlink>
    </w:p>
    <w:p>
      <w:pPr>
        <w:pStyle w:val="TOC2"/>
        <w:tabs>
          <w:tab w:val="right" w:leader="dot" w:pos="8306"/>
        </w:tabs>
      </w:pPr>
      <w:hyperlink w:anchor="_Toc17052" w:history="1">
        <w:r>
          <w:rPr>
            <w:rFonts w:ascii="仿宋" w:eastAsia="仿宋" w:hAnsi="仿宋" w:cs="仿宋" w:hint="eastAsia"/>
            <w:lang w:eastAsia="zh-CN"/>
          </w:rPr>
          <w:t>(八)、机械设备安全保障措施</w:t>
        </w:r>
        <w:r>
          <w:tab/>
        </w:r>
        <w:r>
          <w:fldChar w:fldCharType="begin"/>
        </w:r>
        <w:r>
          <w:instrText xml:space="preserve"> PAGEREF _Toc17052 \h </w:instrText>
        </w:r>
        <w:r>
          <w:fldChar w:fldCharType="separate"/>
        </w:r>
        <w:r>
          <w:t>47</w:t>
        </w:r>
        <w:r>
          <w:fldChar w:fldCharType="end"/>
        </w:r>
      </w:hyperlink>
    </w:p>
    <w:p>
      <w:pPr>
        <w:pStyle w:val="TOC2"/>
        <w:tabs>
          <w:tab w:val="right" w:leader="dot" w:pos="8306"/>
        </w:tabs>
      </w:pPr>
      <w:hyperlink w:anchor="_Toc4469" w:history="1">
        <w:r>
          <w:rPr>
            <w:rFonts w:ascii="仿宋" w:eastAsia="仿宋" w:hAnsi="仿宋" w:cs="仿宋" w:hint="eastAsia"/>
            <w:lang w:eastAsia="zh-CN"/>
          </w:rPr>
          <w:t>(九)、劳动安全保障措施</w:t>
        </w:r>
        <w:r>
          <w:tab/>
        </w:r>
        <w:r>
          <w:fldChar w:fldCharType="begin"/>
        </w:r>
        <w:r>
          <w:instrText xml:space="preserve"> PAGEREF _Toc4469 \h </w:instrText>
        </w:r>
        <w:r>
          <w:fldChar w:fldCharType="separate"/>
        </w:r>
        <w:r>
          <w:t>48</w:t>
        </w:r>
        <w:r>
          <w:fldChar w:fldCharType="end"/>
        </w:r>
      </w:hyperlink>
    </w:p>
    <w:p>
      <w:pPr>
        <w:pStyle w:val="TOC2"/>
        <w:tabs>
          <w:tab w:val="right" w:leader="dot" w:pos="8306"/>
        </w:tabs>
      </w:pPr>
      <w:hyperlink w:anchor="_Toc13662" w:history="1">
        <w:r>
          <w:rPr>
            <w:rFonts w:ascii="仿宋" w:eastAsia="仿宋" w:hAnsi="仿宋" w:cs="仿宋" w:hint="eastAsia"/>
            <w:lang w:eastAsia="zh-CN"/>
          </w:rPr>
          <w:t>(十)、劳动安全卫生机构设置及教育制度</w:t>
        </w:r>
        <w:r>
          <w:tab/>
        </w:r>
        <w:r>
          <w:fldChar w:fldCharType="begin"/>
        </w:r>
        <w:r>
          <w:instrText xml:space="preserve"> PAGEREF _Toc13662 \h </w:instrText>
        </w:r>
        <w:r>
          <w:fldChar w:fldCharType="separate"/>
        </w:r>
        <w:r>
          <w:t>49</w:t>
        </w:r>
        <w:r>
          <w:fldChar w:fldCharType="end"/>
        </w:r>
      </w:hyperlink>
    </w:p>
    <w:p>
      <w:pPr>
        <w:pStyle w:val="TOC2"/>
        <w:tabs>
          <w:tab w:val="right" w:leader="dot" w:pos="8306"/>
        </w:tabs>
      </w:pPr>
      <w:hyperlink w:anchor="_Toc26681" w:history="1">
        <w:r>
          <w:rPr>
            <w:rFonts w:ascii="仿宋" w:eastAsia="仿宋" w:hAnsi="仿宋" w:cs="仿宋" w:hint="eastAsia"/>
            <w:lang w:eastAsia="zh-CN"/>
          </w:rPr>
          <w:t>(十一)、劳动安全预期效果评价</w:t>
        </w:r>
        <w:r>
          <w:tab/>
        </w:r>
        <w:r>
          <w:fldChar w:fldCharType="begin"/>
        </w:r>
        <w:r>
          <w:instrText xml:space="preserve"> PAGEREF _Toc26681 \h </w:instrText>
        </w:r>
        <w:r>
          <w:fldChar w:fldCharType="separate"/>
        </w:r>
        <w:r>
          <w:t>51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430" w:history="1">
        <w:r>
          <w:rPr>
            <w:rFonts w:ascii="仿宋" w:eastAsia="仿宋" w:hAnsi="仿宋" w:cs="仿宋" w:hint="eastAsia"/>
            <w:lang w:eastAsia="zh-CN"/>
          </w:rPr>
          <w:t>八、环境保护与安全生产</w:t>
        </w:r>
        <w:r>
          <w:tab/>
        </w:r>
        <w:r>
          <w:fldChar w:fldCharType="begin"/>
        </w:r>
        <w:r>
          <w:instrText xml:space="preserve"> PAGEREF _Toc17430 \h </w:instrText>
        </w:r>
        <w:r>
          <w:fldChar w:fldCharType="separate"/>
        </w:r>
        <w:r>
          <w:t>52</w:t>
        </w:r>
        <w:r>
          <w:fldChar w:fldCharType="end"/>
        </w:r>
      </w:hyperlink>
    </w:p>
    <w:p>
      <w:pPr>
        <w:pStyle w:val="TOC2"/>
        <w:tabs>
          <w:tab w:val="right" w:leader="dot" w:pos="8306"/>
        </w:tabs>
      </w:pPr>
      <w:hyperlink w:anchor="_Toc8871" w:history="1">
        <w:r>
          <w:rPr>
            <w:rFonts w:ascii="仿宋" w:eastAsia="仿宋" w:hAnsi="仿宋" w:cs="仿宋" w:hint="eastAsia"/>
            <w:lang w:eastAsia="zh-CN"/>
          </w:rPr>
          <w:t>(一)、建设地区的环境现状</w:t>
        </w:r>
        <w:r>
          <w:tab/>
        </w:r>
        <w:r>
          <w:fldChar w:fldCharType="begin"/>
        </w:r>
        <w:r>
          <w:instrText xml:space="preserve"> PAGEREF _Toc8871 \h </w:instrText>
        </w:r>
        <w:r>
          <w:fldChar w:fldCharType="separate"/>
        </w:r>
        <w:r>
          <w:t>52</w:t>
        </w:r>
        <w:r>
          <w:fldChar w:fldCharType="end"/>
        </w:r>
      </w:hyperlink>
    </w:p>
    <w:p>
      <w:pPr>
        <w:pStyle w:val="TOC2"/>
        <w:tabs>
          <w:tab w:val="right" w:leader="dot" w:pos="8306"/>
        </w:tabs>
      </w:pPr>
      <w:hyperlink w:anchor="_Toc554" w:history="1">
        <w:r>
          <w:rPr>
            <w:rFonts w:ascii="仿宋" w:eastAsia="仿宋" w:hAnsi="仿宋" w:cs="仿宋" w:hint="eastAsia"/>
            <w:lang w:eastAsia="zh-CN"/>
          </w:rPr>
          <w:t>(二)、生物处理设备项目拟采用的环境保护标准</w:t>
        </w:r>
        <w:r>
          <w:tab/>
        </w:r>
        <w:r>
          <w:fldChar w:fldCharType="begin"/>
        </w:r>
        <w:r>
          <w:instrText xml:space="preserve"> PAGEREF _Toc554 \h </w:instrText>
        </w:r>
        <w:r>
          <w:fldChar w:fldCharType="separate"/>
        </w:r>
        <w:r>
          <w:t>53</w:t>
        </w:r>
        <w:r>
          <w:fldChar w:fldCharType="end"/>
        </w:r>
      </w:hyperlink>
    </w:p>
    <w:p>
      <w:pPr>
        <w:pStyle w:val="TOC2"/>
        <w:tabs>
          <w:tab w:val="right" w:leader="dot" w:pos="8306"/>
        </w:tabs>
      </w:pPr>
      <w:hyperlink w:anchor="_Toc15599" w:history="1">
        <w:r>
          <w:rPr>
            <w:rFonts w:ascii="仿宋" w:eastAsia="仿宋" w:hAnsi="仿宋" w:cs="仿宋" w:hint="eastAsia"/>
            <w:lang w:eastAsia="zh-CN"/>
          </w:rPr>
          <w:t>(三)、生物处理设备项目对环境的影响及治理对策</w:t>
        </w:r>
        <w:r>
          <w:tab/>
        </w:r>
        <w:r>
          <w:fldChar w:fldCharType="begin"/>
        </w:r>
        <w:r>
          <w:instrText xml:space="preserve"> PAGEREF _Toc15599 \h </w:instrText>
        </w:r>
        <w:r>
          <w:fldChar w:fldCharType="separate"/>
        </w:r>
        <w:r>
          <w:t>55</w:t>
        </w:r>
        <w:r>
          <w:fldChar w:fldCharType="end"/>
        </w:r>
      </w:hyperlink>
    </w:p>
    <w:p>
      <w:pPr>
        <w:pStyle w:val="TOC2"/>
        <w:tabs>
          <w:tab w:val="right" w:leader="dot" w:pos="8306"/>
        </w:tabs>
      </w:pPr>
      <w:hyperlink w:anchor="_Toc24550" w:history="1">
        <w:r>
          <w:rPr>
            <w:rFonts w:ascii="仿宋" w:eastAsia="仿宋" w:hAnsi="仿宋" w:cs="仿宋" w:hint="eastAsia"/>
            <w:lang w:eastAsia="zh-CN"/>
          </w:rPr>
          <w:t>(四)、环境监测制度的建议</w:t>
        </w:r>
        <w:r>
          <w:tab/>
        </w:r>
        <w:r>
          <w:fldChar w:fldCharType="begin"/>
        </w:r>
        <w:r>
          <w:instrText xml:space="preserve"> PAGEREF _Toc24550 \h </w:instrText>
        </w:r>
        <w:r>
          <w:fldChar w:fldCharType="separate"/>
        </w:r>
        <w:r>
          <w:t>56</w:t>
        </w:r>
        <w:r>
          <w:fldChar w:fldCharType="end"/>
        </w:r>
      </w:hyperlink>
    </w:p>
    <w:p>
      <w:pPr>
        <w:pStyle w:val="TOC2"/>
        <w:tabs>
          <w:tab w:val="right" w:leader="dot" w:pos="8306"/>
        </w:tabs>
      </w:pPr>
      <w:hyperlink w:anchor="_Toc8096" w:history="1">
        <w:r>
          <w:rPr>
            <w:rFonts w:ascii="仿宋" w:eastAsia="仿宋" w:hAnsi="仿宋" w:cs="仿宋" w:hint="eastAsia"/>
            <w:lang w:eastAsia="zh-CN"/>
          </w:rPr>
          <w:t>(五)、废弃物处理</w:t>
        </w:r>
        <w:r>
          <w:tab/>
        </w:r>
        <w:r>
          <w:fldChar w:fldCharType="begin"/>
        </w:r>
        <w:r>
          <w:instrText xml:space="preserve"> PAGEREF _Toc8096 \h </w:instrText>
        </w:r>
        <w:r>
          <w:fldChar w:fldCharType="separate"/>
        </w:r>
        <w:r>
          <w:t>57</w:t>
        </w:r>
        <w:r>
          <w:fldChar w:fldCharType="end"/>
        </w:r>
      </w:hyperlink>
    </w:p>
    <w:p>
      <w:pPr>
        <w:pStyle w:val="TOC2"/>
        <w:tabs>
          <w:tab w:val="right" w:leader="dot" w:pos="8306"/>
        </w:tabs>
      </w:pPr>
      <w:hyperlink w:anchor="_Toc16199" w:history="1">
        <w:r>
          <w:rPr>
            <w:rFonts w:ascii="仿宋" w:eastAsia="仿宋" w:hAnsi="仿宋" w:cs="仿宋" w:hint="eastAsia"/>
            <w:lang w:eastAsia="zh-CN"/>
          </w:rPr>
          <w:t>(六)、特殊环境影响分析</w:t>
        </w:r>
        <w:r>
          <w:tab/>
        </w:r>
        <w:r>
          <w:fldChar w:fldCharType="begin"/>
        </w:r>
        <w:r>
          <w:instrText xml:space="preserve"> PAGEREF _Toc16199 \h </w:instrText>
        </w:r>
        <w:r>
          <w:fldChar w:fldCharType="separate"/>
        </w:r>
        <w:r>
          <w:t>59</w:t>
        </w:r>
        <w:r>
          <w:fldChar w:fldCharType="end"/>
        </w:r>
      </w:hyperlink>
    </w:p>
    <w:p>
      <w:pPr>
        <w:pStyle w:val="TOC2"/>
        <w:tabs>
          <w:tab w:val="right" w:leader="dot" w:pos="8306"/>
        </w:tabs>
      </w:pPr>
      <w:hyperlink w:anchor="_Toc31171" w:history="1">
        <w:r>
          <w:rPr>
            <w:rFonts w:ascii="仿宋" w:eastAsia="仿宋" w:hAnsi="仿宋" w:cs="仿宋" w:hint="eastAsia"/>
            <w:lang w:eastAsia="zh-CN"/>
          </w:rPr>
          <w:t>(七)、清洁生产</w:t>
        </w:r>
        <w:r>
          <w:tab/>
        </w:r>
        <w:r>
          <w:fldChar w:fldCharType="begin"/>
        </w:r>
        <w:r>
          <w:instrText xml:space="preserve"> PAGEREF _Toc31171 \h </w:instrText>
        </w:r>
        <w:r>
          <w:fldChar w:fldCharType="separate"/>
        </w:r>
        <w:r>
          <w:t>60</w:t>
        </w:r>
        <w:r>
          <w:fldChar w:fldCharType="end"/>
        </w:r>
      </w:hyperlink>
    </w:p>
    <w:p>
      <w:pPr>
        <w:pStyle w:val="TOC2"/>
        <w:tabs>
          <w:tab w:val="right" w:leader="dot" w:pos="8306"/>
        </w:tabs>
      </w:pPr>
      <w:hyperlink w:anchor="_Toc7209" w:history="1">
        <w:r>
          <w:rPr>
            <w:rFonts w:ascii="仿宋" w:eastAsia="仿宋" w:hAnsi="仿宋" w:cs="仿宋" w:hint="eastAsia"/>
            <w:lang w:eastAsia="zh-CN"/>
          </w:rPr>
          <w:t>(八)、环境保护综合评价</w:t>
        </w:r>
        <w:r>
          <w:tab/>
        </w:r>
        <w:r>
          <w:fldChar w:fldCharType="begin"/>
        </w:r>
        <w:r>
          <w:instrText xml:space="preserve"> PAGEREF _Toc7209 \h </w:instrText>
        </w:r>
        <w:r>
          <w:fldChar w:fldCharType="separate"/>
        </w:r>
        <w:r>
          <w:t>62</w:t>
        </w:r>
        <w:r>
          <w:fldChar w:fldCharType="end"/>
        </w:r>
      </w:hyperlink>
    </w:p>
    <w:p>
      <w:pPr>
        <w:pStyle w:val="TOC1"/>
        <w:tabs>
          <w:tab w:val="right" w:leader="dot" w:pos="8306"/>
        </w:tabs>
      </w:pPr>
      <w:hyperlink w:anchor="_Toc9431" w:history="1">
        <w:r>
          <w:rPr>
            <w:rFonts w:ascii="仿宋" w:eastAsia="仿宋" w:hAnsi="仿宋" w:cs="仿宋" w:hint="eastAsia"/>
            <w:lang w:eastAsia="zh-CN"/>
          </w:rPr>
          <w:t>九、生物处理设备项目节能分析</w:t>
        </w:r>
        <w:r>
          <w:tab/>
        </w:r>
        <w:r>
          <w:fldChar w:fldCharType="begin"/>
        </w:r>
        <w:r>
          <w:instrText xml:space="preserve"> PAGEREF _Toc9431 \h </w:instrText>
        </w:r>
        <w:r>
          <w:fldChar w:fldCharType="separate"/>
        </w:r>
        <w:r>
          <w:t>63</w:t>
        </w:r>
        <w:r>
          <w:fldChar w:fldCharType="end"/>
        </w:r>
      </w:hyperlink>
    </w:p>
    <w:p>
      <w:pPr>
        <w:pStyle w:val="TOC2"/>
        <w:tabs>
          <w:tab w:val="right" w:leader="dot" w:pos="8306"/>
        </w:tabs>
      </w:pPr>
      <w:hyperlink w:anchor="_Toc19166" w:history="1">
        <w:r>
          <w:rPr>
            <w:rFonts w:ascii="仿宋" w:eastAsia="仿宋" w:hAnsi="仿宋" w:cs="仿宋" w:hint="eastAsia"/>
            <w:lang w:eastAsia="zh-CN"/>
          </w:rPr>
          <w:t>(一)、能源消费种类和数量分析</w:t>
        </w:r>
        <w:r>
          <w:tab/>
        </w:r>
        <w:r>
          <w:fldChar w:fldCharType="begin"/>
        </w:r>
        <w:r>
          <w:instrText xml:space="preserve"> PAGEREF _Toc19166 \h </w:instrText>
        </w:r>
        <w:r>
          <w:fldChar w:fldCharType="separate"/>
        </w:r>
        <w:r>
          <w:t>63</w:t>
        </w:r>
        <w:r>
          <w:fldChar w:fldCharType="end"/>
        </w:r>
      </w:hyperlink>
    </w:p>
    <w:p>
      <w:pPr>
        <w:pStyle w:val="TOC2"/>
        <w:tabs>
          <w:tab w:val="right" w:leader="dot" w:pos="8306"/>
        </w:tabs>
      </w:pPr>
      <w:hyperlink w:anchor="_Toc10633" w:history="1">
        <w:r>
          <w:rPr>
            <w:rFonts w:ascii="仿宋" w:eastAsia="仿宋" w:hAnsi="仿宋" w:cs="仿宋" w:hint="eastAsia"/>
            <w:lang w:eastAsia="zh-CN"/>
          </w:rPr>
          <w:t>(二)、生物处理设备项目预期节能综合评价</w:t>
        </w:r>
        <w:r>
          <w:tab/>
        </w:r>
        <w:r>
          <w:fldChar w:fldCharType="begin"/>
        </w:r>
        <w:r>
          <w:instrText xml:space="preserve"> PAGEREF _Toc10633 \h </w:instrText>
        </w:r>
        <w:r>
          <w:fldChar w:fldCharType="separate"/>
        </w:r>
        <w:r>
          <w:t>63</w:t>
        </w:r>
        <w:r>
          <w:fldChar w:fldCharType="end"/>
        </w:r>
      </w:hyperlink>
    </w:p>
    <w:p>
      <w:pPr>
        <w:pStyle w:val="TOC2"/>
        <w:tabs>
          <w:tab w:val="right" w:leader="dot" w:pos="8306"/>
        </w:tabs>
      </w:pPr>
      <w:hyperlink w:anchor="_Toc10354" w:history="1">
        <w:r>
          <w:rPr>
            <w:rFonts w:ascii="仿宋" w:eastAsia="仿宋" w:hAnsi="仿宋" w:cs="仿宋" w:hint="eastAsia"/>
            <w:lang w:eastAsia="zh-CN"/>
          </w:rPr>
          <w:t>(三)、生物处理设备项目节能设计</w:t>
        </w:r>
        <w:r>
          <w:tab/>
        </w:r>
        <w:r>
          <w:fldChar w:fldCharType="begin"/>
        </w:r>
        <w:r>
          <w:instrText xml:space="preserve"> PAGEREF _Toc10354 \h </w:instrText>
        </w:r>
        <w:r>
          <w:fldChar w:fldCharType="separate"/>
        </w:r>
        <w:r>
          <w:t>64</w:t>
        </w:r>
        <w:r>
          <w:fldChar w:fldCharType="end"/>
        </w:r>
      </w:hyperlink>
    </w:p>
    <w:p>
      <w:pPr>
        <w:pStyle w:val="TOC2"/>
        <w:tabs>
          <w:tab w:val="right" w:leader="dot" w:pos="8306"/>
        </w:tabs>
      </w:pPr>
      <w:hyperlink w:anchor="_Toc29543" w:history="1">
        <w:r>
          <w:rPr>
            <w:rFonts w:ascii="仿宋" w:eastAsia="仿宋" w:hAnsi="仿宋" w:cs="仿宋" w:hint="eastAsia"/>
            <w:lang w:eastAsia="zh-CN"/>
          </w:rPr>
          <w:t>(四)、节能措施</w:t>
        </w:r>
        <w:r>
          <w:tab/>
        </w:r>
        <w:r>
          <w:fldChar w:fldCharType="begin"/>
        </w:r>
        <w:r>
          <w:instrText xml:space="preserve"> PAGEREF _Toc29543 \h </w:instrText>
        </w:r>
        <w:r>
          <w:fldChar w:fldCharType="separate"/>
        </w:r>
        <w:r>
          <w:t>65</w:t>
        </w:r>
        <w:r>
          <w:fldChar w:fldCharType="end"/>
        </w:r>
      </w:hyperlink>
    </w:p>
    <w:p>
      <w:pPr>
        <w:pStyle w:val="TOC1"/>
        <w:tabs>
          <w:tab w:val="right" w:leader="dot" w:pos="8306"/>
        </w:tabs>
      </w:pPr>
      <w:hyperlink w:anchor="_Toc12846" w:history="1">
        <w:r>
          <w:rPr>
            <w:rFonts w:ascii="仿宋" w:eastAsia="仿宋" w:hAnsi="仿宋" w:cs="仿宋" w:hint="eastAsia"/>
            <w:lang w:eastAsia="zh-CN"/>
          </w:rPr>
          <w:t>十、生物处理设备项目管理与监督</w:t>
        </w:r>
        <w:r>
          <w:tab/>
        </w:r>
        <w:r>
          <w:fldChar w:fldCharType="begin"/>
        </w:r>
        <w:r>
          <w:instrText xml:space="preserve"> PAGEREF _Toc12846 \h </w:instrText>
        </w:r>
        <w:r>
          <w:fldChar w:fldCharType="separate"/>
        </w:r>
        <w:r>
          <w:t>66</w:t>
        </w:r>
        <w:r>
          <w:fldChar w:fldCharType="end"/>
        </w:r>
      </w:hyperlink>
    </w:p>
    <w:p>
      <w:pPr>
        <w:pStyle w:val="TOC2"/>
        <w:tabs>
          <w:tab w:val="right" w:leader="dot" w:pos="8306"/>
        </w:tabs>
      </w:pPr>
      <w:hyperlink w:anchor="_Toc29397" w:history="1">
        <w:r>
          <w:rPr>
            <w:rFonts w:ascii="仿宋" w:eastAsia="仿宋" w:hAnsi="仿宋" w:cs="仿宋" w:hint="eastAsia"/>
            <w:lang w:eastAsia="zh-CN"/>
          </w:rPr>
          <w:t>(一)、生物处理设备项目管理体系建设</w:t>
        </w:r>
        <w:r>
          <w:tab/>
        </w:r>
        <w:r>
          <w:fldChar w:fldCharType="begin"/>
        </w:r>
        <w:r>
          <w:instrText xml:space="preserve"> PAGEREF _Toc29397 \h </w:instrText>
        </w:r>
        <w:r>
          <w:fldChar w:fldCharType="separate"/>
        </w:r>
        <w:r>
          <w:t>66</w:t>
        </w:r>
        <w:r>
          <w:fldChar w:fldCharType="end"/>
        </w:r>
      </w:hyperlink>
    </w:p>
    <w:p>
      <w:pPr>
        <w:pStyle w:val="TOC2"/>
        <w:tabs>
          <w:tab w:val="right" w:leader="dot" w:pos="8306"/>
        </w:tabs>
      </w:pPr>
      <w:hyperlink w:anchor="_Toc26138" w:history="1">
        <w:r>
          <w:rPr>
            <w:rFonts w:ascii="仿宋" w:eastAsia="仿宋" w:hAnsi="仿宋" w:cs="仿宋" w:hint="eastAsia"/>
            <w:lang w:eastAsia="zh-CN"/>
          </w:rPr>
          <w:t>(二)、生物处理设备项目进度与绩效管理</w:t>
        </w:r>
        <w:r>
          <w:tab/>
        </w:r>
        <w:r>
          <w:fldChar w:fldCharType="begin"/>
        </w:r>
        <w:r>
          <w:instrText xml:space="preserve"> PAGEREF _Toc26138 \h </w:instrText>
        </w:r>
        <w:r>
          <w:fldChar w:fldCharType="separate"/>
        </w:r>
        <w:r>
          <w:t>69</w:t>
        </w:r>
        <w:r>
          <w:fldChar w:fldCharType="end"/>
        </w:r>
      </w:hyperlink>
    </w:p>
    <w:p>
      <w:pPr>
        <w:pStyle w:val="TOC2"/>
        <w:tabs>
          <w:tab w:val="right" w:leader="dot" w:pos="8306"/>
        </w:tabs>
      </w:pPr>
      <w:hyperlink w:anchor="_Toc10258" w:history="1">
        <w:r>
          <w:rPr>
            <w:rFonts w:ascii="仿宋" w:eastAsia="仿宋" w:hAnsi="仿宋" w:cs="仿宋" w:hint="eastAsia"/>
            <w:lang w:eastAsia="zh-CN"/>
          </w:rPr>
          <w:t>(三)、风险管理与应对策略</w:t>
        </w:r>
        <w:r>
          <w:tab/>
        </w:r>
        <w:r>
          <w:fldChar w:fldCharType="begin"/>
        </w:r>
        <w:r>
          <w:instrText xml:space="preserve"> PAGEREF _Toc10258 \h </w:instrText>
        </w:r>
        <w:r>
          <w:fldChar w:fldCharType="separate"/>
        </w:r>
        <w:r>
          <w:t>71</w:t>
        </w:r>
        <w:r>
          <w:fldChar w:fldCharType="end"/>
        </w:r>
      </w:hyperlink>
    </w:p>
    <w:p>
      <w:pPr>
        <w:pStyle w:val="TOC2"/>
        <w:tabs>
          <w:tab w:val="right" w:leader="dot" w:pos="8306"/>
        </w:tabs>
      </w:pPr>
      <w:hyperlink w:anchor="_Toc7298" w:history="1">
        <w:r>
          <w:rPr>
            <w:rFonts w:ascii="仿宋" w:eastAsia="仿宋" w:hAnsi="仿宋" w:cs="仿宋" w:hint="eastAsia"/>
            <w:lang w:eastAsia="zh-CN"/>
          </w:rPr>
          <w:t>(四)、生物处理设备项目监督与评估机制</w:t>
        </w:r>
        <w:r>
          <w:tab/>
        </w:r>
        <w:r>
          <w:fldChar w:fldCharType="begin"/>
        </w:r>
        <w:r>
          <w:instrText xml:space="preserve"> PAGEREF _Toc7298 \h </w:instrText>
        </w:r>
        <w:r>
          <w:fldChar w:fldCharType="separate"/>
        </w:r>
        <w:r>
          <w:t>74</w:t>
        </w:r>
        <w:r>
          <w:fldChar w:fldCharType="end"/>
        </w:r>
      </w:hyperlink>
    </w:p>
    <w:p>
      <w:pPr>
        <w:pStyle w:val="TOC1"/>
        <w:tabs>
          <w:tab w:val="right" w:leader="dot" w:pos="8306"/>
        </w:tabs>
      </w:pPr>
      <w:hyperlink w:anchor="_Toc10008" w:history="1">
        <w:r>
          <w:rPr>
            <w:rFonts w:ascii="仿宋" w:eastAsia="仿宋" w:hAnsi="仿宋" w:cs="仿宋" w:hint="eastAsia"/>
            <w:lang w:eastAsia="zh-CN"/>
          </w:rPr>
          <w:t>十一、供应链管理与物流优化</w:t>
        </w:r>
        <w:r>
          <w:tab/>
        </w:r>
        <w:r>
          <w:fldChar w:fldCharType="begin"/>
        </w:r>
        <w:r>
          <w:instrText xml:space="preserve"> PAGEREF _Toc10008 \h </w:instrText>
        </w:r>
        <w:r>
          <w:fldChar w:fldCharType="separate"/>
        </w:r>
        <w:r>
          <w:t>76</w:t>
        </w:r>
        <w:r>
          <w:fldChar w:fldCharType="end"/>
        </w:r>
      </w:hyperlink>
    </w:p>
    <w:p>
      <w:pPr>
        <w:pStyle w:val="TOC2"/>
        <w:tabs>
          <w:tab w:val="right" w:leader="dot" w:pos="8306"/>
        </w:tabs>
      </w:pPr>
      <w:hyperlink w:anchor="_Toc19159" w:history="1">
        <w:r>
          <w:rPr>
            <w:rFonts w:ascii="仿宋" w:eastAsia="仿宋" w:hAnsi="仿宋" w:cs="仿宋" w:hint="eastAsia"/>
            <w:lang w:eastAsia="zh-CN"/>
          </w:rPr>
          <w:t>(一)、供应链规划与优化</w:t>
        </w:r>
        <w:r>
          <w:tab/>
        </w:r>
        <w:r>
          <w:fldChar w:fldCharType="begin"/>
        </w:r>
        <w:r>
          <w:instrText xml:space="preserve"> PAGEREF _Toc19159 \h </w:instrText>
        </w:r>
        <w:r>
          <w:fldChar w:fldCharType="separate"/>
        </w:r>
        <w:r>
          <w:t>76</w:t>
        </w:r>
        <w:r>
          <w:fldChar w:fldCharType="end"/>
        </w:r>
      </w:hyperlink>
    </w:p>
    <w:p>
      <w:pPr>
        <w:pStyle w:val="TOC2"/>
        <w:tabs>
          <w:tab w:val="right" w:leader="dot" w:pos="8306"/>
        </w:tabs>
      </w:pPr>
      <w:hyperlink w:anchor="_Toc25478" w:history="1">
        <w:r>
          <w:rPr>
            <w:rFonts w:ascii="仿宋" w:eastAsia="仿宋" w:hAnsi="仿宋" w:cs="仿宋" w:hint="eastAsia"/>
            <w:lang w:eastAsia="zh-CN"/>
          </w:rPr>
          <w:t>(二)、供应商选择与评估</w:t>
        </w:r>
        <w:r>
          <w:tab/>
        </w:r>
        <w:r>
          <w:fldChar w:fldCharType="begin"/>
        </w:r>
        <w:r>
          <w:instrText xml:space="preserve"> PAGEREF _Toc25478 \h </w:instrText>
        </w:r>
        <w:r>
          <w:fldChar w:fldCharType="separate"/>
        </w:r>
        <w:r>
          <w:t>78</w:t>
        </w:r>
        <w:r>
          <w:fldChar w:fldCharType="end"/>
        </w:r>
      </w:hyperlink>
    </w:p>
    <w:p>
      <w:pPr>
        <w:pStyle w:val="TOC2"/>
        <w:tabs>
          <w:tab w:val="right" w:leader="dot" w:pos="8306"/>
        </w:tabs>
      </w:pPr>
      <w:hyperlink w:anchor="_Toc25184" w:history="1">
        <w:r>
          <w:rPr>
            <w:rFonts w:ascii="仿宋" w:eastAsia="仿宋" w:hAnsi="仿宋" w:cs="仿宋" w:hint="eastAsia"/>
            <w:lang w:eastAsia="zh-CN"/>
          </w:rPr>
          <w:t>(三)、物流网络设计与管理</w:t>
        </w:r>
        <w:r>
          <w:tab/>
        </w:r>
        <w:r>
          <w:fldChar w:fldCharType="begin"/>
        </w:r>
        <w:r>
          <w:instrText xml:space="preserve"> PAGEREF _Toc25184 \h </w:instrText>
        </w:r>
        <w:r>
          <w:fldChar w:fldCharType="separate"/>
        </w:r>
        <w:r>
          <w:t>80</w:t>
        </w:r>
        <w:r>
          <w:fldChar w:fldCharType="end"/>
        </w:r>
      </w:hyperlink>
    </w:p>
    <w:p>
      <w:pPr>
        <w:pStyle w:val="TOC2"/>
        <w:tabs>
          <w:tab w:val="right" w:leader="dot" w:pos="8306"/>
        </w:tabs>
      </w:pPr>
      <w:hyperlink w:anchor="_Toc19723" w:history="1">
        <w:r>
          <w:rPr>
            <w:rFonts w:ascii="仿宋" w:eastAsia="仿宋" w:hAnsi="仿宋" w:cs="仿宋" w:hint="eastAsia"/>
            <w:lang w:eastAsia="zh-CN"/>
          </w:rPr>
          <w:t>(四)、库存控制与仓储管理</w:t>
        </w:r>
        <w:r>
          <w:tab/>
        </w:r>
        <w:r>
          <w:fldChar w:fldCharType="begin"/>
        </w:r>
        <w:r>
          <w:instrText xml:space="preserve"> PAGEREF _Toc19723 \h </w:instrText>
        </w:r>
        <w:r>
          <w:fldChar w:fldCharType="separate"/>
        </w:r>
        <w:r>
          <w:t>82</w:t>
        </w:r>
        <w:r>
          <w:fldChar w:fldCharType="end"/>
        </w:r>
      </w:hyperlink>
    </w:p>
    <w:p>
      <w:pPr>
        <w:pStyle w:val="TOC1"/>
        <w:tabs>
          <w:tab w:val="right" w:leader="dot" w:pos="8306"/>
        </w:tabs>
      </w:pPr>
      <w:hyperlink w:anchor="_Toc20880" w:history="1">
        <w:r>
          <w:rPr>
            <w:rFonts w:ascii="仿宋" w:eastAsia="仿宋" w:hAnsi="仿宋" w:cs="仿宋" w:hint="eastAsia"/>
            <w:lang w:eastAsia="zh-CN"/>
          </w:rPr>
          <w:t>十二、危机管理与应急预案</w:t>
        </w:r>
        <w:r>
          <w:tab/>
        </w:r>
        <w:r>
          <w:fldChar w:fldCharType="begin"/>
        </w:r>
        <w:r>
          <w:instrText xml:space="preserve"> PAGEREF _Toc20880 \h </w:instrText>
        </w:r>
        <w:r>
          <w:fldChar w:fldCharType="separate"/>
        </w:r>
        <w:r>
          <w:t>84</w:t>
        </w:r>
        <w:r>
          <w:fldChar w:fldCharType="end"/>
        </w:r>
      </w:hyperlink>
    </w:p>
    <w:p>
      <w:pPr>
        <w:pStyle w:val="TOC2"/>
        <w:tabs>
          <w:tab w:val="right" w:leader="dot" w:pos="8306"/>
        </w:tabs>
      </w:pPr>
      <w:hyperlink w:anchor="_Toc18400" w:history="1">
        <w:r>
          <w:rPr>
            <w:rFonts w:ascii="仿宋" w:eastAsia="仿宋" w:hAnsi="仿宋" w:cs="仿宋" w:hint="eastAsia"/>
            <w:lang w:eastAsia="zh-CN"/>
          </w:rPr>
          <w:t>(一)、危机预警与监测</w:t>
        </w:r>
        <w:r>
          <w:tab/>
        </w:r>
        <w:r>
          <w:fldChar w:fldCharType="begin"/>
        </w:r>
        <w:r>
          <w:instrText xml:space="preserve"> PAGEREF _Toc18400 \h </w:instrText>
        </w:r>
        <w:r>
          <w:fldChar w:fldCharType="separate"/>
        </w:r>
        <w:r>
          <w:t>84</w:t>
        </w:r>
        <w:r>
          <w:fldChar w:fldCharType="end"/>
        </w:r>
      </w:hyperlink>
    </w:p>
    <w:p>
      <w:pPr>
        <w:pStyle w:val="TOC2"/>
        <w:tabs>
          <w:tab w:val="right" w:leader="dot" w:pos="8306"/>
        </w:tabs>
      </w:pPr>
      <w:hyperlink w:anchor="_Toc9476" w:history="1">
        <w:r>
          <w:rPr>
            <w:rFonts w:ascii="仿宋" w:eastAsia="仿宋" w:hAnsi="仿宋" w:cs="仿宋" w:hint="eastAsia"/>
            <w:lang w:eastAsia="zh-CN"/>
          </w:rPr>
          <w:t>(二)、应急预案与危机响应</w:t>
        </w:r>
        <w:r>
          <w:tab/>
        </w:r>
        <w:r>
          <w:fldChar w:fldCharType="begin"/>
        </w:r>
        <w:r>
          <w:instrText xml:space="preserve"> PAGEREF _Toc9476 \h </w:instrText>
        </w:r>
        <w:r>
          <w:fldChar w:fldCharType="separate"/>
        </w:r>
        <w:r>
          <w:t>85</w:t>
        </w:r>
        <w:r>
          <w:fldChar w:fldCharType="end"/>
        </w:r>
      </w:hyperlink>
    </w:p>
    <w:p>
      <w:pPr>
        <w:pStyle w:val="TOC2"/>
        <w:tabs>
          <w:tab w:val="right" w:leader="dot" w:pos="8306"/>
        </w:tabs>
      </w:pPr>
      <w:hyperlink w:anchor="_Toc10833" w:history="1">
        <w:r>
          <w:rPr>
            <w:rFonts w:ascii="仿宋" w:eastAsia="仿宋" w:hAnsi="仿宋" w:cs="仿宋" w:hint="eastAsia"/>
            <w:lang w:eastAsia="zh-CN"/>
          </w:rPr>
          <w:t>(三)、危机沟通与舆情控制</w:t>
        </w:r>
        <w:r>
          <w:tab/>
        </w:r>
        <w:r>
          <w:fldChar w:fldCharType="begin"/>
        </w:r>
        <w:r>
          <w:instrText xml:space="preserve"> PAGEREF _Toc10833 \h </w:instrText>
        </w:r>
        <w:r>
          <w:fldChar w:fldCharType="separate"/>
        </w:r>
        <w:r>
          <w:t>87</w:t>
        </w:r>
        <w:r>
          <w:fldChar w:fldCharType="end"/>
        </w:r>
      </w:hyperlink>
    </w:p>
    <w:p>
      <w:pPr>
        <w:pStyle w:val="TOC2"/>
        <w:tabs>
          <w:tab w:val="right" w:leader="dot" w:pos="8306"/>
        </w:tabs>
      </w:pPr>
      <w:hyperlink w:anchor="_Toc28016" w:history="1">
        <w:r>
          <w:rPr>
            <w:rFonts w:ascii="仿宋" w:eastAsia="仿宋" w:hAnsi="仿宋" w:cs="仿宋" w:hint="eastAsia"/>
            <w:lang w:eastAsia="zh-CN"/>
          </w:rPr>
          <w:t>(四)、危机后教训与改进</w:t>
        </w:r>
        <w:r>
          <w:tab/>
        </w:r>
        <w:r>
          <w:fldChar w:fldCharType="begin"/>
        </w:r>
        <w:r>
          <w:instrText xml:space="preserve"> PAGEREF _Toc28016 \h </w:instrText>
        </w:r>
        <w:r>
          <w:fldChar w:fldCharType="separate"/>
        </w:r>
        <w:r>
          <w:t>88</w:t>
        </w:r>
        <w:r>
          <w:fldChar w:fldCharType="end"/>
        </w:r>
      </w:hyperlink>
    </w:p>
    <w:p>
      <w:pPr>
        <w:pStyle w:val="TOC1"/>
        <w:tabs>
          <w:tab w:val="right" w:leader="dot" w:pos="8306"/>
        </w:tabs>
      </w:pPr>
      <w:hyperlink w:anchor="_Toc28527" w:history="1">
        <w:r>
          <w:rPr>
            <w:rFonts w:ascii="仿宋" w:eastAsia="仿宋" w:hAnsi="仿宋" w:cs="仿宋" w:hint="eastAsia"/>
            <w:lang w:eastAsia="zh-CN"/>
          </w:rPr>
          <w:t>十三、人力资源与员工培训</w:t>
        </w:r>
        <w:r>
          <w:tab/>
        </w:r>
        <w:r>
          <w:fldChar w:fldCharType="begin"/>
        </w:r>
        <w:r>
          <w:instrText xml:space="preserve"> PAGEREF _Toc28527 \h </w:instrText>
        </w:r>
        <w:r>
          <w:fldChar w:fldCharType="separate"/>
        </w:r>
        <w:r>
          <w:t>90</w:t>
        </w:r>
        <w:r>
          <w:fldChar w:fldCharType="end"/>
        </w:r>
      </w:hyperlink>
    </w:p>
    <w:p>
      <w:pPr>
        <w:pStyle w:val="TOC2"/>
        <w:tabs>
          <w:tab w:val="right" w:leader="dot" w:pos="8306"/>
        </w:tabs>
      </w:pPr>
      <w:hyperlink w:anchor="_Toc31245" w:history="1">
        <w:r>
          <w:rPr>
            <w:rFonts w:ascii="仿宋" w:eastAsia="仿宋" w:hAnsi="仿宋" w:cs="仿宋" w:hint="eastAsia"/>
            <w:lang w:eastAsia="zh-CN"/>
          </w:rPr>
          <w:t>(一)、人才招聘与选拔</w:t>
        </w:r>
        <w:r>
          <w:tab/>
        </w:r>
        <w:r>
          <w:fldChar w:fldCharType="begin"/>
        </w:r>
        <w:r>
          <w:instrText xml:space="preserve"> PAGEREF _Toc31245 \h </w:instrText>
        </w:r>
        <w:r>
          <w:fldChar w:fldCharType="separate"/>
        </w:r>
        <w:r>
          <w:t>90</w:t>
        </w:r>
        <w:r>
          <w:fldChar w:fldCharType="end"/>
        </w:r>
      </w:hyperlink>
    </w:p>
    <w:p>
      <w:pPr>
        <w:pStyle w:val="TOC2"/>
        <w:tabs>
          <w:tab w:val="right" w:leader="dot" w:pos="8306"/>
        </w:tabs>
      </w:pPr>
      <w:hyperlink w:anchor="_Toc4184" w:history="1">
        <w:r>
          <w:rPr>
            <w:rFonts w:ascii="仿宋" w:eastAsia="仿宋" w:hAnsi="仿宋" w:cs="仿宋" w:hint="eastAsia"/>
            <w:lang w:eastAsia="zh-CN"/>
          </w:rPr>
          <w:t>(二)、员工培训与职业发展</w:t>
        </w:r>
        <w:r>
          <w:tab/>
        </w:r>
        <w:r>
          <w:fldChar w:fldCharType="begin"/>
        </w:r>
        <w:r>
          <w:instrText xml:space="preserve"> PAGEREF _Toc4184 \h </w:instrText>
        </w:r>
        <w:r>
          <w:fldChar w:fldCharType="separate"/>
        </w:r>
        <w:r>
          <w:t>92</w:t>
        </w:r>
        <w:r>
          <w:fldChar w:fldCharType="end"/>
        </w:r>
      </w:hyperlink>
    </w:p>
    <w:p>
      <w:pPr>
        <w:pStyle w:val="TOC2"/>
        <w:tabs>
          <w:tab w:val="right" w:leader="dot" w:pos="8306"/>
        </w:tabs>
      </w:pPr>
      <w:hyperlink w:anchor="_Toc13114" w:history="1">
        <w:r>
          <w:rPr>
            <w:rFonts w:ascii="仿宋" w:eastAsia="仿宋" w:hAnsi="仿宋" w:cs="仿宋" w:hint="eastAsia"/>
            <w:lang w:eastAsia="zh-CN"/>
          </w:rPr>
          <w:t>(三)、员工福利与激励机制</w:t>
        </w:r>
        <w:r>
          <w:tab/>
        </w:r>
        <w:r>
          <w:fldChar w:fldCharType="begin"/>
        </w:r>
        <w:r>
          <w:instrText xml:space="preserve"> PAGEREF _Toc13114 \h </w:instrText>
        </w:r>
        <w:r>
          <w:fldChar w:fldCharType="separate"/>
        </w:r>
        <w:r>
          <w:t>93</w:t>
        </w:r>
        <w:r>
          <w:fldChar w:fldCharType="end"/>
        </w:r>
      </w:hyperlink>
    </w:p>
    <w:p>
      <w:pPr>
        <w:pStyle w:val="TOC2"/>
        <w:tabs>
          <w:tab w:val="right" w:leader="dot" w:pos="8306"/>
        </w:tabs>
      </w:pPr>
      <w:hyperlink w:anchor="_Toc16570" w:history="1">
        <w:r>
          <w:rPr>
            <w:rFonts w:ascii="仿宋" w:eastAsia="仿宋" w:hAnsi="仿宋" w:cs="仿宋" w:hint="eastAsia"/>
            <w:lang w:eastAsia="zh-CN"/>
          </w:rPr>
          <w:t>(四)、团队协作与企业文化</w:t>
        </w:r>
        <w:r>
          <w:tab/>
        </w:r>
        <w:r>
          <w:fldChar w:fldCharType="begin"/>
        </w:r>
        <w:r>
          <w:instrText xml:space="preserve"> PAGEREF _Toc16570 \h </w:instrText>
        </w:r>
        <w:r>
          <w:fldChar w:fldCharType="separate"/>
        </w:r>
        <w:r>
          <w:t>95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41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项目的成功在很大程度上依赖于前期的深入调研和细致规划。基于此，本方案报告提供了一个系统的分析框架，用以审视项目所有可能的风险与机遇，并对项目的可行性做出客观的评估。通过科学的方法论和数据分析，本方案旨在为决策者提供战略指导和参考，以实现项目投资的最大化收益。请注意，所有在本方案中提出的建议和结论仅供学习和学术交流之用，严禁用于任何商业用途。</w:t>
      </w:r>
    </w:p>
    <w:p>
      <w:pPr>
        <w:pStyle w:val="Heading1"/>
        <w:ind w:firstLine="560" w:firstLineChars="200"/>
        <w:rPr>
          <w:rFonts w:ascii="仿宋" w:eastAsia="仿宋" w:hAnsi="仿宋" w:cs="仿宋" w:hint="eastAsia"/>
          <w:sz w:val="28"/>
          <w:lang w:eastAsia="zh-CN"/>
        </w:rPr>
      </w:pPr>
      <w:bookmarkStart w:id="2" w:name="_Toc16312"/>
      <w:r>
        <w:rPr>
          <w:rFonts w:ascii="仿宋" w:eastAsia="仿宋" w:hAnsi="仿宋" w:cs="仿宋" w:hint="eastAsia"/>
          <w:sz w:val="28"/>
          <w:lang w:eastAsia="zh-CN"/>
        </w:rPr>
        <w:t>一、生物处理设备项目建设背景</w:t>
      </w:r>
      <w:bookmarkEnd w:id="2"/>
    </w:p>
    <w:p>
      <w:pPr>
        <w:pStyle w:val="Heading2"/>
        <w:rPr>
          <w:rFonts w:ascii="仿宋" w:eastAsia="仿宋" w:hAnsi="仿宋" w:cs="仿宋" w:hint="eastAsia"/>
          <w:lang w:eastAsia="zh-CN"/>
        </w:rPr>
      </w:pPr>
      <w:bookmarkStart w:id="3" w:name="_Toc8141"/>
      <w:r>
        <w:rPr>
          <w:rFonts w:ascii="仿宋" w:eastAsia="仿宋" w:hAnsi="仿宋" w:cs="仿宋" w:hint="eastAsia"/>
          <w:lang w:eastAsia="zh-CN"/>
        </w:rPr>
        <w:t>(一)、生物处理设备项目提出背景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全球化、技术革新的推动下，企业面对的市场竞争和需求变化具有前所未有的复杂性。新兴技术的不断涌现、全球供应链的日益密切，以及消费者对可持续性和创新的追求，都对企业经营提出了更高的要求。在这个大背景下，生物处理设备项目的动机直接关联到企业对于未来战略调整的需求，是企业适应和引领市场变革的内在动因。</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同时，环境问题也日益成为社会关注的核心议题，企业在追求经济增长的同时，必须承担环境责任。大气、水体、土壤的污染，资源的过度开采，都是企业需要正视和解决的现实问题。生物处理设备项目的提出必须考虑到对环境的可持续影响，力求在经济活动中实现最小的生态破坏。通过清晰描述生物处理设备项目的动机，即在面对环境挑战时，积极寻找并实施解决方案，不仅有助于企业树立积极的社会形象，也有助于应对不断增长的环保法规和社会责任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环境包括市场、政策、科技等多个层面，这些外部因素直接影响着生物处理设备项目的实施。市场需求的变化、政府政策的引导，以及科技创新的机遇都是生物处理设备项目所面临的外部挑战和机遇。通过明确这些环境因素，可以为生物处理设备项目的规划和实施提供明确的方向。例如，生物处理设备项目是否迎合市场需求？是否与当前政策趋势一致？是否充分利用了最新的科技手段？这些问题的解答将有助于确保生物处理设备项目的可行性和成功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对于生物处理设备项目提出的动机和发展环境的清晰描述是确保生物处理设备项目成功实施的基础。在这个变幻莫测的时代，企业需要敏锐地感知周围的环境变化，理解自身在这个变革中的位置，通过生物处理设备项目的规划和实施来积极应对未来的挑战。透过清晰的生物处理设备项目描述，企业不仅能够更好地与利益相关者沟通，建立信任关系，同时也能更好地适应和引领行业的发展潮流。</w:t>
      </w:r>
    </w:p>
    <w:p>
      <w:pPr>
        <w:pStyle w:val="Heading2"/>
        <w:ind w:firstLine="560" w:firstLineChars="200"/>
        <w:rPr>
          <w:rFonts w:ascii="仿宋" w:eastAsia="仿宋" w:hAnsi="仿宋" w:cs="仿宋" w:hint="eastAsia"/>
          <w:sz w:val="28"/>
          <w:lang w:eastAsia="zh-CN"/>
        </w:rPr>
      </w:pPr>
      <w:bookmarkStart w:id="4" w:name="_Toc531"/>
      <w:r>
        <w:rPr>
          <w:rFonts w:ascii="仿宋" w:eastAsia="仿宋" w:hAnsi="仿宋" w:cs="仿宋" w:hint="eastAsia"/>
          <w:sz w:val="28"/>
          <w:lang w:eastAsia="zh-CN"/>
        </w:rPr>
        <w:t>(二)、生物处理设备项目建设的必要性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企业所处的市场环境日新月异，市场需求和消费者行为不断变化。企业需要通过生物处理设备项目建设来不断调整和优化产品或服务，以保持与市场同步。生物处理设备项目的实施不仅能够满足当前市场的需求，更能够为企业打造具有竞争力的产品或服务，使其能够在激烈的市场竞争中脱颖而出。</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社会对企业的期望也发生了深刻的变化。如今，不仅仅关注企业的经济效益，社会更加关注企业的社会责任、环保意识和道德标准。因此，生物处理设备项目建设的必要性在于通过可持续和负责任的方式经营，提升企业在社会层面的形象。这不仅对于企业的长远发展至关重要，也符合社会对于企业角色的新期待。</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问题的严重性日益显现，企业需要通过生物处理设备项目建设来应对不断增加的环境挑战。生物处理设备项目的推进可以引入先进的技术和科学的管理方式，以降低企业的生产过程对环境造成的不良影响。这样的环保举措不仅有助于企业更好地遵守法规和环境标准，也推动了企业向更加可持续的经营模式转变。</w:t>
      </w:r>
    </w:p>
    <w:p>
      <w:pPr>
        <w:pStyle w:val="Heading2"/>
        <w:ind w:firstLine="560" w:firstLineChars="200"/>
        <w:rPr>
          <w:rFonts w:ascii="仿宋" w:eastAsia="仿宋" w:hAnsi="仿宋" w:cs="仿宋" w:hint="eastAsia"/>
          <w:sz w:val="28"/>
          <w:lang w:eastAsia="zh-CN"/>
        </w:rPr>
      </w:pPr>
      <w:bookmarkStart w:id="5" w:name="_Toc158"/>
      <w:r>
        <w:rPr>
          <w:rFonts w:ascii="仿宋" w:eastAsia="仿宋" w:hAnsi="仿宋" w:cs="仿宋" w:hint="eastAsia"/>
          <w:sz w:val="28"/>
          <w:lang w:eastAsia="zh-CN"/>
        </w:rPr>
        <w:t>(三)、生物处理设备项目建设的可行性</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在生物处理设备项目建设的初期，我们进行了全面而详细的可行性研究，涵盖了财务、市场、技术和环保等多个方面，以确保生物处理设备项目在各个层面都具备可行性和成功实施的条件。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一、财务可行性分析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投资成本评估： 我们仔细估算了生物处理设备项目的投资成本，包括设备采购、建设费用、人员培训和运营初期费用。经过详尽的成本分析，我们确保对生物处理设备项目启动所需资金有着准确的了解。</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预期收入分析： 对预期收入进行全面分析，考虑市场定价、销售预期和市场份额。通过计算投资回报率、内部收益率等财务指标，我们为生物处理设备项目的盈利潜力提供了具体的量化数据。</w:t>
      </w:r>
    </w:p>
    <w:p>
      <w:pPr>
        <w:ind w:firstLine="560" w:firstLineChars="200"/>
        <w:rPr>
          <w:rFonts w:ascii="仿宋" w:eastAsia="仿宋" w:hAnsi="仿宋" w:cs="仿宋" w:hint="eastAsia"/>
          <w:sz w:val="28"/>
        </w:rPr>
      </w:pPr>
      <w:r>
        <w:rPr>
          <w:rFonts w:ascii="仿宋" w:eastAsia="仿宋" w:hAnsi="仿宋" w:cs="仿宋" w:hint="eastAsia"/>
          <w:sz w:val="28"/>
          <w:lang w:eastAsia="zh-CN"/>
        </w:rPr>
        <w:t>3. 财务风险评估： 通过对财务指标的敏感性分析，我们评估了生物处理设备项目面临的财务风险。这有助于制定相应的风险管理策略，确保生物处理设备项目在市场变化中能够保持稳健的财务状况。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二、市场可行性分析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目标市场规模和增长趋势： 我们通过调查、采访和数据分析，深入了解了目标市场的规模和增长趋势。这为生物处理设备项目提供了市场定位和推广策略的基础。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2. 竞争格局分析： 对主要竞争对手进行了SWOT分析，了解其优势、劣势、机会和威胁。通过对比分析，我们明确了生物处理设备项目在市场中的竞争优势和差异化策略。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3. 消费者需求调查： 通过消费者调查，我们深入了解了目标市场消费者的需求、偏好和购买行为。这有助于调整产品或服务，提高市场竞争力。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三、技术和操作可行性分析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技术成熟度评估： 我们评估了生物处理设备项目所采用技术的成熟度和可行性，以确保生物处理设备项目在技术上是先进而可靠的，降低技术风险。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2. 操作规范符合性： 对生物处理设备项目的操作流程进行了详细规划，确保符合行业标准和法规。这有助于提高生产效率，降低操作风险。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四、可持续性和环保可行性分析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资源利用效率评估：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我们关注了生物处理设备项目的资源利用效率，确保在生产过程中能够最大程度地降低浪费，提高资源利用效率。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环境影响评估： 进行了对生物处理设备项目可能产生的环境影响的全面评估。通过引入环保技术和管理手段，以达到减轻环境负担的目标。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五、风险分析和应对策略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生物处理设备项目风险识别： 我们对生物处理设备项目可能面临的风险进行了全面的识别，包括市场风险、技术风险和操作风险等。</w:t>
      </w:r>
    </w:p>
    <w:p>
      <w:pPr>
        <w:ind w:firstLine="560" w:firstLineChars="200"/>
        <w:rPr>
          <w:rFonts w:ascii="仿宋" w:eastAsia="仿宋" w:hAnsi="仿宋" w:cs="仿宋" w:hint="eastAsia"/>
          <w:sz w:val="28"/>
        </w:rPr>
      </w:pPr>
      <w:r>
        <w:rPr>
          <w:rFonts w:ascii="仿宋" w:eastAsia="仿宋" w:hAnsi="仿宋" w:cs="仿宋" w:hint="eastAsia"/>
          <w:sz w:val="28"/>
          <w:lang w:eastAsia="zh-CN"/>
        </w:rPr>
        <w:t>2. 风险应对策略： 针对每一类风险，我们提出了相应的应对策略。这包括制定预案、建立风险管理机制，以及建设应急响应体系。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六、政策法规遵从性分析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了解行业政策： 我们深入研究了行业的相关政策法规，确保生物处理设备项目在法规环境下合法合规运营。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2. 政府支持和激励： 考虑到政府对环保、创新等方面的支持，我们充分利用相关政策，获取可能的生物处理设备项目支持和激励。</w:t>
      </w:r>
    </w:p>
    <w:p>
      <w:pPr>
        <w:pStyle w:val="Heading1"/>
        <w:ind w:firstLine="560" w:firstLineChars="200"/>
        <w:rPr>
          <w:rFonts w:ascii="仿宋" w:eastAsia="仿宋" w:hAnsi="仿宋" w:cs="仿宋" w:hint="eastAsia"/>
          <w:sz w:val="28"/>
          <w:lang w:eastAsia="zh-CN"/>
        </w:rPr>
      </w:pPr>
      <w:bookmarkStart w:id="6" w:name="_Toc19990"/>
      <w:r>
        <w:rPr>
          <w:rFonts w:ascii="仿宋" w:eastAsia="仿宋" w:hAnsi="仿宋" w:cs="仿宋" w:hint="eastAsia"/>
          <w:sz w:val="28"/>
          <w:lang w:eastAsia="zh-CN"/>
        </w:rPr>
        <w:t>二、生物处理设备项目建设单位基本情况</w:t>
      </w:r>
      <w:bookmarkEnd w:id="6"/>
    </w:p>
    <w:p>
      <w:pPr>
        <w:pStyle w:val="Heading2"/>
        <w:rPr>
          <w:rFonts w:ascii="仿宋" w:eastAsia="仿宋" w:hAnsi="仿宋" w:cs="仿宋" w:hint="eastAsia"/>
          <w:lang w:eastAsia="zh-CN"/>
        </w:rPr>
      </w:pPr>
      <w:bookmarkStart w:id="7" w:name="_Toc7887"/>
      <w:r>
        <w:rPr>
          <w:rFonts w:ascii="仿宋" w:eastAsia="仿宋" w:hAnsi="仿宋" w:cs="仿宋" w:hint="eastAsia"/>
          <w:lang w:eastAsia="zh-CN"/>
        </w:rPr>
        <w:t>(一)、生物处理设备项目建设单位基本情况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公司名称： XX有限公司</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 注册资本： XX亿元人民币</w:t>
      </w:r>
    </w:p>
    <w:p>
      <w:pPr>
        <w:ind w:firstLine="560" w:firstLineChars="200"/>
        <w:rPr>
          <w:rFonts w:ascii="仿宋" w:eastAsia="仿宋" w:hAnsi="仿宋" w:cs="仿宋" w:hint="eastAsia"/>
          <w:sz w:val="28"/>
        </w:rPr>
      </w:pPr>
      <w:r>
        <w:rPr>
          <w:rFonts w:ascii="仿宋" w:eastAsia="仿宋" w:hAnsi="仿宋" w:cs="仿宋" w:hint="eastAsia"/>
          <w:sz w:val="28"/>
          <w:lang w:eastAsia="zh-CN"/>
        </w:rPr>
        <w:t>3. 注册地址： XX省XX市XX区XX街道XX号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4. 法定代表人： 张XX</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成立时间： 年月日</w:t>
      </w:r>
    </w:p>
    <w:p>
      <w:pPr>
        <w:ind w:firstLine="560" w:firstLineChars="200"/>
        <w:rPr>
          <w:rFonts w:ascii="仿宋" w:eastAsia="仿宋" w:hAnsi="仿宋" w:cs="仿宋" w:hint="eastAsia"/>
          <w:sz w:val="28"/>
        </w:rPr>
      </w:pPr>
      <w:r>
        <w:rPr>
          <w:rFonts w:ascii="仿宋" w:eastAsia="仿宋" w:hAnsi="仿宋" w:cs="仿宋" w:hint="eastAsia"/>
          <w:sz w:val="28"/>
          <w:lang w:eastAsia="zh-CN"/>
        </w:rPr>
        <w:t>6. 公司性质： 民营/国有/合资等</w:t>
      </w:r>
    </w:p>
    <w:p>
      <w:pPr>
        <w:ind w:firstLine="560" w:firstLineChars="200"/>
        <w:rPr>
          <w:rFonts w:ascii="仿宋" w:eastAsia="仿宋" w:hAnsi="仿宋" w:cs="仿宋" w:hint="eastAsia"/>
          <w:sz w:val="28"/>
        </w:rPr>
      </w:pPr>
      <w:r>
        <w:rPr>
          <w:rFonts w:ascii="仿宋" w:eastAsia="仿宋" w:hAnsi="仿宋" w:cs="仿宋" w:hint="eastAsia"/>
          <w:sz w:val="28"/>
          <w:lang w:eastAsia="zh-CN"/>
        </w:rPr>
        <w:t>7. 主营业务： 详细描述公司的主营业务领域和范围。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8. 公司规模：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员工人数：XX人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资产总额：XX亿元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年营业额：XX亿元</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公司经营状况：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近三年盈利状况：简要描述公司近三年的盈利情况。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主要客户：列举公司主要的客户及合作伙伴。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获奖荣誉：如有，陈述公司曾获得的重要奖项或荣誉。</w:t>
      </w:r>
    </w:p>
    <w:p>
      <w:pPr>
        <w:ind w:firstLine="560" w:firstLineChars="200"/>
        <w:rPr>
          <w:rFonts w:ascii="仿宋" w:eastAsia="仿宋" w:hAnsi="仿宋" w:cs="仿宋" w:hint="eastAsia"/>
          <w:sz w:val="28"/>
        </w:rPr>
      </w:pPr>
      <w:r>
        <w:rPr>
          <w:rFonts w:ascii="仿宋" w:eastAsia="仿宋" w:hAnsi="仿宋" w:cs="仿宋" w:hint="eastAsia"/>
          <w:sz w:val="28"/>
          <w:lang w:eastAsia="zh-CN"/>
        </w:rPr>
        <w:t>10. 公司发展战略：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公司当前发展战略：简要概括公司目前的发展战略。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未来规划和展望：阐述公司未来一段时间内的发展规划和展望。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11. 生物处理设备项目建设单位背景：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公司选择此生物处理设备项目的原因：详细说明公司为何选择开展当前生物处理设备项目，生物处理设备项目与公司战略的契合度。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公司在该领域的经验：列举公司在相关领域或类似生物处理设备项目上的经验和成就。</w:t>
      </w:r>
    </w:p>
    <w:p>
      <w:pPr>
        <w:ind w:firstLine="560" w:firstLineChars="200"/>
        <w:rPr>
          <w:rFonts w:ascii="仿宋" w:eastAsia="仿宋" w:hAnsi="仿宋" w:cs="仿宋" w:hint="eastAsia"/>
          <w:sz w:val="28"/>
        </w:rPr>
      </w:pPr>
      <w:r>
        <w:rPr>
          <w:rFonts w:ascii="仿宋" w:eastAsia="仿宋" w:hAnsi="仿宋" w:cs="仿宋" w:hint="eastAsia"/>
          <w:sz w:val="28"/>
          <w:lang w:eastAsia="zh-CN"/>
        </w:rPr>
        <w:t>12. 公司管理团队：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高管团队：介绍公司的高管团队成员，包括他们的经验和专业背景。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生物处理设备项目团队：如已组建生物处理设备项目团队，简要介绍主要成员。</w:t>
      </w:r>
    </w:p>
    <w:p>
      <w:pPr>
        <w:ind w:firstLine="560" w:firstLineChars="200"/>
        <w:rPr>
          <w:rFonts w:ascii="仿宋" w:eastAsia="仿宋" w:hAnsi="仿宋" w:cs="仿宋" w:hint="eastAsia"/>
          <w:sz w:val="28"/>
        </w:rPr>
      </w:pPr>
      <w:r>
        <w:rPr>
          <w:rFonts w:ascii="仿宋" w:eastAsia="仿宋" w:hAnsi="仿宋" w:cs="仿宋" w:hint="eastAsia"/>
          <w:sz w:val="28"/>
          <w:lang w:eastAsia="zh-CN"/>
        </w:rPr>
        <w:t>13. 公司技术实力：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技术团队：说明公司的技术团队结构和人员擅长的领域。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技术设备：概述公司拥有的主要技术设备和先进技术。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14. 环保和社会责任：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公司的环保政策：简要描述公司在环保方面的政策和承诺。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社会责任活动：介绍公司参与的社会责任和公益活动。</w:t>
      </w:r>
    </w:p>
    <w:p>
      <w:pPr>
        <w:pStyle w:val="Heading2"/>
        <w:ind w:firstLine="560" w:firstLineChars="200"/>
        <w:rPr>
          <w:rFonts w:ascii="仿宋" w:eastAsia="仿宋" w:hAnsi="仿宋" w:cs="仿宋" w:hint="eastAsia"/>
          <w:sz w:val="28"/>
          <w:lang w:eastAsia="zh-CN"/>
        </w:rPr>
      </w:pPr>
      <w:bookmarkStart w:id="8" w:name="_Toc1011"/>
      <w:r>
        <w:rPr>
          <w:rFonts w:ascii="仿宋" w:eastAsia="仿宋" w:hAnsi="仿宋" w:cs="仿宋" w:hint="eastAsia"/>
          <w:sz w:val="28"/>
          <w:lang w:eastAsia="zh-CN"/>
        </w:rPr>
        <w:t>(二)、生物处理设备项目主管单位基本情况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单位名称： XX市XX区XX主管部门（如：市发展和改革委员会）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上级主管单位： 省/直辖市XX委员会（如：省发展和改革委员会）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主管单位职责：</w:t>
      </w:r>
    </w:p>
    <w:p>
      <w:pPr>
        <w:ind w:firstLine="560" w:firstLineChars="200"/>
        <w:rPr>
          <w:rFonts w:ascii="仿宋" w:eastAsia="仿宋" w:hAnsi="仿宋" w:cs="仿宋" w:hint="eastAsia"/>
          <w:sz w:val="28"/>
        </w:rPr>
      </w:pPr>
      <w:r>
        <w:rPr>
          <w:rFonts w:ascii="仿宋" w:eastAsia="仿宋" w:hAnsi="仿宋" w:cs="仿宋" w:hint="eastAsia"/>
          <w:sz w:val="28"/>
          <w:lang w:eastAsia="zh-CN"/>
        </w:rPr>
        <w:t>详细描述主管单位的职责和权限，特别是在生物处理设备项目审批、监管和支持方面的职能。</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 单位领导：</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领导姓名：XXX</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领导职务：主任/局长等</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领导联系方式：联系电话、电子邮件等</w:t>
      </w:r>
    </w:p>
    <w:p>
      <w:pPr>
        <w:ind w:firstLine="560" w:firstLineChars="200"/>
        <w:rPr>
          <w:rFonts w:ascii="仿宋" w:eastAsia="仿宋" w:hAnsi="仿宋" w:cs="仿宋" w:hint="eastAsia"/>
          <w:sz w:val="28"/>
        </w:rPr>
      </w:pPr>
      <w:r>
        <w:rPr>
          <w:rFonts w:ascii="仿宋" w:eastAsia="仿宋" w:hAnsi="仿宋" w:cs="仿宋" w:hint="eastAsia"/>
          <w:sz w:val="28"/>
          <w:lang w:eastAsia="zh-CN"/>
        </w:rPr>
        <w:t>5. 主管单位的历史和背景：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单位成立时间：年月日</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单位发展历程：简要概述主管单位的发展历程和重要事件。</w:t>
      </w:r>
    </w:p>
    <w:p>
      <w:pPr>
        <w:ind w:firstLine="560" w:firstLineChars="200"/>
        <w:rPr>
          <w:rFonts w:ascii="仿宋" w:eastAsia="仿宋" w:hAnsi="仿宋" w:cs="仿宋" w:hint="eastAsia"/>
          <w:sz w:val="28"/>
        </w:rPr>
      </w:pPr>
      <w:r>
        <w:rPr>
          <w:rFonts w:ascii="仿宋" w:eastAsia="仿宋" w:hAnsi="仿宋" w:cs="仿宋" w:hint="eastAsia"/>
          <w:sz w:val="28"/>
          <w:lang w:eastAsia="zh-CN"/>
        </w:rPr>
        <w:t>6. 单位的发展战略：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描述主管单位目前的发展战略，特别是在推动当地经济发展和生物处理设备项目建设方面的战略。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7. 主管单位在类似生物处理设备项目上的经验：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说明主管单位是否在过去的生物处理设备项目中有相关经验，以及其在该领域的专业性。</w:t>
      </w:r>
    </w:p>
    <w:p>
      <w:pPr>
        <w:ind w:firstLine="560" w:firstLineChars="200"/>
        <w:rPr>
          <w:rFonts w:ascii="仿宋" w:eastAsia="仿宋" w:hAnsi="仿宋" w:cs="仿宋" w:hint="eastAsia"/>
          <w:sz w:val="28"/>
        </w:rPr>
      </w:pPr>
      <w:r>
        <w:rPr>
          <w:rFonts w:ascii="仿宋" w:eastAsia="仿宋" w:hAnsi="仿宋" w:cs="仿宋" w:hint="eastAsia"/>
          <w:sz w:val="28"/>
          <w:lang w:eastAsia="zh-CN"/>
        </w:rPr>
        <w:t>8. 单位的工作团队：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人员组成：主管单位工作团队的人员概况，涵盖生物处理设备项目审批、监管、技术等领域。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专业背景：主管单位工作团队成员的专业背景和经验。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9. 主管单位与相关利益相关者的合作关系：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与其他政府机构的协作：说明主管单位与其他政府机构之间的协作和合作情况。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与企业、社区等的互动：概述主管单位与企业、社区等利益相关者的合作关系。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10. 主管单位的政策支持：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描述主管单位在生物处理设备项目建设方面的政策支持，包括生物处理设备项目审批流程、财政和税收政策等。</w:t>
      </w:r>
    </w:p>
    <w:p>
      <w:pPr>
        <w:ind w:firstLine="560" w:firstLineChars="200"/>
        <w:rPr>
          <w:rFonts w:ascii="仿宋" w:eastAsia="仿宋" w:hAnsi="仿宋" w:cs="仿宋" w:hint="eastAsia"/>
          <w:sz w:val="28"/>
        </w:rPr>
      </w:pPr>
      <w:r>
        <w:rPr>
          <w:rFonts w:ascii="仿宋" w:eastAsia="仿宋" w:hAnsi="仿宋" w:cs="仿宋" w:hint="eastAsia"/>
          <w:sz w:val="28"/>
          <w:lang w:eastAsia="zh-CN"/>
        </w:rPr>
        <w:t>11. 主管单位的环保和可持续发展政策：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主管单位在环保和可持续发展方面的政策和承诺。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12. 主管单位的社会责任活动：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介绍主管单位参与的社会责任和公益活动。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13. 最近的相关生物处理设备项目和成就：</w:t>
      </w:r>
    </w:p>
    <w:p>
      <w:pPr>
        <w:ind w:firstLine="560" w:firstLineChars="200"/>
        <w:rPr>
          <w:rFonts w:ascii="仿宋" w:eastAsia="仿宋" w:hAnsi="仿宋" w:cs="仿宋" w:hint="eastAsia"/>
          <w:sz w:val="28"/>
        </w:rPr>
      </w:pPr>
      <w:r>
        <w:rPr>
          <w:rFonts w:ascii="仿宋" w:eastAsia="仿宋" w:hAnsi="仿宋" w:cs="仿宋" w:hint="eastAsia"/>
          <w:sz w:val="28"/>
          <w:lang w:eastAsia="zh-CN"/>
        </w:rPr>
        <w:t>说明主管单位最近参与的类似生物处理设备项目以及所取得的成就。</w:t>
      </w:r>
    </w:p>
    <w:p>
      <w:pPr>
        <w:pStyle w:val="Heading2"/>
        <w:ind w:firstLine="560" w:firstLineChars="200"/>
        <w:rPr>
          <w:rFonts w:ascii="仿宋" w:eastAsia="仿宋" w:hAnsi="仿宋" w:cs="仿宋" w:hint="eastAsia"/>
          <w:sz w:val="28"/>
          <w:lang w:eastAsia="zh-CN"/>
        </w:rPr>
      </w:pPr>
      <w:bookmarkStart w:id="9" w:name="_Toc1681"/>
      <w:r>
        <w:rPr>
          <w:rFonts w:ascii="仿宋" w:eastAsia="仿宋" w:hAnsi="仿宋" w:cs="仿宋" w:hint="eastAsia"/>
          <w:sz w:val="28"/>
          <w:lang w:eastAsia="zh-CN"/>
        </w:rPr>
        <w:t>(三)、生物处理设备项目技术协作单位基本情况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单位名称： XX技术协作公司（或研究院、大学等）</w:t>
      </w:r>
    </w:p>
    <w:p>
      <w:pPr>
        <w:ind w:firstLine="560" w:firstLineChars="200"/>
        <w:rPr>
          <w:rFonts w:ascii="仿宋" w:eastAsia="仿宋" w:hAnsi="仿宋" w:cs="仿宋" w:hint="eastAsia"/>
          <w:sz w:val="28"/>
        </w:rPr>
      </w:pPr>
      <w:r>
        <w:rPr>
          <w:rFonts w:ascii="仿宋" w:eastAsia="仿宋" w:hAnsi="仿宋" w:cs="仿宋" w:hint="eastAsia"/>
          <w:sz w:val="28"/>
          <w:lang w:eastAsia="zh-CN"/>
        </w:rPr>
        <w:t>2. 单位类型： 科研机构/企业/高校等</w:t>
      </w:r>
    </w:p>
    <w:p>
      <w:pPr>
        <w:ind w:firstLine="560" w:firstLineChars="200"/>
        <w:rPr>
          <w:rFonts w:ascii="仿宋" w:eastAsia="仿宋" w:hAnsi="仿宋" w:cs="仿宋" w:hint="eastAsia"/>
          <w:sz w:val="28"/>
        </w:rPr>
      </w:pPr>
      <w:r>
        <w:rPr>
          <w:rFonts w:ascii="仿宋" w:eastAsia="仿宋" w:hAnsi="仿宋" w:cs="仿宋" w:hint="eastAsia"/>
          <w:sz w:val="28"/>
          <w:lang w:eastAsia="zh-CN"/>
        </w:rPr>
        <w:t>3. 协作单位的主要研究领域：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详细描述协作单位在技术和研究方面的主要领域和专长。</w:t>
      </w:r>
    </w:p>
    <w:p>
      <w:pPr>
        <w:ind w:firstLine="560" w:firstLineChars="200"/>
        <w:rPr>
          <w:rFonts w:ascii="仿宋" w:eastAsia="仿宋" w:hAnsi="仿宋" w:cs="仿宋" w:hint="eastAsia"/>
          <w:sz w:val="28"/>
        </w:rPr>
      </w:pPr>
      <w:r>
        <w:rPr>
          <w:rFonts w:ascii="仿宋" w:eastAsia="仿宋" w:hAnsi="仿宋" w:cs="仿宋" w:hint="eastAsia"/>
          <w:sz w:val="28"/>
          <w:lang w:eastAsia="zh-CN"/>
        </w:rPr>
        <w:t>4. 单位的技术实力：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技术团队：说明协作单位的技术团队结构和人员的专业背景。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先进技术：概述协作单位拥有的主要先进技术和研究设备。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5. 协作单位的历史和背景：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单位成立时间：年月日</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单位发展历程：简要概述协作单位的发展历程和重要事件。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 单位在类似生物处理设备项目上的经验：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说明协作单位是否在过去的类似生物处理设备项目中有相关经验，以及其在该领域的专业性。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协作单位的团队成员：</w:t>
      </w:r>
    </w:p>
    <w:p>
      <w:pPr>
        <w:ind w:firstLine="560" w:firstLineChars="200"/>
        <w:rPr>
          <w:rFonts w:ascii="仿宋" w:eastAsia="仿宋" w:hAnsi="仿宋" w:cs="仿宋" w:hint="eastAsia"/>
          <w:sz w:val="28"/>
        </w:rPr>
      </w:pPr>
      <w:r>
        <w:rPr>
          <w:rFonts w:ascii="仿宋" w:eastAsia="仿宋" w:hAnsi="仿宋" w:cs="仿宋" w:hint="eastAsia"/>
          <w:sz w:val="28"/>
          <w:lang w:eastAsia="zh-CN"/>
        </w:rPr>
        <w:t>人员组成：协作单位工作团队的人员概况，涵盖生物处理设备项目所需的技术、研究和管理领域。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专业背景：协作单位工作团队成员的专业背景和经验。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8. 协作单位的合作伙伴关系：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与其他研究机构的合作：说明协作单位与其他研究机构之间的协作和合作情况。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与企业的合作：概述协作单位与企业等合作伙伴的关系。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9. 单位的科研成果和专利：</w:t>
      </w:r>
    </w:p>
    <w:p>
      <w:pPr>
        <w:ind w:firstLine="560" w:firstLineChars="200"/>
        <w:rPr>
          <w:rFonts w:ascii="仿宋" w:eastAsia="仿宋" w:hAnsi="仿宋" w:cs="仿宋" w:hint="eastAsia"/>
          <w:sz w:val="28"/>
        </w:rPr>
      </w:pPr>
      <w:r>
        <w:rPr>
          <w:rFonts w:ascii="仿宋" w:eastAsia="仿宋" w:hAnsi="仿宋" w:cs="仿宋" w:hint="eastAsia"/>
          <w:sz w:val="28"/>
          <w:lang w:eastAsia="zh-CN"/>
        </w:rPr>
        <w:t>科研成果：列举协作单位过去的科研成果，尤其是与生物处理设备项目相关的成果。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专利：说明协作单位所拥有的与生物处理设备项目相关的专利或技术创新。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10. 协作单位的可行性和支持度： 单位对生物处理设备项目的技术支持：说明协作单位将如何支持生物处理设备项目的技术实施。 单位的可行性：评估协作单位参与生物处理设备项目的可行性，包括资源、人员和设备的支持。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11. 协作单位的环保和可持续发展理念： 协作单位在环保和可持续发展方面的理念和实践。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12.</w:t>
      </w:r>
      <w:r>
        <w:rPr>
          <w:rFonts w:ascii="仿宋" w:eastAsia="仿宋" w:hAnsi="仿宋" w:cs="仿宋" w:hint="eastAsia"/>
          <w:sz w:val="28"/>
          <w:lang w:eastAsia="zh-CN"/>
        </w:rPr>
        <w:t xml:space="preserve"> 最近的相关研究生物处理设备项目和合作案例：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说明协作单位最近参与的类似生物处理设备项目或与企业的合作案例以及所取得的成就。</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0" w:name="_Toc206"/>
      <w:r>
        <w:rPr>
          <w:rFonts w:ascii="仿宋" w:eastAsia="仿宋" w:hAnsi="仿宋" w:cs="仿宋" w:hint="eastAsia"/>
          <w:sz w:val="28"/>
          <w:lang w:eastAsia="zh-CN"/>
        </w:rPr>
        <w:t>三、生物处理设备项目建设内容</w:t>
      </w:r>
      <w:bookmarkEnd w:id="10"/>
    </w:p>
    <w:p>
      <w:pPr>
        <w:pStyle w:val="Heading2"/>
        <w:rPr>
          <w:rFonts w:ascii="仿宋" w:eastAsia="仿宋" w:hAnsi="仿宋" w:cs="仿宋" w:hint="eastAsia"/>
          <w:lang w:eastAsia="zh-CN"/>
        </w:rPr>
      </w:pPr>
      <w:bookmarkStart w:id="11" w:name="_Toc833"/>
      <w:r>
        <w:rPr>
          <w:rFonts w:ascii="仿宋" w:eastAsia="仿宋" w:hAnsi="仿宋" w:cs="仿宋" w:hint="eastAsia"/>
          <w:lang w:eastAsia="zh-CN"/>
        </w:rPr>
        <w:t>(一)、建筑工程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工程概况及规模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本建筑工程定位于满足现代办公需求，总建筑面积为XXXX平方米，包括主楼和附属设施。主楼为XX层独立建筑，采用钢筋混凝土结构，符合国家建筑设计标准。附属设施包括停车场、绿化带和配套办公设施，全面满足员工工作及生活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结构设计及选材</w:t>
      </w:r>
    </w:p>
    <w:p>
      <w:pPr>
        <w:ind w:firstLine="560" w:firstLineChars="200"/>
        <w:rPr>
          <w:rFonts w:ascii="仿宋" w:eastAsia="仿宋" w:hAnsi="仿宋" w:cs="仿宋" w:hint="eastAsia"/>
          <w:sz w:val="28"/>
        </w:rPr>
      </w:pPr>
      <w:r>
        <w:rPr>
          <w:rFonts w:ascii="仿宋" w:eastAsia="仿宋" w:hAnsi="仿宋" w:cs="仿宋" w:hint="eastAsia"/>
          <w:sz w:val="28"/>
          <w:lang w:eastAsia="zh-CN"/>
        </w:rPr>
        <w:t>1. 结构设计：主楼结构采用框架结构，具有较强的承载能力和抗震性能，确保建筑在复杂天气条件下的稳定性。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选材原则：建筑外墙选用保温隔热材料，提高建筑能效；内部结构采用环保材料，确保室内空气质量；地板选用防水、防潮材料，增加建筑使用寿命。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绿色建筑理念：引入绿色建筑理念，通过屋顶绿化和节能设备的应用，最大限度地减少对周边环境的影响，提升建筑的可持续性。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施工过程与工程进度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施工流程：按照工程设计图纸，分阶段组织施工，包括地基处理、主体结构建设、内外装修及设备安装等多个施工阶段。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2. 施工设备与技术：引入先进的施工设备，如塔吊、混凝土泵等，提高工程效率；采用BIM技术进行建筑信息模型的设计和管理，确保施工过程的精准度。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工程进度：设定合理的工程进度计划，确保施工的有序进行，并采取适时的监测手段，及时发现并解决施工中的问题，保证工程进度的稳定推进。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质量控制及安全管理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1. 质量控制：建立完善的施工质量控制体系，包括现场质量检查、材料验收等多个环节，确保每个施工节点的质量达到设计要求。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安全管理：制定详细的安全操作规程，加强施工现场的安全培训，提高工人安全意识；设置安全警示标识，确保施工过程中的安全防范。</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环境保护：在施工过程中，严格遵守环保法规，对废弃物进行分类处理，最大限度地减少对周边环境的污染。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通过以上的工程概况、结构设计、施工过程与工程进度、质量控制及安全管理的详细规划，本建筑工程将全面实现高标准、高质量、高效率的建设目标，确保生物处理设备项目的顺利推进和可持续发展。</w:t>
      </w:r>
    </w:p>
    <w:p>
      <w:pPr>
        <w:pStyle w:val="Heading2"/>
        <w:ind w:firstLine="560" w:firstLineChars="200"/>
        <w:rPr>
          <w:rFonts w:ascii="仿宋" w:eastAsia="仿宋" w:hAnsi="仿宋" w:cs="仿宋" w:hint="eastAsia"/>
          <w:sz w:val="28"/>
          <w:lang w:eastAsia="zh-CN"/>
        </w:rPr>
      </w:pPr>
      <w:bookmarkStart w:id="12" w:name="_Toc535"/>
      <w:r>
        <w:rPr>
          <w:rFonts w:ascii="仿宋" w:eastAsia="仿宋" w:hAnsi="仿宋" w:cs="仿宋" w:hint="eastAsia"/>
          <w:sz w:val="28"/>
          <w:lang w:eastAsia="zh-CN"/>
        </w:rPr>
        <w:t>(二)、电气、自动控制系统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系统设计与布局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电气系统设计：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本工程电气系统采用现代化设计，包括供电系统、照明系统、弱电系统等。供电系统采用双回路供电，确保电力供应的稳定性。照明系统应用LED技术，提高照明效果的同时降低能耗。</w:t>
      </w:r>
    </w:p>
    <w:p>
      <w:pPr>
        <w:ind w:firstLine="560" w:firstLineChars="200"/>
        <w:rPr>
          <w:rFonts w:ascii="仿宋" w:eastAsia="仿宋" w:hAnsi="仿宋" w:cs="仿宋" w:hint="eastAsia"/>
          <w:sz w:val="28"/>
        </w:rPr>
      </w:pPr>
      <w:r>
        <w:rPr>
          <w:rFonts w:ascii="仿宋" w:eastAsia="仿宋" w:hAnsi="仿宋" w:cs="仿宋" w:hint="eastAsia"/>
          <w:sz w:val="28"/>
          <w:lang w:eastAsia="zh-CN"/>
        </w:rPr>
        <w:t>2. 自动控制系统布局： 引入先进的自动控制系统，覆盖建筑内的照明、空调、通风等设备。采用分布式控制架构，提高系统的可靠性和响应速度。通过智能化控制，优化设备运行，实现节能与舒适的平衡。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设备选型与性能</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电气设备选型： 采用知名品牌的电气设备，确保设备的可靠性和稳定性。主配电柜、配电盘等关键设备具备过载和短路保护功能，提高电气系统的安全性。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自动控制设备性能： 选用高性能的PLC（可编程逻辑控制器）和SCADA（监控与数据采集系统），实现对建筑设备的精确控制和远程监测。系统具备自动调节功能，可根据不同时间段和人员数量调整设备运行状态，提高能效。</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网络通信与数据安全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1. 网络通信： 自动控制系统采用高速、稳定的网络通信技术，确保各个子系统之间的及时通讯。引入冗余设计，提高网络的可靠性，防范网络故障对系统运行的影响。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 数据安全： 引入数据加密技术和访问权限管理机制，保护自动控制系统的数据安全。采用实时备份策略，防范数据丢失风险，确保系统的稳定运行。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系统集成与调试</w:t>
      </w:r>
    </w:p>
    <w:p>
      <w:pPr>
        <w:ind w:firstLine="560" w:firstLineChars="200"/>
        <w:rPr>
          <w:rFonts w:ascii="仿宋" w:eastAsia="仿宋" w:hAnsi="仿宋" w:cs="仿宋" w:hint="eastAsia"/>
          <w:sz w:val="28"/>
        </w:rPr>
      </w:pPr>
      <w:r>
        <w:rPr>
          <w:rFonts w:ascii="仿宋" w:eastAsia="仿宋" w:hAnsi="仿宋" w:cs="仿宋" w:hint="eastAsia"/>
          <w:sz w:val="28"/>
          <w:lang w:eastAsia="zh-CN"/>
        </w:rPr>
        <w:t>1. 系统集成： 在系统设计完成后，进行系统集成，确保各个子系统的协同工作。通过接口协议的标准化，不同厂家的设备能够无缝集成，提高系统的整体性能。</w:t>
      </w:r>
    </w:p>
    <w:p>
      <w:pPr>
        <w:ind w:firstLine="560" w:firstLineChars="200"/>
        <w:rPr>
          <w:rFonts w:ascii="仿宋" w:eastAsia="仿宋" w:hAnsi="仿宋" w:cs="仿宋" w:hint="eastAsia"/>
          <w:sz w:val="28"/>
        </w:rPr>
      </w:pPr>
      <w:r>
        <w:rPr>
          <w:rFonts w:ascii="仿宋" w:eastAsia="仿宋" w:hAnsi="仿宋" w:cs="仿宋" w:hint="eastAsia"/>
          <w:sz w:val="28"/>
          <w:lang w:eastAsia="zh-CN"/>
        </w:rPr>
        <w:t>2. 调试与优化： 在系统安装完成后，进行全面的调试工作。通过模拟实际运行场景，检测系统的稳定性和响应速度。在调试的过程中，对系统参数进行优化，确保系统的高效运行。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上述电气、自动控制系统的设计、设备选型与性能、网络通信与数据安全、系统集成与调试的详细规划，本工程将建立起先进、高效、可靠的电气、自动控制系统，为建筑的智能化、节能化提供全方位的支持。</w:t>
      </w:r>
    </w:p>
    <w:p>
      <w:pPr>
        <w:pStyle w:val="Heading2"/>
        <w:ind w:firstLine="560" w:firstLineChars="200"/>
        <w:rPr>
          <w:rFonts w:ascii="仿宋" w:eastAsia="仿宋" w:hAnsi="仿宋" w:cs="仿宋" w:hint="eastAsia"/>
          <w:sz w:val="28"/>
          <w:lang w:eastAsia="zh-CN"/>
        </w:rPr>
      </w:pPr>
      <w:bookmarkStart w:id="13" w:name="_Toc9718"/>
      <w:r>
        <w:rPr>
          <w:rFonts w:ascii="仿宋" w:eastAsia="仿宋" w:hAnsi="仿宋" w:cs="仿宋" w:hint="eastAsia"/>
          <w:sz w:val="28"/>
          <w:lang w:eastAsia="zh-CN"/>
        </w:rPr>
        <w:t>(三)、通用及专用设备选择</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通用设备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电脑与办公设备： 选择高性能的电脑和办公设备，以满足员工的日常工作需求。电脑配置应考虑运行业务软件的性能要求，办公设备包括打印机、扫描仪等，提高办公效率。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通信设备： 采用先进的通信设备，包括电话系统、视频会议设备等，以确保内外部沟通畅通。选择支持高速网络的路由器和交换机，提升数据传输效率。</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安全监控系统：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建立全面的安全监控系统，包括摄像头、门禁系统等。设备应具备高清晰度、夜视功能，确保对建筑内外的安全进行实时监控。</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生产设备： 针对具体行业需求选择生产设备。例如，生产线上可以采用自动化控制设备，提高生产效率；实验室中需要精密的实验仪器，确保科研工作的准确性。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医疗设备： 若建筑中包含医疗机构，需选择先进的医疗设备，如医疗影像设备、手术器械等，以提供高质量的医疗服务。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3. 厨房设备： 若建筑内包含餐饮服务，选择符合食品安全标准的厨房设备，包括烤箱、冷库、炉具等，确保食品加工的安全和高效。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设备选型原则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性能与质量： 选用性能卓越、质量可靠的设备，确保设备长时间稳定运行，降低故障率。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适用性： 设备应符合建筑用途和业务需求。考虑设备的功能、规格等是否满足具体业务操作的要求。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3. 维护保养： 选择设备时要考虑其维护保养的便捷性，确保设备的维护成本和周期合理可行。</w:t>
      </w:r>
    </w:p>
    <w:p>
      <w:pPr>
        <w:ind w:firstLine="560" w:firstLineChars="200"/>
        <w:rPr>
          <w:rFonts w:ascii="仿宋" w:eastAsia="仿宋" w:hAnsi="仿宋" w:cs="仿宋" w:hint="eastAsia"/>
          <w:sz w:val="28"/>
        </w:rPr>
      </w:pPr>
      <w:r>
        <w:rPr>
          <w:rFonts w:ascii="仿宋" w:eastAsia="仿宋" w:hAnsi="仿宋" w:cs="仿宋" w:hint="eastAsia"/>
          <w:sz w:val="28"/>
          <w:lang w:eastAsia="zh-CN"/>
        </w:rPr>
        <w:t>4. 能效与环保： 在设备选择中注重能效，选择符合能源节约和环保标准的设备，降低能源消耗，符合可持续发展理念。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5. 供应商信誉： 选择信誉良好、有经验的供应商，以确保设备的售后服务和支持。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设备采购计划</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制定采购清单：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根据业务需求制定详细的设备采购清单，包括设备名称、规格、数量等信息。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2. 供应商评估： 对设备供应商进行评估，考察其技术实力、售后服务水平、价格竞争力等，选择合作伙伴。</w:t>
      </w:r>
    </w:p>
    <w:p>
      <w:pPr>
        <w:ind w:firstLine="560" w:firstLineChars="200"/>
        <w:rPr>
          <w:rFonts w:ascii="仿宋" w:eastAsia="仿宋" w:hAnsi="仿宋" w:cs="仿宋" w:hint="eastAsia"/>
          <w:sz w:val="28"/>
        </w:rPr>
      </w:pPr>
      <w:r>
        <w:rPr>
          <w:rFonts w:ascii="仿宋" w:eastAsia="仿宋" w:hAnsi="仿宋" w:cs="仿宋" w:hint="eastAsia"/>
          <w:sz w:val="28"/>
          <w:lang w:eastAsia="zh-CN"/>
        </w:rPr>
        <w:t>3. 采购预算： 制定设备采购预算，确保采购活动在财务计划范围内进行。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4. 谈判与合同签署： 与供应商进行谈判，就价格、交货时间、售后服务等方面达成一致，并签署正式的采购合同。</w:t>
      </w:r>
    </w:p>
    <w:p>
      <w:pPr>
        <w:ind w:firstLine="560" w:firstLineChars="200"/>
        <w:rPr>
          <w:rFonts w:ascii="仿宋" w:eastAsia="仿宋" w:hAnsi="仿宋" w:cs="仿宋" w:hint="eastAsia"/>
          <w:sz w:val="28"/>
        </w:rPr>
      </w:pPr>
      <w:r>
        <w:rPr>
          <w:rFonts w:ascii="仿宋" w:eastAsia="仿宋" w:hAnsi="仿宋" w:cs="仿宋" w:hint="eastAsia"/>
          <w:sz w:val="28"/>
          <w:lang w:eastAsia="zh-CN"/>
        </w:rPr>
        <w:t>5. 交付与验收： 确保设备按时交付，并进行严格的验收，验证设备是否符合预期性能和质量标准。</w:t>
      </w:r>
    </w:p>
    <w:p>
      <w:pPr>
        <w:pStyle w:val="Heading2"/>
        <w:ind w:firstLine="560" w:firstLineChars="200"/>
        <w:rPr>
          <w:rFonts w:ascii="仿宋" w:eastAsia="仿宋" w:hAnsi="仿宋" w:cs="仿宋" w:hint="eastAsia"/>
          <w:sz w:val="28"/>
          <w:lang w:eastAsia="zh-CN"/>
        </w:rPr>
      </w:pPr>
      <w:bookmarkStart w:id="14" w:name="_Toc104"/>
      <w:r>
        <w:rPr>
          <w:rFonts w:ascii="仿宋" w:eastAsia="仿宋" w:hAnsi="仿宋" w:cs="仿宋" w:hint="eastAsia"/>
          <w:sz w:val="28"/>
          <w:lang w:eastAsia="zh-CN"/>
        </w:rPr>
        <w:t>(四)、公共工程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场区总平面布置</w:t>
      </w:r>
    </w:p>
    <w:p>
      <w:pPr>
        <w:ind w:firstLine="560" w:firstLineChars="200"/>
        <w:rPr>
          <w:rFonts w:ascii="仿宋" w:eastAsia="仿宋" w:hAnsi="仿宋" w:cs="仿宋" w:hint="eastAsia"/>
          <w:sz w:val="28"/>
        </w:rPr>
      </w:pPr>
      <w:r>
        <w:rPr>
          <w:rFonts w:ascii="仿宋" w:eastAsia="仿宋" w:hAnsi="仿宋" w:cs="仿宋" w:hint="eastAsia"/>
          <w:sz w:val="28"/>
          <w:lang w:eastAsia="zh-CN"/>
        </w:rPr>
        <w:t>1.1 规划设计： 进行场区总平面布置规划，确保各个功能区域的合理布局，包括道路、建筑、公共设施等的有序安排。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1.2 空间分配： 考虑场区内不同功能区域的空间需求，合理划分土地使用，确保充分利用场地，提高土地利用效率。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1.3 绿化与景观设计： 引入绿化与景观设计，提升场区整体环境质量，增加绿色空间，为居民提供休闲场所。</w:t>
      </w:r>
    </w:p>
    <w:p>
      <w:pPr>
        <w:ind w:firstLine="560" w:firstLineChars="200"/>
        <w:rPr>
          <w:rFonts w:ascii="仿宋" w:eastAsia="仿宋" w:hAnsi="仿宋" w:cs="仿宋" w:hint="eastAsia"/>
          <w:sz w:val="28"/>
        </w:rPr>
      </w:pPr>
      <w:r>
        <w:rPr>
          <w:rFonts w:ascii="仿宋" w:eastAsia="仿宋" w:hAnsi="仿宋" w:cs="仿宋" w:hint="eastAsia"/>
          <w:sz w:val="28"/>
          <w:lang w:eastAsia="zh-CN"/>
        </w:rPr>
        <w:t>2. 场区工程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2.1 道路与桥梁： 进行道路与桥梁的规划和建设，确保交通流畅，并考虑未来城市发展的需求。</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2.2</w:t>
      </w:r>
      <w:r>
        <w:rPr>
          <w:rFonts w:ascii="仿宋" w:eastAsia="仿宋" w:hAnsi="仿宋" w:cs="仿宋" w:hint="eastAsia"/>
          <w:sz w:val="28"/>
          <w:lang w:eastAsia="zh-CN"/>
        </w:rPr>
        <w:t xml:space="preserve"> 公共设施建设：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建设各类公共设施，包括公园、广场、体育场馆等，提供市民丰富的休闲娱乐选择。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2.3 污水处理系统： 设计和建设现代化的污水处理系统，确保场区内的污水得到有效处理，保护环境水质。</w:t>
      </w:r>
    </w:p>
    <w:p>
      <w:pPr>
        <w:ind w:firstLine="560" w:firstLineChars="200"/>
        <w:rPr>
          <w:rFonts w:ascii="仿宋" w:eastAsia="仿宋" w:hAnsi="仿宋" w:cs="仿宋" w:hint="eastAsia"/>
          <w:sz w:val="28"/>
        </w:rPr>
      </w:pPr>
      <w:r>
        <w:rPr>
          <w:rFonts w:ascii="仿宋" w:eastAsia="仿宋" w:hAnsi="仿宋" w:cs="仿宋" w:hint="eastAsia"/>
          <w:sz w:val="28"/>
          <w:lang w:eastAsia="zh-CN"/>
        </w:rPr>
        <w:t>3. 安全与消防</w:t>
      </w:r>
    </w:p>
    <w:p>
      <w:pPr>
        <w:ind w:firstLine="560" w:firstLineChars="200"/>
        <w:rPr>
          <w:rFonts w:ascii="仿宋" w:eastAsia="仿宋" w:hAnsi="仿宋" w:cs="仿宋" w:hint="eastAsia"/>
          <w:sz w:val="28"/>
        </w:rPr>
      </w:pPr>
      <w:r>
        <w:rPr>
          <w:rFonts w:ascii="仿宋" w:eastAsia="仿宋" w:hAnsi="仿宋" w:cs="仿宋" w:hint="eastAsia"/>
          <w:sz w:val="28"/>
          <w:lang w:eastAsia="zh-CN"/>
        </w:rPr>
        <w:t>3.1 安全设施规划： 制定场区内的安全设施规划，包括监控摄像头、安全门禁系统等，确保场区安全。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3.2 安全培训与演练： 进行从业人员的安全培训，定期组织安全演练，提高应急响应能力，降低事故风险。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3.3 消防设备布置： 在场区内合理布置消防设备，包括灭火器、喷淋系统等，以提高应对火灾等突发事件的能力。</w:t>
      </w:r>
    </w:p>
    <w:p>
      <w:pPr>
        <w:pStyle w:val="Heading1"/>
        <w:ind w:firstLine="560" w:firstLineChars="200"/>
        <w:rPr>
          <w:rFonts w:ascii="仿宋" w:eastAsia="仿宋" w:hAnsi="仿宋" w:cs="仿宋" w:hint="eastAsia"/>
          <w:sz w:val="28"/>
          <w:lang w:eastAsia="zh-CN"/>
        </w:rPr>
      </w:pPr>
      <w:bookmarkStart w:id="15" w:name="_Toc26962"/>
      <w:r>
        <w:rPr>
          <w:rFonts w:ascii="仿宋" w:eastAsia="仿宋" w:hAnsi="仿宋" w:cs="仿宋" w:hint="eastAsia"/>
          <w:sz w:val="28"/>
          <w:lang w:eastAsia="zh-CN"/>
        </w:rPr>
        <w:t>四、产品市场预测与分析</w:t>
      </w:r>
      <w:bookmarkEnd w:id="15"/>
    </w:p>
    <w:p>
      <w:pPr>
        <w:pStyle w:val="Heading2"/>
        <w:rPr>
          <w:rFonts w:ascii="仿宋" w:eastAsia="仿宋" w:hAnsi="仿宋" w:cs="仿宋" w:hint="eastAsia"/>
          <w:lang w:eastAsia="zh-CN"/>
        </w:rPr>
      </w:pPr>
      <w:bookmarkStart w:id="16" w:name="_Toc9860"/>
      <w:r>
        <w:rPr>
          <w:rFonts w:ascii="仿宋" w:eastAsia="仿宋" w:hAnsi="仿宋" w:cs="仿宋" w:hint="eastAsia"/>
          <w:lang w:eastAsia="zh-CN"/>
        </w:rPr>
        <w:t>(一)、市场调查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生物处理设备项目建设的初期阶段，我们深入进行了市场调查，以全面了解目标市场的现状、潜在机会和竞争格局。本次市场调查旨在为生物处理设备项目的可行性研究提供充足的数据支持，确保我们在生物处理设备项目决策中能够基于深入洞察做出明智的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一、目标市场规模和增长趋势</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我们首先关注了目标市场的规模和增长趋势。通过调查、采访和数据分析，我们了解到当前市场规模为XX亿元，年均增长率为XX%。这表明目标市场存在着相当可观的商机，并呈现出稳健的增长态势。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未来五年的预测显示，该市场有望保持稳健增长，主要得益于消费者需求的上升、行业技术创新的推动以及政府对相关领域的支持。这为我们的生物处理设备项目提供了一个积极的市场背景，为未来的发展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二、竞争格局分析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在竞争格局方面，我们深入了解了目标市场的主要竞争对手。通过对竞争对手产品、服务、定价策略以及市场份额的详细调研，我们得以清晰地描绘出目前市场上的竞争态势。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我们的竞争对手主要包括公司A、公司B和公司C。其中，公司A以其创新的产品在市场上占据领先地位，公司B则凭借成熟的供应链体系获得了较大市场份额，而公司C则专注于高端市场，形成了差异化竞争优势。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通过对竞争对手的SWOT分析，我们深入挖掘了各家公司的优势、劣势、机会和威胁。这有助于我们更全面地了解市场竞争环境，为生物处理设备项目的定位和市场推广策略提供了有力支持。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三、消费者需求调查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为了更好地把握市场，我们展开了消费者需求调查，以了解他们的购买意愿、产品偏好和消费习惯。通过在线调查、面对面访谈和焦点小组讨论，我们收集了大量有关消费者需求的数据。</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调查结果显示，消费者对于环保、品质和创新的关注逐渐升高。他们更愿意选择那些具有可持续性理念、品质可靠的产品。此外，对于价格的敏感度也在增加，这意味着我们在定价策略上需要更加灵活，以满足不同层次的消费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四、行业发展趋势和政策法规了解</w:t>
      </w:r>
    </w:p>
    <w:p>
      <w:pPr>
        <w:ind w:firstLine="560" w:firstLineChars="200"/>
        <w:rPr>
          <w:rFonts w:ascii="仿宋" w:eastAsia="仿宋" w:hAnsi="仿宋" w:cs="仿宋" w:hint="eastAsia"/>
          <w:sz w:val="28"/>
        </w:rPr>
      </w:pPr>
      <w:r>
        <w:rPr>
          <w:rFonts w:ascii="仿宋" w:eastAsia="仿宋" w:hAnsi="仿宋" w:cs="仿宋" w:hint="eastAsia"/>
          <w:sz w:val="28"/>
          <w:lang w:eastAsia="zh-CN"/>
        </w:rPr>
        <w:t>在市场调查的最后阶段，我们关注了行业发展趋势和相关政策法规的了解。通过行业报告、专家访谈和政府文件的研读，我们全面了解了目标行业的未来发展方向和相关政策法规的变化。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发展趋势显示，该行业正逐步迈向智能化、数字化的方向，而可持续发展理念也将贯穿整个产业链。政府对于绿色环保、科技创新的支持力度加大，这为我们的生物处理设备项目提供了有力的政策支持和市场机遇。</w:t>
      </w:r>
    </w:p>
    <w:p>
      <w:pPr>
        <w:pStyle w:val="Heading2"/>
        <w:ind w:firstLine="560" w:firstLineChars="200"/>
        <w:rPr>
          <w:rFonts w:ascii="仿宋" w:eastAsia="仿宋" w:hAnsi="仿宋" w:cs="仿宋" w:hint="eastAsia"/>
          <w:sz w:val="28"/>
          <w:lang w:eastAsia="zh-CN"/>
        </w:rPr>
      </w:pPr>
      <w:bookmarkStart w:id="17" w:name="_Toc9488"/>
      <w:r>
        <w:rPr>
          <w:rFonts w:ascii="仿宋" w:eastAsia="仿宋" w:hAnsi="仿宋" w:cs="仿宋" w:hint="eastAsia"/>
          <w:sz w:val="28"/>
          <w:lang w:eastAsia="zh-CN"/>
        </w:rPr>
        <w:t>(二)、生产能力调查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原材料供应链分析：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原材料的稳定性：通过与潜在供应商的深入沟通，我们确认了所需原材料的稳定供应，并评估了可能面临的供应链风险。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供应商可靠性：对潜在供应商的资质、生产能力和交货准时性进行了综合评估，确保供应链的可靠性和稳定性。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采购成本变动趋势：对原材料市场进行了长期趋势分析，以预测采购成本的可能变动，为成本管理提供参考。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设备和技术水平评估：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技术水平：对所需生产设备的技术水平进行了深入研究，确保其具备先进的生产技术和效能。</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性能指标：详细评估了设备的性能指标，包括生产速度、精度和可靠性，以确保生物处理设备项目的高效运转。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生产效率：通过实地考察和设备试运行，我们优化了生产工艺，提高了生产效率，减少了生产周期。</w:t>
      </w:r>
    </w:p>
    <w:p>
      <w:pPr>
        <w:ind w:firstLine="560" w:firstLineChars="200"/>
        <w:rPr>
          <w:rFonts w:ascii="仿宋" w:eastAsia="仿宋" w:hAnsi="仿宋" w:cs="仿宋" w:hint="eastAsia"/>
          <w:sz w:val="28"/>
        </w:rPr>
      </w:pPr>
      <w:r>
        <w:rPr>
          <w:rFonts w:ascii="仿宋" w:eastAsia="仿宋" w:hAnsi="仿宋" w:cs="仿宋" w:hint="eastAsia"/>
          <w:sz w:val="28"/>
          <w:lang w:eastAsia="zh-CN"/>
        </w:rPr>
        <w:t>3. 人力资源分析：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招聘难度：通过市场调查和行业比较，我们评估了招聘所需人才的难度，并制定了招聘计划。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培训成本：考虑到员工培训的必要性，我们估算了培训成本，确保员工具备所需的专业技能。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员工激励机制：设计了灵活多样的员工激励机制，以提高员工满意度和保持团队稳定性。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生产工艺和流程规划：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工艺规划：通过与工艺专家的合作，我们详细规划了生产工艺，确保流程的合理性和高效性。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流程优化：对每个生产环节进行了优化，提高了生产线的整体效率，降低了废品率。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先进技术应用：引入了先进的生产技术，包括自动化控制系统和数据采集系统，以提升生产线的智能化水平。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生产能力的可扩展性：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设备投资：确保采购的设备具有可扩展性，支持随着市场需求的增长而进行适度扩充。</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 xml:space="preserve">   生产规划：制定了灵活的生产规划，可根据市场需求的变化进行调整，确保及时响应市场变化。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未来市场需求：对未来市场需求进行了趋势分析，以便提前做好生产能力的规划和调整。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6. 质量控制和质检体系建设：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质量控制体系：建立了完善的质量控制体系，包括从原材料检验到成品出厂的全过程监控。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质检设备引进：引进了高精度的质检设备，确保产品在生产过程中能够及时发现和解决质量问题。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持续改进机制：建立了持续改进机制，通过对质量异常的分析，不断提升产品的整体质量水平。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7. 节能环保和可持续发展：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节能环保设备采用：选择了符合国家节能环保标准的生产设备，以降低对环境的影响。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生产废弃物处理：制定了生产废弃物的全面处理方案，包括资源回收和安全处理，实现了废弃物零排放。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绿色生产标准遵循：确保生产过程中严格遵循绿色生产标准，以实现可持续发展目标。</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通过以上生产能力调查，我们为生物处理设备项目在生产方面的顺利实施提供了坚实的基础和全面的支持。这有助于确保生物处理设备项目的生产过程高效、稳定，达到预期的质量标准，同时实现可持续发展。</w:t>
      </w:r>
    </w:p>
    <w:p>
      <w:pPr>
        <w:pStyle w:val="Heading2"/>
        <w:ind w:firstLine="560" w:firstLineChars="200"/>
        <w:rPr>
          <w:rFonts w:ascii="仿宋" w:eastAsia="仿宋" w:hAnsi="仿宋" w:cs="仿宋" w:hint="eastAsia"/>
          <w:sz w:val="28"/>
          <w:lang w:eastAsia="zh-CN"/>
        </w:rPr>
      </w:pPr>
      <w:bookmarkStart w:id="18" w:name="_Toc27954"/>
      <w:r>
        <w:rPr>
          <w:rFonts w:ascii="仿宋" w:eastAsia="仿宋" w:hAnsi="仿宋" w:cs="仿宋" w:hint="eastAsia"/>
          <w:sz w:val="28"/>
          <w:lang w:eastAsia="zh-CN"/>
        </w:rPr>
        <w:t>(三)、销售量调查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目标市场调查：深入了解目标市场的特点、规模和潜在需求，确保生物处理设备项目定位与市场需求相符。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潜在客户群体：明确定位潜在客户群体，分析其购买行为、偏好和消费习惯，为精准市场推广提供依据。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竞争对手分析：通过SWOT分析评估竞争对手的实力和弱点，为制定差异化销售策略提供参考。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产品定价和市场定位：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成本分析：详细计算生产成本，包括原材料、劳动力和运营成本，为制定合理的产品定价提供基础。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市场定位策略：根据产品特点和目标客户需求，确定市场定位策略，以确保产品在市场中有明确的竞争优势。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价格弹性测试：通过对不同价格水平的反应进行测试，评估产品在市场上的价格弹性，为灵活定价提供依据。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3. 销售渠道和网络：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渠道选择：分析各类销售渠道的优劣势，选择最适合产品的销售渠道，包括线上和线下销售途径。</w:t>
      </w:r>
    </w:p>
    <w:p>
      <w:pPr>
        <w:ind w:firstLine="560" w:firstLineChars="200"/>
        <w:rPr>
          <w:rFonts w:ascii="仿宋" w:eastAsia="仿宋" w:hAnsi="仿宋" w:cs="仿宋" w:hint="eastAsia"/>
          <w:sz w:val="28"/>
        </w:rPr>
      </w:pPr>
      <w:r>
        <w:rPr>
          <w:rFonts w:ascii="仿宋" w:eastAsia="仿宋" w:hAnsi="仿宋" w:cs="仿宋" w:hint="eastAsia"/>
          <w:sz w:val="28"/>
          <w:lang w:eastAsia="zh-CN"/>
        </w:rPr>
        <w:t>区域覆盖规划：制定销售网络覆盖规划，确保产品能够迅速覆盖目标市场，提高市场占有率。</w:t>
      </w:r>
    </w:p>
    <w:p>
      <w:pPr>
        <w:ind w:firstLine="560" w:firstLineChars="200"/>
        <w:rPr>
          <w:rFonts w:ascii="仿宋" w:eastAsia="仿宋" w:hAnsi="仿宋" w:cs="仿宋" w:hint="eastAsia"/>
          <w:sz w:val="28"/>
        </w:rPr>
      </w:pPr>
      <w:r>
        <w:rPr>
          <w:rFonts w:ascii="仿宋" w:eastAsia="仿宋" w:hAnsi="仿宋" w:cs="仿宋" w:hint="eastAsia"/>
          <w:sz w:val="28"/>
          <w:lang w:eastAsia="zh-CN"/>
        </w:rPr>
        <w:t>合作伙伴关系：建立战略合作伙伴关系，通过与零售商、经销商等建立紧密的合作，扩大销售网络。</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2" w:history="1">
        <w:r>
          <w:rPr>
            <w:rFonts w:ascii="SimSun" w:eastAsia="SimSun" w:hAnsi="SimSun" w:cs="SimSun"/>
            <w:b/>
            <w:bCs/>
            <w:color w:val="0000EE"/>
            <w:kern w:val="0"/>
            <w:sz w:val="30"/>
            <w:szCs w:val="30"/>
            <w:u w:val="single" w:color="0000EE"/>
          </w:rPr>
          <w:t>https://d.book118.com/458004041051006036</w:t>
        </w:r>
      </w:hyperlink>
    </w:p>
    <w:p>
      <w:pPr>
        <w:ind w:firstLine="560" w:firstLineChars="200"/>
        <w:rPr>
          <w:rFonts w:ascii="仿宋" w:eastAsia="仿宋" w:hAnsi="仿宋" w:cs="仿宋" w:hint="eastAsia"/>
          <w:sz w:val="28"/>
        </w:rPr>
      </w:pPr>
    </w:p>
    <w:sectPr>
      <w:headerReference w:type="default" r:id="rId53"/>
      <w:footerReference w:type="default" r:id="rId54"/>
      <w:type w:val="nextPage"/>
      <w:pgSz w:w="11906" w:h="16838"/>
      <w:pgMar w:top="1440" w:right="1800" w:bottom="1440" w:left="1800" w:header="851" w:footer="992" w:gutter="0"/>
      <w:pgNumType w:start="2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生物处理设备项目可行性评估方案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生物处理设备项目可行性评估方案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生物处理设备项目可行性评估方案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生物处理设备项目可行性评估方案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生物处理设备项目可行性评估方案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生物处理设备项目可行性评估方案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生物处理设备项目可行性评估方案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生物处理设备项目可行性评估方案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生物处理设备项目可行性评估方案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生物处理设备项目可行性评估方案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生物处理设备项目可行性评估方案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生物处理设备项目可行性评估方案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生物处理设备项目可行性评估方案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生物处理设备项目可行性评估方案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生物处理设备项目可行性评估方案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生物处理设备项目可行性评估方案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生物处理设备项目可行性评估方案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生物处理设备项目可行性评估方案</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生物处理设备项目可行性评估方案</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生物处理设备项目可行性评估方案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生物处理设备项目可行性评估方案</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生物处理设备项目可行性评估方案</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生物处理设备项目可行性评估方案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生物处理设备项目可行性评估方案</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生物处理设备项目可行性评估方案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05713FD"/>
    <w:rsid w:val="105713F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yperlink" Target="https://d.book118.com/458004041051006036" TargetMode="External" /><Relationship Id="rId53" Type="http://schemas.openxmlformats.org/officeDocument/2006/relationships/header" Target="header25.xml" /><Relationship Id="rId54" Type="http://schemas.openxmlformats.org/officeDocument/2006/relationships/footer" Target="footer25.xml" /><Relationship Id="rId55" Type="http://schemas.openxmlformats.org/officeDocument/2006/relationships/theme" Target="theme/theme1.xml" /><Relationship Id="rId56"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花落蝶舞</dc:creator>
  <cp:lastModifiedBy>花落蝶舞</cp:lastModifiedBy>
  <cp:revision>1</cp:revision>
  <dcterms:created xsi:type="dcterms:W3CDTF">2024-02-06T08:30:00Z</dcterms:created>
  <dcterms:modified xsi:type="dcterms:W3CDTF">2024-02-06T08:31:33Z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2BC652307CBC4D3EB19ABCF04BC15C00_11</vt:lpwstr>
  </property>
  <property fmtid="{D5CDD505-2E9C-101B-9397-08002B2CF9AE}" pid="3" name="KSOProductBuildVer">
    <vt:lpwstr>2052-12.1.0.16250</vt:lpwstr>
  </property>
</Properties>
</file>