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无碳复写纸微胶囊(无碳复写纸发色剂)项目规划设计纲要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096" w:history="1">
        <w:r>
          <w:rPr>
            <w:rFonts w:ascii="仿宋" w:eastAsia="仿宋" w:hAnsi="仿宋" w:cs="仿宋" w:hint="eastAsia"/>
            <w:lang w:eastAsia="zh-CN"/>
          </w:rPr>
          <w:t>序言</w:t>
        </w:r>
        <w:r>
          <w:tab/>
        </w:r>
        <w:r>
          <w:fldChar w:fldCharType="begin"/>
        </w:r>
        <w:r>
          <w:instrText xml:space="preserve"> PAGEREF _Toc21096 \h </w:instrText>
        </w:r>
        <w:r>
          <w:fldChar w:fldCharType="separate"/>
        </w:r>
        <w:r>
          <w:t>3</w:t>
        </w:r>
        <w:r>
          <w:fldChar w:fldCharType="end"/>
        </w:r>
      </w:hyperlink>
    </w:p>
    <w:p>
      <w:pPr>
        <w:pStyle w:val="TOC1"/>
        <w:tabs>
          <w:tab w:val="right" w:leader="dot" w:pos="8306"/>
        </w:tabs>
      </w:pPr>
      <w:hyperlink w:anchor="_Toc7914" w:history="1">
        <w:r>
          <w:rPr>
            <w:rFonts w:ascii="仿宋" w:eastAsia="仿宋" w:hAnsi="仿宋" w:cs="仿宋" w:hint="eastAsia"/>
            <w:lang w:eastAsia="zh-CN"/>
          </w:rPr>
          <w:t>一、无碳复写纸微胶囊(无碳复写纸发色剂)项目绩效评估</w:t>
        </w:r>
        <w:r>
          <w:tab/>
        </w:r>
        <w:r>
          <w:fldChar w:fldCharType="begin"/>
        </w:r>
        <w:r>
          <w:instrText xml:space="preserve"> PAGEREF _Toc7914 \h </w:instrText>
        </w:r>
        <w:r>
          <w:fldChar w:fldCharType="separate"/>
        </w:r>
        <w:r>
          <w:t>3</w:t>
        </w:r>
        <w:r>
          <w:fldChar w:fldCharType="end"/>
        </w:r>
      </w:hyperlink>
    </w:p>
    <w:p>
      <w:pPr>
        <w:pStyle w:val="TOC2"/>
        <w:tabs>
          <w:tab w:val="right" w:leader="dot" w:pos="8306"/>
        </w:tabs>
      </w:pPr>
      <w:hyperlink w:anchor="_Toc9282" w:history="1">
        <w:r>
          <w:rPr>
            <w:rFonts w:ascii="仿宋" w:eastAsia="仿宋" w:hAnsi="仿宋" w:cs="仿宋" w:hint="eastAsia"/>
            <w:lang w:eastAsia="zh-CN"/>
          </w:rPr>
          <w:t>(一)、绩效评估指标</w:t>
        </w:r>
        <w:r>
          <w:tab/>
        </w:r>
        <w:r>
          <w:fldChar w:fldCharType="begin"/>
        </w:r>
        <w:r>
          <w:instrText xml:space="preserve"> PAGEREF _Toc9282 \h </w:instrText>
        </w:r>
        <w:r>
          <w:fldChar w:fldCharType="separate"/>
        </w:r>
        <w:r>
          <w:t>3</w:t>
        </w:r>
        <w:r>
          <w:fldChar w:fldCharType="end"/>
        </w:r>
      </w:hyperlink>
    </w:p>
    <w:p>
      <w:pPr>
        <w:pStyle w:val="TOC2"/>
        <w:tabs>
          <w:tab w:val="right" w:leader="dot" w:pos="8306"/>
        </w:tabs>
      </w:pPr>
      <w:hyperlink w:anchor="_Toc11345" w:history="1">
        <w:r>
          <w:rPr>
            <w:rFonts w:ascii="仿宋" w:eastAsia="仿宋" w:hAnsi="仿宋" w:cs="仿宋" w:hint="eastAsia"/>
            <w:lang w:eastAsia="zh-CN"/>
          </w:rPr>
          <w:t>(二)、绩效评估方法</w:t>
        </w:r>
        <w:r>
          <w:tab/>
        </w:r>
        <w:r>
          <w:fldChar w:fldCharType="begin"/>
        </w:r>
        <w:r>
          <w:instrText xml:space="preserve"> PAGEREF _Toc11345 \h </w:instrText>
        </w:r>
        <w:r>
          <w:fldChar w:fldCharType="separate"/>
        </w:r>
        <w:r>
          <w:t>4</w:t>
        </w:r>
        <w:r>
          <w:fldChar w:fldCharType="end"/>
        </w:r>
      </w:hyperlink>
    </w:p>
    <w:p>
      <w:pPr>
        <w:pStyle w:val="TOC2"/>
        <w:tabs>
          <w:tab w:val="right" w:leader="dot" w:pos="8306"/>
        </w:tabs>
      </w:pPr>
      <w:hyperlink w:anchor="_Toc469" w:history="1">
        <w:r>
          <w:rPr>
            <w:rFonts w:ascii="仿宋" w:eastAsia="仿宋" w:hAnsi="仿宋" w:cs="仿宋" w:hint="eastAsia"/>
            <w:lang w:eastAsia="zh-CN"/>
          </w:rPr>
          <w:t>(三)、绩效评估周期</w:t>
        </w:r>
        <w:r>
          <w:tab/>
        </w:r>
        <w:r>
          <w:fldChar w:fldCharType="begin"/>
        </w:r>
        <w:r>
          <w:instrText xml:space="preserve"> PAGEREF _Toc469 \h </w:instrText>
        </w:r>
        <w:r>
          <w:fldChar w:fldCharType="separate"/>
        </w:r>
        <w:r>
          <w:t>6</w:t>
        </w:r>
        <w:r>
          <w:fldChar w:fldCharType="end"/>
        </w:r>
      </w:hyperlink>
    </w:p>
    <w:p>
      <w:pPr>
        <w:pStyle w:val="TOC1"/>
        <w:tabs>
          <w:tab w:val="right" w:leader="dot" w:pos="8306"/>
        </w:tabs>
      </w:pPr>
      <w:hyperlink w:anchor="_Toc22116" w:history="1">
        <w:r>
          <w:rPr>
            <w:rFonts w:ascii="仿宋" w:eastAsia="仿宋" w:hAnsi="仿宋" w:cs="仿宋" w:hint="eastAsia"/>
            <w:lang w:eastAsia="zh-CN"/>
          </w:rPr>
          <w:t>二、无碳复写纸微胶囊(无碳复写纸发色剂)项目危机管理</w:t>
        </w:r>
        <w:r>
          <w:tab/>
        </w:r>
        <w:r>
          <w:fldChar w:fldCharType="begin"/>
        </w:r>
        <w:r>
          <w:instrText xml:space="preserve"> PAGEREF _Toc22116 \h </w:instrText>
        </w:r>
        <w:r>
          <w:fldChar w:fldCharType="separate"/>
        </w:r>
        <w:r>
          <w:t>7</w:t>
        </w:r>
        <w:r>
          <w:fldChar w:fldCharType="end"/>
        </w:r>
      </w:hyperlink>
    </w:p>
    <w:p>
      <w:pPr>
        <w:pStyle w:val="TOC2"/>
        <w:tabs>
          <w:tab w:val="right" w:leader="dot" w:pos="8306"/>
        </w:tabs>
      </w:pPr>
      <w:hyperlink w:anchor="_Toc16087" w:history="1">
        <w:r>
          <w:rPr>
            <w:rFonts w:ascii="仿宋" w:eastAsia="仿宋" w:hAnsi="仿宋" w:cs="仿宋" w:hint="eastAsia"/>
            <w:lang w:eastAsia="zh-CN"/>
          </w:rPr>
          <w:t>(一)、危机预警与识别</w:t>
        </w:r>
        <w:r>
          <w:tab/>
        </w:r>
        <w:r>
          <w:fldChar w:fldCharType="begin"/>
        </w:r>
        <w:r>
          <w:instrText xml:space="preserve"> PAGEREF _Toc16087 \h </w:instrText>
        </w:r>
        <w:r>
          <w:fldChar w:fldCharType="separate"/>
        </w:r>
        <w:r>
          <w:t>7</w:t>
        </w:r>
        <w:r>
          <w:fldChar w:fldCharType="end"/>
        </w:r>
      </w:hyperlink>
    </w:p>
    <w:p>
      <w:pPr>
        <w:pStyle w:val="TOC2"/>
        <w:tabs>
          <w:tab w:val="right" w:leader="dot" w:pos="8306"/>
        </w:tabs>
      </w:pPr>
      <w:hyperlink w:anchor="_Toc25292" w:history="1">
        <w:r>
          <w:rPr>
            <w:rFonts w:ascii="仿宋" w:eastAsia="仿宋" w:hAnsi="仿宋" w:cs="仿宋" w:hint="eastAsia"/>
            <w:lang w:eastAsia="zh-CN"/>
          </w:rPr>
          <w:t>(二)、危机应对与恢复</w:t>
        </w:r>
        <w:r>
          <w:tab/>
        </w:r>
        <w:r>
          <w:fldChar w:fldCharType="begin"/>
        </w:r>
        <w:r>
          <w:instrText xml:space="preserve"> PAGEREF _Toc25292 \h </w:instrText>
        </w:r>
        <w:r>
          <w:fldChar w:fldCharType="separate"/>
        </w:r>
        <w:r>
          <w:t>8</w:t>
        </w:r>
        <w:r>
          <w:fldChar w:fldCharType="end"/>
        </w:r>
      </w:hyperlink>
    </w:p>
    <w:p>
      <w:pPr>
        <w:pStyle w:val="TOC1"/>
        <w:tabs>
          <w:tab w:val="right" w:leader="dot" w:pos="8306"/>
        </w:tabs>
      </w:pPr>
      <w:hyperlink w:anchor="_Toc28656" w:history="1">
        <w:r>
          <w:rPr>
            <w:rFonts w:ascii="仿宋" w:eastAsia="仿宋" w:hAnsi="仿宋" w:cs="仿宋" w:hint="eastAsia"/>
            <w:lang w:eastAsia="zh-CN"/>
          </w:rPr>
          <w:t>三、无碳复写纸微胶囊(无碳复写纸发色剂)项目土建工程</w:t>
        </w:r>
        <w:r>
          <w:tab/>
        </w:r>
        <w:r>
          <w:fldChar w:fldCharType="begin"/>
        </w:r>
        <w:r>
          <w:instrText xml:space="preserve"> PAGEREF _Toc28656 \h </w:instrText>
        </w:r>
        <w:r>
          <w:fldChar w:fldCharType="separate"/>
        </w:r>
        <w:r>
          <w:t>10</w:t>
        </w:r>
        <w:r>
          <w:fldChar w:fldCharType="end"/>
        </w:r>
      </w:hyperlink>
    </w:p>
    <w:p>
      <w:pPr>
        <w:pStyle w:val="TOC2"/>
        <w:tabs>
          <w:tab w:val="right" w:leader="dot" w:pos="8306"/>
        </w:tabs>
      </w:pPr>
      <w:hyperlink w:anchor="_Toc27310" w:history="1">
        <w:r>
          <w:rPr>
            <w:rFonts w:ascii="仿宋" w:eastAsia="仿宋" w:hAnsi="仿宋" w:cs="仿宋" w:hint="eastAsia"/>
            <w:lang w:eastAsia="zh-CN"/>
          </w:rPr>
          <w:t>(一)、建筑工程设计原则</w:t>
        </w:r>
        <w:r>
          <w:tab/>
        </w:r>
        <w:r>
          <w:fldChar w:fldCharType="begin"/>
        </w:r>
        <w:r>
          <w:instrText xml:space="preserve"> PAGEREF _Toc27310 \h </w:instrText>
        </w:r>
        <w:r>
          <w:fldChar w:fldCharType="separate"/>
        </w:r>
        <w:r>
          <w:t>10</w:t>
        </w:r>
        <w:r>
          <w:fldChar w:fldCharType="end"/>
        </w:r>
      </w:hyperlink>
    </w:p>
    <w:p>
      <w:pPr>
        <w:pStyle w:val="TOC2"/>
        <w:tabs>
          <w:tab w:val="right" w:leader="dot" w:pos="8306"/>
        </w:tabs>
      </w:pPr>
      <w:hyperlink w:anchor="_Toc11362" w:history="1">
        <w:r>
          <w:rPr>
            <w:rFonts w:ascii="仿宋" w:eastAsia="仿宋" w:hAnsi="仿宋" w:cs="仿宋" w:hint="eastAsia"/>
            <w:lang w:eastAsia="zh-CN"/>
          </w:rPr>
          <w:t>(二)、土建工程设计年限及安全等级</w:t>
        </w:r>
        <w:r>
          <w:tab/>
        </w:r>
        <w:r>
          <w:fldChar w:fldCharType="begin"/>
        </w:r>
        <w:r>
          <w:instrText xml:space="preserve"> PAGEREF _Toc11362 \h </w:instrText>
        </w:r>
        <w:r>
          <w:fldChar w:fldCharType="separate"/>
        </w:r>
        <w:r>
          <w:t>11</w:t>
        </w:r>
        <w:r>
          <w:fldChar w:fldCharType="end"/>
        </w:r>
      </w:hyperlink>
    </w:p>
    <w:p>
      <w:pPr>
        <w:pStyle w:val="TOC2"/>
        <w:tabs>
          <w:tab w:val="right" w:leader="dot" w:pos="8306"/>
        </w:tabs>
      </w:pPr>
      <w:hyperlink w:anchor="_Toc18476" w:history="1">
        <w:r>
          <w:rPr>
            <w:rFonts w:ascii="仿宋" w:eastAsia="仿宋" w:hAnsi="仿宋" w:cs="仿宋" w:hint="eastAsia"/>
            <w:lang w:eastAsia="zh-CN"/>
          </w:rPr>
          <w:t>(三)、建筑工程设计总体要求</w:t>
        </w:r>
        <w:r>
          <w:tab/>
        </w:r>
        <w:r>
          <w:fldChar w:fldCharType="begin"/>
        </w:r>
        <w:r>
          <w:instrText xml:space="preserve"> PAGEREF _Toc18476 \h </w:instrText>
        </w:r>
        <w:r>
          <w:fldChar w:fldCharType="separate"/>
        </w:r>
        <w:r>
          <w:t>12</w:t>
        </w:r>
        <w:r>
          <w:fldChar w:fldCharType="end"/>
        </w:r>
      </w:hyperlink>
    </w:p>
    <w:p>
      <w:pPr>
        <w:pStyle w:val="TOC2"/>
        <w:tabs>
          <w:tab w:val="right" w:leader="dot" w:pos="8306"/>
        </w:tabs>
      </w:pPr>
      <w:hyperlink w:anchor="_Toc11788" w:history="1">
        <w:r>
          <w:rPr>
            <w:rFonts w:ascii="仿宋" w:eastAsia="仿宋" w:hAnsi="仿宋" w:cs="仿宋" w:hint="eastAsia"/>
            <w:lang w:eastAsia="zh-CN"/>
          </w:rPr>
          <w:t>(四)、土建工程建设指标</w:t>
        </w:r>
        <w:r>
          <w:tab/>
        </w:r>
        <w:r>
          <w:fldChar w:fldCharType="begin"/>
        </w:r>
        <w:r>
          <w:instrText xml:space="preserve"> PAGEREF _Toc11788 \h </w:instrText>
        </w:r>
        <w:r>
          <w:fldChar w:fldCharType="separate"/>
        </w:r>
        <w:r>
          <w:t>13</w:t>
        </w:r>
        <w:r>
          <w:fldChar w:fldCharType="end"/>
        </w:r>
      </w:hyperlink>
    </w:p>
    <w:p>
      <w:pPr>
        <w:pStyle w:val="TOC1"/>
        <w:tabs>
          <w:tab w:val="right" w:leader="dot" w:pos="8306"/>
        </w:tabs>
      </w:pPr>
      <w:hyperlink w:anchor="_Toc31972" w:history="1">
        <w:r>
          <w:rPr>
            <w:rFonts w:ascii="仿宋" w:eastAsia="仿宋" w:hAnsi="仿宋" w:cs="仿宋" w:hint="eastAsia"/>
            <w:lang w:eastAsia="zh-CN"/>
          </w:rPr>
          <w:t>四、市场分析、调研</w:t>
        </w:r>
        <w:r>
          <w:tab/>
        </w:r>
        <w:r>
          <w:fldChar w:fldCharType="begin"/>
        </w:r>
        <w:r>
          <w:instrText xml:space="preserve"> PAGEREF _Toc31972 \h </w:instrText>
        </w:r>
        <w:r>
          <w:fldChar w:fldCharType="separate"/>
        </w:r>
        <w:r>
          <w:t>13</w:t>
        </w:r>
        <w:r>
          <w:fldChar w:fldCharType="end"/>
        </w:r>
      </w:hyperlink>
    </w:p>
    <w:p>
      <w:pPr>
        <w:pStyle w:val="TOC2"/>
        <w:tabs>
          <w:tab w:val="right" w:leader="dot" w:pos="8306"/>
        </w:tabs>
      </w:pPr>
      <w:hyperlink w:anchor="_Toc19044" w:history="1">
        <w:r>
          <w:rPr>
            <w:rFonts w:ascii="仿宋" w:eastAsia="仿宋" w:hAnsi="仿宋" w:cs="仿宋" w:hint="eastAsia"/>
            <w:lang w:eastAsia="zh-CN"/>
          </w:rPr>
          <w:t>(一)、无碳复写纸微胶囊(无碳复写纸发色剂)行业分析</w:t>
        </w:r>
        <w:r>
          <w:tab/>
        </w:r>
        <w:r>
          <w:fldChar w:fldCharType="begin"/>
        </w:r>
        <w:r>
          <w:instrText xml:space="preserve"> PAGEREF _Toc19044 \h </w:instrText>
        </w:r>
        <w:r>
          <w:fldChar w:fldCharType="separate"/>
        </w:r>
        <w:r>
          <w:t>13</w:t>
        </w:r>
        <w:r>
          <w:fldChar w:fldCharType="end"/>
        </w:r>
      </w:hyperlink>
    </w:p>
    <w:p>
      <w:pPr>
        <w:pStyle w:val="TOC2"/>
        <w:tabs>
          <w:tab w:val="right" w:leader="dot" w:pos="8306"/>
        </w:tabs>
      </w:pPr>
      <w:hyperlink w:anchor="_Toc16763" w:history="1">
        <w:r>
          <w:rPr>
            <w:rFonts w:ascii="仿宋" w:eastAsia="仿宋" w:hAnsi="仿宋" w:cs="仿宋" w:hint="eastAsia"/>
            <w:lang w:eastAsia="zh-CN"/>
          </w:rPr>
          <w:t>(二)、无碳复写纸微胶囊(无碳复写纸发色剂)市场分析预测</w:t>
        </w:r>
        <w:r>
          <w:tab/>
        </w:r>
        <w:r>
          <w:fldChar w:fldCharType="begin"/>
        </w:r>
        <w:r>
          <w:instrText xml:space="preserve"> PAGEREF _Toc16763 \h </w:instrText>
        </w:r>
        <w:r>
          <w:fldChar w:fldCharType="separate"/>
        </w:r>
        <w:r>
          <w:t>14</w:t>
        </w:r>
        <w:r>
          <w:fldChar w:fldCharType="end"/>
        </w:r>
      </w:hyperlink>
    </w:p>
    <w:p>
      <w:pPr>
        <w:pStyle w:val="TOC1"/>
        <w:tabs>
          <w:tab w:val="right" w:leader="dot" w:pos="8306"/>
        </w:tabs>
      </w:pPr>
      <w:hyperlink w:anchor="_Toc21596" w:history="1">
        <w:r>
          <w:rPr>
            <w:rFonts w:ascii="仿宋" w:eastAsia="仿宋" w:hAnsi="仿宋" w:cs="仿宋" w:hint="eastAsia"/>
            <w:lang w:eastAsia="zh-CN"/>
          </w:rPr>
          <w:t>五、产品规划分析</w:t>
        </w:r>
        <w:r>
          <w:tab/>
        </w:r>
        <w:r>
          <w:fldChar w:fldCharType="begin"/>
        </w:r>
        <w:r>
          <w:instrText xml:space="preserve"> PAGEREF _Toc21596 \h </w:instrText>
        </w:r>
        <w:r>
          <w:fldChar w:fldCharType="separate"/>
        </w:r>
        <w:r>
          <w:t>15</w:t>
        </w:r>
        <w:r>
          <w:fldChar w:fldCharType="end"/>
        </w:r>
      </w:hyperlink>
    </w:p>
    <w:p>
      <w:pPr>
        <w:pStyle w:val="TOC2"/>
        <w:tabs>
          <w:tab w:val="right" w:leader="dot" w:pos="8306"/>
        </w:tabs>
      </w:pPr>
      <w:hyperlink w:anchor="_Toc11899" w:history="1">
        <w:r>
          <w:rPr>
            <w:rFonts w:ascii="仿宋" w:eastAsia="仿宋" w:hAnsi="仿宋" w:cs="仿宋" w:hint="eastAsia"/>
            <w:lang w:eastAsia="zh-CN"/>
          </w:rPr>
          <w:t>(一)、产品规划</w:t>
        </w:r>
        <w:r>
          <w:tab/>
        </w:r>
        <w:r>
          <w:fldChar w:fldCharType="begin"/>
        </w:r>
        <w:r>
          <w:instrText xml:space="preserve"> PAGEREF _Toc11899 \h </w:instrText>
        </w:r>
        <w:r>
          <w:fldChar w:fldCharType="separate"/>
        </w:r>
        <w:r>
          <w:t>15</w:t>
        </w:r>
        <w:r>
          <w:fldChar w:fldCharType="end"/>
        </w:r>
      </w:hyperlink>
    </w:p>
    <w:p>
      <w:pPr>
        <w:pStyle w:val="TOC2"/>
        <w:tabs>
          <w:tab w:val="right" w:leader="dot" w:pos="8306"/>
        </w:tabs>
      </w:pPr>
      <w:hyperlink w:anchor="_Toc13899" w:history="1">
        <w:r>
          <w:rPr>
            <w:rFonts w:ascii="仿宋" w:eastAsia="仿宋" w:hAnsi="仿宋" w:cs="仿宋" w:hint="eastAsia"/>
            <w:lang w:eastAsia="zh-CN"/>
          </w:rPr>
          <w:t>(二)、建设规模</w:t>
        </w:r>
        <w:r>
          <w:tab/>
        </w:r>
        <w:r>
          <w:fldChar w:fldCharType="begin"/>
        </w:r>
        <w:r>
          <w:instrText xml:space="preserve"> PAGEREF _Toc13899 \h </w:instrText>
        </w:r>
        <w:r>
          <w:fldChar w:fldCharType="separate"/>
        </w:r>
        <w:r>
          <w:t>16</w:t>
        </w:r>
        <w:r>
          <w:fldChar w:fldCharType="end"/>
        </w:r>
      </w:hyperlink>
    </w:p>
    <w:p>
      <w:pPr>
        <w:pStyle w:val="TOC1"/>
        <w:tabs>
          <w:tab w:val="right" w:leader="dot" w:pos="8306"/>
        </w:tabs>
      </w:pPr>
      <w:hyperlink w:anchor="_Toc12545" w:history="1">
        <w:r>
          <w:rPr>
            <w:rFonts w:ascii="仿宋" w:eastAsia="仿宋" w:hAnsi="仿宋" w:cs="仿宋" w:hint="eastAsia"/>
            <w:lang w:eastAsia="zh-CN"/>
          </w:rPr>
          <w:t>六、无碳复写纸微胶囊(无碳复写纸发色剂)项目文档管理</w:t>
        </w:r>
        <w:r>
          <w:tab/>
        </w:r>
        <w:r>
          <w:fldChar w:fldCharType="begin"/>
        </w:r>
        <w:r>
          <w:instrText xml:space="preserve"> PAGEREF _Toc12545 \h </w:instrText>
        </w:r>
        <w:r>
          <w:fldChar w:fldCharType="separate"/>
        </w:r>
        <w:r>
          <w:t>18</w:t>
        </w:r>
        <w:r>
          <w:fldChar w:fldCharType="end"/>
        </w:r>
      </w:hyperlink>
    </w:p>
    <w:p>
      <w:pPr>
        <w:pStyle w:val="TOC2"/>
        <w:tabs>
          <w:tab w:val="right" w:leader="dot" w:pos="8306"/>
        </w:tabs>
      </w:pPr>
      <w:hyperlink w:anchor="_Toc19544" w:history="1">
        <w:r>
          <w:rPr>
            <w:rFonts w:ascii="仿宋" w:eastAsia="仿宋" w:hAnsi="仿宋" w:cs="仿宋" w:hint="eastAsia"/>
            <w:lang w:eastAsia="zh-CN"/>
          </w:rPr>
          <w:t>(一)、文档编制与审查</w:t>
        </w:r>
        <w:r>
          <w:tab/>
        </w:r>
        <w:r>
          <w:fldChar w:fldCharType="begin"/>
        </w:r>
        <w:r>
          <w:instrText xml:space="preserve"> PAGEREF _Toc19544 \h </w:instrText>
        </w:r>
        <w:r>
          <w:fldChar w:fldCharType="separate"/>
        </w:r>
        <w:r>
          <w:t>18</w:t>
        </w:r>
        <w:r>
          <w:fldChar w:fldCharType="end"/>
        </w:r>
      </w:hyperlink>
    </w:p>
    <w:p>
      <w:pPr>
        <w:pStyle w:val="TOC2"/>
        <w:tabs>
          <w:tab w:val="right" w:leader="dot" w:pos="8306"/>
        </w:tabs>
      </w:pPr>
      <w:hyperlink w:anchor="_Toc21018" w:history="1">
        <w:r>
          <w:rPr>
            <w:rFonts w:ascii="仿宋" w:eastAsia="仿宋" w:hAnsi="仿宋" w:cs="仿宋" w:hint="eastAsia"/>
            <w:lang w:eastAsia="zh-CN"/>
          </w:rPr>
          <w:t>(二)、文档发布与分发</w:t>
        </w:r>
        <w:r>
          <w:tab/>
        </w:r>
        <w:r>
          <w:fldChar w:fldCharType="begin"/>
        </w:r>
        <w:r>
          <w:instrText xml:space="preserve"> PAGEREF _Toc21018 \h </w:instrText>
        </w:r>
        <w:r>
          <w:fldChar w:fldCharType="separate"/>
        </w:r>
        <w:r>
          <w:t>19</w:t>
        </w:r>
        <w:r>
          <w:fldChar w:fldCharType="end"/>
        </w:r>
      </w:hyperlink>
    </w:p>
    <w:p>
      <w:pPr>
        <w:pStyle w:val="TOC2"/>
        <w:tabs>
          <w:tab w:val="right" w:leader="dot" w:pos="8306"/>
        </w:tabs>
      </w:pPr>
      <w:hyperlink w:anchor="_Toc2804" w:history="1">
        <w:r>
          <w:rPr>
            <w:rFonts w:ascii="仿宋" w:eastAsia="仿宋" w:hAnsi="仿宋" w:cs="仿宋" w:hint="eastAsia"/>
            <w:lang w:eastAsia="zh-CN"/>
          </w:rPr>
          <w:t>(三)、文档存档与归档</w:t>
        </w:r>
        <w:r>
          <w:tab/>
        </w:r>
        <w:r>
          <w:fldChar w:fldCharType="begin"/>
        </w:r>
        <w:r>
          <w:instrText xml:space="preserve"> PAGEREF _Toc2804 \h </w:instrText>
        </w:r>
        <w:r>
          <w:fldChar w:fldCharType="separate"/>
        </w:r>
        <w:r>
          <w:t>20</w:t>
        </w:r>
        <w:r>
          <w:fldChar w:fldCharType="end"/>
        </w:r>
      </w:hyperlink>
    </w:p>
    <w:p>
      <w:pPr>
        <w:pStyle w:val="TOC1"/>
        <w:tabs>
          <w:tab w:val="right" w:leader="dot" w:pos="8306"/>
        </w:tabs>
      </w:pPr>
      <w:hyperlink w:anchor="_Toc19897" w:history="1">
        <w:r>
          <w:rPr>
            <w:rFonts w:ascii="仿宋" w:eastAsia="仿宋" w:hAnsi="仿宋" w:cs="仿宋" w:hint="eastAsia"/>
            <w:lang w:eastAsia="zh-CN"/>
          </w:rPr>
          <w:t>七、无碳复写纸微胶囊(无碳复写纸发色剂)项目社会影响</w:t>
        </w:r>
        <w:r>
          <w:tab/>
        </w:r>
        <w:r>
          <w:fldChar w:fldCharType="begin"/>
        </w:r>
        <w:r>
          <w:instrText xml:space="preserve"> PAGEREF _Toc19897 \h </w:instrText>
        </w:r>
        <w:r>
          <w:fldChar w:fldCharType="separate"/>
        </w:r>
        <w:r>
          <w:t>21</w:t>
        </w:r>
        <w:r>
          <w:fldChar w:fldCharType="end"/>
        </w:r>
      </w:hyperlink>
    </w:p>
    <w:p>
      <w:pPr>
        <w:pStyle w:val="TOC2"/>
        <w:tabs>
          <w:tab w:val="right" w:leader="dot" w:pos="8306"/>
        </w:tabs>
      </w:pPr>
      <w:hyperlink w:anchor="_Toc6754" w:history="1">
        <w:r>
          <w:rPr>
            <w:rFonts w:ascii="仿宋" w:eastAsia="仿宋" w:hAnsi="仿宋" w:cs="仿宋" w:hint="eastAsia"/>
            <w:lang w:eastAsia="zh-CN"/>
          </w:rPr>
          <w:t>(一)、社会责任与义务</w:t>
        </w:r>
        <w:r>
          <w:tab/>
        </w:r>
        <w:r>
          <w:fldChar w:fldCharType="begin"/>
        </w:r>
        <w:r>
          <w:instrText xml:space="preserve"> PAGEREF _Toc6754 \h </w:instrText>
        </w:r>
        <w:r>
          <w:fldChar w:fldCharType="separate"/>
        </w:r>
        <w:r>
          <w:t>21</w:t>
        </w:r>
        <w:r>
          <w:fldChar w:fldCharType="end"/>
        </w:r>
      </w:hyperlink>
    </w:p>
    <w:p>
      <w:pPr>
        <w:pStyle w:val="TOC2"/>
        <w:tabs>
          <w:tab w:val="right" w:leader="dot" w:pos="8306"/>
        </w:tabs>
      </w:pPr>
      <w:hyperlink w:anchor="_Toc7851" w:history="1">
        <w:r>
          <w:rPr>
            <w:rFonts w:ascii="仿宋" w:eastAsia="仿宋" w:hAnsi="仿宋" w:cs="仿宋" w:hint="eastAsia"/>
            <w:lang w:eastAsia="zh-CN"/>
          </w:rPr>
          <w:t>(二)、社会参与与沟通</w:t>
        </w:r>
        <w:r>
          <w:tab/>
        </w:r>
        <w:r>
          <w:fldChar w:fldCharType="begin"/>
        </w:r>
        <w:r>
          <w:instrText xml:space="preserve"> PAGEREF _Toc7851 \h </w:instrText>
        </w:r>
        <w:r>
          <w:fldChar w:fldCharType="separate"/>
        </w:r>
        <w:r>
          <w:t>22</w:t>
        </w:r>
        <w:r>
          <w:fldChar w:fldCharType="end"/>
        </w:r>
      </w:hyperlink>
    </w:p>
    <w:p>
      <w:pPr>
        <w:pStyle w:val="TOC1"/>
        <w:tabs>
          <w:tab w:val="right" w:leader="dot" w:pos="8306"/>
        </w:tabs>
      </w:pPr>
      <w:hyperlink w:anchor="_Toc5997" w:history="1">
        <w:r>
          <w:rPr>
            <w:rFonts w:ascii="仿宋" w:eastAsia="仿宋" w:hAnsi="仿宋" w:cs="仿宋" w:hint="eastAsia"/>
            <w:lang w:eastAsia="zh-CN"/>
          </w:rPr>
          <w:t>八、无碳复写纸微胶囊(无碳复写纸发色剂)项目环境影响分析</w:t>
        </w:r>
        <w:r>
          <w:tab/>
        </w:r>
        <w:r>
          <w:fldChar w:fldCharType="begin"/>
        </w:r>
        <w:r>
          <w:instrText xml:space="preserve"> PAGEREF _Toc5997 \h </w:instrText>
        </w:r>
        <w:r>
          <w:fldChar w:fldCharType="separate"/>
        </w:r>
        <w:r>
          <w:t>23</w:t>
        </w:r>
        <w:r>
          <w:fldChar w:fldCharType="end"/>
        </w:r>
      </w:hyperlink>
    </w:p>
    <w:p>
      <w:pPr>
        <w:pStyle w:val="TOC2"/>
        <w:tabs>
          <w:tab w:val="right" w:leader="dot" w:pos="8306"/>
        </w:tabs>
      </w:pPr>
      <w:hyperlink w:anchor="_Toc3841" w:history="1">
        <w:r>
          <w:rPr>
            <w:rFonts w:ascii="仿宋" w:eastAsia="仿宋" w:hAnsi="仿宋" w:cs="仿宋" w:hint="eastAsia"/>
            <w:lang w:eastAsia="zh-CN"/>
          </w:rPr>
          <w:t>(一)、建设区域环境质量现状</w:t>
        </w:r>
        <w:r>
          <w:tab/>
        </w:r>
        <w:r>
          <w:fldChar w:fldCharType="begin"/>
        </w:r>
        <w:r>
          <w:instrText xml:space="preserve"> PAGEREF _Toc3841 \h </w:instrText>
        </w:r>
        <w:r>
          <w:fldChar w:fldCharType="separate"/>
        </w:r>
        <w:r>
          <w:t>23</w:t>
        </w:r>
        <w:r>
          <w:fldChar w:fldCharType="end"/>
        </w:r>
      </w:hyperlink>
    </w:p>
    <w:p>
      <w:pPr>
        <w:pStyle w:val="TOC2"/>
        <w:tabs>
          <w:tab w:val="right" w:leader="dot" w:pos="8306"/>
        </w:tabs>
      </w:pPr>
      <w:hyperlink w:anchor="_Toc27306" w:history="1">
        <w:r>
          <w:rPr>
            <w:rFonts w:ascii="仿宋" w:eastAsia="仿宋" w:hAnsi="仿宋" w:cs="仿宋" w:hint="eastAsia"/>
            <w:lang w:eastAsia="zh-CN"/>
          </w:rPr>
          <w:t>(二)、建设期环境保护</w:t>
        </w:r>
        <w:r>
          <w:tab/>
        </w:r>
        <w:r>
          <w:fldChar w:fldCharType="begin"/>
        </w:r>
        <w:r>
          <w:instrText xml:space="preserve"> PAGEREF _Toc27306 \h </w:instrText>
        </w:r>
        <w:r>
          <w:fldChar w:fldCharType="separate"/>
        </w:r>
        <w:r>
          <w:t>25</w:t>
        </w:r>
        <w:r>
          <w:fldChar w:fldCharType="end"/>
        </w:r>
      </w:hyperlink>
    </w:p>
    <w:p>
      <w:pPr>
        <w:pStyle w:val="TOC2"/>
        <w:tabs>
          <w:tab w:val="right" w:leader="dot" w:pos="8306"/>
        </w:tabs>
      </w:pPr>
      <w:hyperlink w:anchor="_Toc6323" w:history="1">
        <w:r>
          <w:rPr>
            <w:rFonts w:ascii="仿宋" w:eastAsia="仿宋" w:hAnsi="仿宋" w:cs="仿宋" w:hint="eastAsia"/>
            <w:lang w:eastAsia="zh-CN"/>
          </w:rPr>
          <w:t>(三)、运营期环境保护</w:t>
        </w:r>
        <w:r>
          <w:tab/>
        </w:r>
        <w:r>
          <w:fldChar w:fldCharType="begin"/>
        </w:r>
        <w:r>
          <w:instrText xml:space="preserve"> PAGEREF _Toc6323 \h </w:instrText>
        </w:r>
        <w:r>
          <w:fldChar w:fldCharType="separate"/>
        </w:r>
        <w:r>
          <w:t>27</w:t>
        </w:r>
        <w:r>
          <w:fldChar w:fldCharType="end"/>
        </w:r>
      </w:hyperlink>
    </w:p>
    <w:p>
      <w:pPr>
        <w:pStyle w:val="TOC2"/>
        <w:tabs>
          <w:tab w:val="right" w:leader="dot" w:pos="8306"/>
        </w:tabs>
      </w:pPr>
      <w:hyperlink w:anchor="_Toc29439" w:history="1">
        <w:r>
          <w:rPr>
            <w:rFonts w:ascii="仿宋" w:eastAsia="仿宋" w:hAnsi="仿宋" w:cs="仿宋" w:hint="eastAsia"/>
            <w:lang w:eastAsia="zh-CN"/>
          </w:rPr>
          <w:t>(四)、无碳复写纸微胶囊(无碳复写纸发色剂)项目建设对区域经济的影响</w:t>
        </w:r>
        <w:r>
          <w:tab/>
        </w:r>
        <w:r>
          <w:fldChar w:fldCharType="begin"/>
        </w:r>
        <w:r>
          <w:instrText xml:space="preserve"> PAGEREF _Toc29439 \h </w:instrText>
        </w:r>
        <w:r>
          <w:fldChar w:fldCharType="separate"/>
        </w:r>
        <w:r>
          <w:t>28</w:t>
        </w:r>
        <w:r>
          <w:fldChar w:fldCharType="end"/>
        </w:r>
      </w:hyperlink>
    </w:p>
    <w:p>
      <w:pPr>
        <w:pStyle w:val="TOC2"/>
        <w:tabs>
          <w:tab w:val="right" w:leader="dot" w:pos="8306"/>
        </w:tabs>
      </w:pPr>
      <w:hyperlink w:anchor="_Toc149" w:history="1">
        <w:r>
          <w:rPr>
            <w:rFonts w:ascii="仿宋" w:eastAsia="仿宋" w:hAnsi="仿宋" w:cs="仿宋" w:hint="eastAsia"/>
            <w:lang w:eastAsia="zh-CN"/>
          </w:rPr>
          <w:t>(五)、废弃物处理</w:t>
        </w:r>
        <w:r>
          <w:tab/>
        </w:r>
        <w:r>
          <w:fldChar w:fldCharType="begin"/>
        </w:r>
        <w:r>
          <w:instrText xml:space="preserve"> PAGEREF _Toc149 \h </w:instrText>
        </w:r>
        <w:r>
          <w:fldChar w:fldCharType="separate"/>
        </w:r>
        <w:r>
          <w:t>30</w:t>
        </w:r>
        <w:r>
          <w:fldChar w:fldCharType="end"/>
        </w:r>
      </w:hyperlink>
    </w:p>
    <w:p>
      <w:pPr>
        <w:pStyle w:val="TOC2"/>
        <w:tabs>
          <w:tab w:val="right" w:leader="dot" w:pos="8306"/>
        </w:tabs>
      </w:pPr>
      <w:hyperlink w:anchor="_Toc25935" w:history="1">
        <w:r>
          <w:rPr>
            <w:rFonts w:ascii="仿宋" w:eastAsia="仿宋" w:hAnsi="仿宋" w:cs="仿宋" w:hint="eastAsia"/>
            <w:lang w:eastAsia="zh-CN"/>
          </w:rPr>
          <w:t>(六)、特殊环境影响分析</w:t>
        </w:r>
        <w:r>
          <w:tab/>
        </w:r>
        <w:r>
          <w:fldChar w:fldCharType="begin"/>
        </w:r>
        <w:r>
          <w:instrText xml:space="preserve"> PAGEREF _Toc25935 \h </w:instrText>
        </w:r>
        <w:r>
          <w:fldChar w:fldCharType="separate"/>
        </w:r>
        <w:r>
          <w:t>31</w:t>
        </w:r>
        <w:r>
          <w:fldChar w:fldCharType="end"/>
        </w:r>
      </w:hyperlink>
    </w:p>
    <w:p>
      <w:pPr>
        <w:pStyle w:val="TOC2"/>
        <w:tabs>
          <w:tab w:val="right" w:leader="dot" w:pos="8306"/>
        </w:tabs>
      </w:pPr>
      <w:hyperlink w:anchor="_Toc9694" w:history="1">
        <w:r>
          <w:rPr>
            <w:rFonts w:ascii="仿宋" w:eastAsia="仿宋" w:hAnsi="仿宋" w:cs="仿宋" w:hint="eastAsia"/>
            <w:lang w:eastAsia="zh-CN"/>
          </w:rPr>
          <w:t>(七)、清洁生产</w:t>
        </w:r>
        <w:r>
          <w:tab/>
        </w:r>
        <w:r>
          <w:fldChar w:fldCharType="begin"/>
        </w:r>
        <w:r>
          <w:instrText xml:space="preserve"> PAGEREF _Toc9694 \h </w:instrText>
        </w:r>
        <w:r>
          <w:fldChar w:fldCharType="separate"/>
        </w:r>
        <w:r>
          <w:t>33</w:t>
        </w:r>
        <w:r>
          <w:fldChar w:fldCharType="end"/>
        </w:r>
      </w:hyperlink>
    </w:p>
    <w:p>
      <w:pPr>
        <w:pStyle w:val="TOC2"/>
        <w:tabs>
          <w:tab w:val="right" w:leader="dot" w:pos="8306"/>
        </w:tabs>
      </w:pPr>
      <w:hyperlink w:anchor="_Toc4716" w:history="1">
        <w:r>
          <w:rPr>
            <w:rFonts w:ascii="仿宋" w:eastAsia="仿宋" w:hAnsi="仿宋" w:cs="仿宋" w:hint="eastAsia"/>
            <w:lang w:eastAsia="zh-CN"/>
          </w:rPr>
          <w:t>(八)、环境保护综合评价</w:t>
        </w:r>
        <w:r>
          <w:tab/>
        </w:r>
        <w:r>
          <w:fldChar w:fldCharType="begin"/>
        </w:r>
        <w:r>
          <w:instrText xml:space="preserve"> PAGEREF _Toc4716 \h </w:instrText>
        </w:r>
        <w:r>
          <w:fldChar w:fldCharType="separate"/>
        </w:r>
        <w:r>
          <w:t>34</w:t>
        </w:r>
        <w:r>
          <w:fldChar w:fldCharType="end"/>
        </w:r>
      </w:hyperlink>
    </w:p>
    <w:p>
      <w:pPr>
        <w:pStyle w:val="TOC1"/>
        <w:tabs>
          <w:tab w:val="right" w:leader="dot" w:pos="8306"/>
        </w:tabs>
      </w:pPr>
      <w:hyperlink w:anchor="_Toc4798" w:history="1">
        <w:r>
          <w:rPr>
            <w:rFonts w:ascii="仿宋" w:eastAsia="仿宋" w:hAnsi="仿宋" w:cs="仿宋" w:hint="eastAsia"/>
            <w:lang w:eastAsia="zh-CN"/>
          </w:rPr>
          <w:t>九、无碳复写纸微胶囊(无碳复写纸发色剂)项目计划安排</w:t>
        </w:r>
        <w:r>
          <w:tab/>
        </w:r>
        <w:r>
          <w:fldChar w:fldCharType="begin"/>
        </w:r>
        <w:r>
          <w:instrText xml:space="preserve"> PAGEREF _Toc4798 \h </w:instrText>
        </w:r>
        <w:r>
          <w:fldChar w:fldCharType="separate"/>
        </w:r>
        <w:r>
          <w:t>36</w:t>
        </w:r>
        <w:r>
          <w:fldChar w:fldCharType="end"/>
        </w:r>
      </w:hyperlink>
    </w:p>
    <w:p>
      <w:pPr>
        <w:pStyle w:val="TOC2"/>
        <w:tabs>
          <w:tab w:val="right" w:leader="dot" w:pos="8306"/>
        </w:tabs>
      </w:pPr>
      <w:hyperlink w:anchor="_Toc3527" w:history="1">
        <w:r>
          <w:rPr>
            <w:rFonts w:ascii="仿宋" w:eastAsia="仿宋" w:hAnsi="仿宋" w:cs="仿宋" w:hint="eastAsia"/>
            <w:lang w:eastAsia="zh-CN"/>
          </w:rPr>
          <w:t>(一)、建设周期</w:t>
        </w:r>
        <w:r>
          <w:tab/>
        </w:r>
        <w:r>
          <w:fldChar w:fldCharType="begin"/>
        </w:r>
        <w:r>
          <w:instrText xml:space="preserve"> PAGEREF _Toc3527 \h </w:instrText>
        </w:r>
        <w:r>
          <w:fldChar w:fldCharType="separate"/>
        </w:r>
        <w:r>
          <w:t>36</w:t>
        </w:r>
        <w:r>
          <w:fldChar w:fldCharType="end"/>
        </w:r>
      </w:hyperlink>
    </w:p>
    <w:p>
      <w:pPr>
        <w:pStyle w:val="TOC2"/>
        <w:tabs>
          <w:tab w:val="right" w:leader="dot" w:pos="8306"/>
        </w:tabs>
      </w:pPr>
      <w:hyperlink w:anchor="_Toc32479" w:history="1">
        <w:r>
          <w:rPr>
            <w:rFonts w:ascii="仿宋" w:eastAsia="仿宋" w:hAnsi="仿宋" w:cs="仿宋" w:hint="eastAsia"/>
            <w:lang w:eastAsia="zh-CN"/>
          </w:rPr>
          <w:t>(二)、建设进度</w:t>
        </w:r>
        <w:r>
          <w:tab/>
        </w:r>
        <w:r>
          <w:fldChar w:fldCharType="begin"/>
        </w:r>
        <w:r>
          <w:instrText xml:space="preserve"> PAGEREF _Toc32479 \h </w:instrText>
        </w:r>
        <w:r>
          <w:fldChar w:fldCharType="separate"/>
        </w:r>
        <w:r>
          <w:t>37</w:t>
        </w:r>
        <w:r>
          <w:fldChar w:fldCharType="end"/>
        </w:r>
      </w:hyperlink>
    </w:p>
    <w:p>
      <w:pPr>
        <w:pStyle w:val="TOC2"/>
        <w:tabs>
          <w:tab w:val="right" w:leader="dot" w:pos="8306"/>
        </w:tabs>
      </w:pPr>
      <w:hyperlink w:anchor="_Toc17013" w:history="1">
        <w:r>
          <w:rPr>
            <w:rFonts w:ascii="仿宋" w:eastAsia="仿宋" w:hAnsi="仿宋" w:cs="仿宋" w:hint="eastAsia"/>
            <w:lang w:eastAsia="zh-CN"/>
          </w:rPr>
          <w:t>(三)、进度安排注意事项</w:t>
        </w:r>
        <w:r>
          <w:tab/>
        </w:r>
        <w:r>
          <w:fldChar w:fldCharType="begin"/>
        </w:r>
        <w:r>
          <w:instrText xml:space="preserve"> PAGEREF _Toc17013 \h </w:instrText>
        </w:r>
        <w:r>
          <w:fldChar w:fldCharType="separate"/>
        </w:r>
        <w:r>
          <w:t>38</w:t>
        </w:r>
        <w:r>
          <w:fldChar w:fldCharType="end"/>
        </w:r>
      </w:hyperlink>
    </w:p>
    <w:p>
      <w:pPr>
        <w:pStyle w:val="TOC2"/>
        <w:tabs>
          <w:tab w:val="right" w:leader="dot" w:pos="8306"/>
        </w:tabs>
      </w:pPr>
      <w:hyperlink w:anchor="_Toc15047" w:history="1">
        <w:r>
          <w:rPr>
            <w:rFonts w:ascii="仿宋" w:eastAsia="仿宋" w:hAnsi="仿宋" w:cs="仿宋" w:hint="eastAsia"/>
            <w:lang w:eastAsia="zh-CN"/>
          </w:rPr>
          <w:t>(四)、人力资源配置</w:t>
        </w:r>
        <w:r>
          <w:tab/>
        </w:r>
        <w:r>
          <w:fldChar w:fldCharType="begin"/>
        </w:r>
        <w:r>
          <w:instrText xml:space="preserve"> PAGEREF _Toc15047 \h </w:instrText>
        </w:r>
        <w:r>
          <w:fldChar w:fldCharType="separate"/>
        </w:r>
        <w:r>
          <w:t>40</w:t>
        </w:r>
        <w:r>
          <w:fldChar w:fldCharType="end"/>
        </w:r>
      </w:hyperlink>
    </w:p>
    <w:p>
      <w:pPr>
        <w:pStyle w:val="TOC1"/>
        <w:tabs>
          <w:tab w:val="right" w:leader="dot" w:pos="8306"/>
        </w:tabs>
      </w:pPr>
      <w:hyperlink w:anchor="_Toc12672" w:history="1">
        <w:r>
          <w:rPr>
            <w:rFonts w:ascii="仿宋" w:eastAsia="仿宋" w:hAnsi="仿宋" w:cs="仿宋" w:hint="eastAsia"/>
            <w:lang w:eastAsia="zh-CN"/>
          </w:rPr>
          <w:t>十、无碳复写纸微胶囊(无碳复写纸发色剂)项目人力资源管理</w:t>
        </w:r>
        <w:r>
          <w:tab/>
        </w:r>
        <w:r>
          <w:fldChar w:fldCharType="begin"/>
        </w:r>
        <w:r>
          <w:instrText xml:space="preserve"> PAGEREF _Toc12672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558" w:history="1">
        <w:r>
          <w:rPr>
            <w:rFonts w:ascii="仿宋" w:eastAsia="仿宋" w:hAnsi="仿宋" w:cs="仿宋" w:hint="eastAsia"/>
            <w:lang w:eastAsia="zh-CN"/>
          </w:rPr>
          <w:t>(一)、建立健全的预算管理制度</w:t>
        </w:r>
        <w:r>
          <w:tab/>
        </w:r>
        <w:r>
          <w:fldChar w:fldCharType="begin"/>
        </w:r>
        <w:r>
          <w:instrText xml:space="preserve"> PAGEREF _Toc29558 \h </w:instrText>
        </w:r>
        <w:r>
          <w:fldChar w:fldCharType="separate"/>
        </w:r>
        <w:r>
          <w:t>41</w:t>
        </w:r>
        <w:r>
          <w:fldChar w:fldCharType="end"/>
        </w:r>
      </w:hyperlink>
    </w:p>
    <w:p>
      <w:pPr>
        <w:pStyle w:val="TOC2"/>
        <w:tabs>
          <w:tab w:val="right" w:leader="dot" w:pos="8306"/>
        </w:tabs>
      </w:pPr>
      <w:hyperlink w:anchor="_Toc11167" w:history="1">
        <w:r>
          <w:rPr>
            <w:rFonts w:ascii="仿宋" w:eastAsia="仿宋" w:hAnsi="仿宋" w:cs="仿宋" w:hint="eastAsia"/>
            <w:lang w:eastAsia="zh-CN"/>
          </w:rPr>
          <w:t>(二)、加强资金流动监控</w:t>
        </w:r>
        <w:r>
          <w:tab/>
        </w:r>
        <w:r>
          <w:fldChar w:fldCharType="begin"/>
        </w:r>
        <w:r>
          <w:instrText xml:space="preserve"> PAGEREF _Toc11167 \h </w:instrText>
        </w:r>
        <w:r>
          <w:fldChar w:fldCharType="separate"/>
        </w:r>
        <w:r>
          <w:t>43</w:t>
        </w:r>
        <w:r>
          <w:fldChar w:fldCharType="end"/>
        </w:r>
      </w:hyperlink>
    </w:p>
    <w:p>
      <w:pPr>
        <w:pStyle w:val="TOC2"/>
        <w:tabs>
          <w:tab w:val="right" w:leader="dot" w:pos="8306"/>
        </w:tabs>
      </w:pPr>
      <w:hyperlink w:anchor="_Toc30641" w:history="1">
        <w:r>
          <w:rPr>
            <w:rFonts w:ascii="仿宋" w:eastAsia="仿宋" w:hAnsi="仿宋" w:cs="仿宋" w:hint="eastAsia"/>
            <w:lang w:eastAsia="zh-CN"/>
          </w:rPr>
          <w:t>(三)、制定完善的风险控制机制</w:t>
        </w:r>
        <w:r>
          <w:tab/>
        </w:r>
        <w:r>
          <w:fldChar w:fldCharType="begin"/>
        </w:r>
        <w:r>
          <w:instrText xml:space="preserve"> PAGEREF _Toc30641 \h </w:instrText>
        </w:r>
        <w:r>
          <w:fldChar w:fldCharType="separate"/>
        </w:r>
        <w:r>
          <w:t>44</w:t>
        </w:r>
        <w:r>
          <w:fldChar w:fldCharType="end"/>
        </w:r>
      </w:hyperlink>
    </w:p>
    <w:p>
      <w:pPr>
        <w:pStyle w:val="TOC2"/>
        <w:tabs>
          <w:tab w:val="right" w:leader="dot" w:pos="8306"/>
        </w:tabs>
      </w:pPr>
      <w:hyperlink w:anchor="_Toc10695" w:history="1">
        <w:r>
          <w:rPr>
            <w:rFonts w:ascii="仿宋" w:eastAsia="仿宋" w:hAnsi="仿宋" w:cs="仿宋" w:hint="eastAsia"/>
            <w:lang w:eastAsia="zh-CN"/>
          </w:rPr>
          <w:t>(四)、优化成本管理</w:t>
        </w:r>
        <w:r>
          <w:tab/>
        </w:r>
        <w:r>
          <w:fldChar w:fldCharType="begin"/>
        </w:r>
        <w:r>
          <w:instrText xml:space="preserve"> PAGEREF _Toc10695 \h </w:instrText>
        </w:r>
        <w:r>
          <w:fldChar w:fldCharType="separate"/>
        </w:r>
        <w:r>
          <w:t>46</w:t>
        </w:r>
        <w:r>
          <w:fldChar w:fldCharType="end"/>
        </w:r>
      </w:hyperlink>
    </w:p>
    <w:p>
      <w:pPr>
        <w:pStyle w:val="TOC1"/>
        <w:tabs>
          <w:tab w:val="right" w:leader="dot" w:pos="8306"/>
        </w:tabs>
      </w:pPr>
      <w:hyperlink w:anchor="_Toc13522" w:history="1">
        <w:r>
          <w:rPr>
            <w:rFonts w:ascii="仿宋" w:eastAsia="仿宋" w:hAnsi="仿宋" w:cs="仿宋" w:hint="eastAsia"/>
            <w:lang w:eastAsia="zh-CN"/>
          </w:rPr>
          <w:t>十一、无碳复写纸微胶囊(无碳复写纸发色剂)项目技术管理</w:t>
        </w:r>
        <w:r>
          <w:tab/>
        </w:r>
        <w:r>
          <w:fldChar w:fldCharType="begin"/>
        </w:r>
        <w:r>
          <w:instrText xml:space="preserve"> PAGEREF _Toc13522 \h </w:instrText>
        </w:r>
        <w:r>
          <w:fldChar w:fldCharType="separate"/>
        </w:r>
        <w:r>
          <w:t>47</w:t>
        </w:r>
        <w:r>
          <w:fldChar w:fldCharType="end"/>
        </w:r>
      </w:hyperlink>
    </w:p>
    <w:p>
      <w:pPr>
        <w:pStyle w:val="TOC2"/>
        <w:tabs>
          <w:tab w:val="right" w:leader="dot" w:pos="8306"/>
        </w:tabs>
      </w:pPr>
      <w:hyperlink w:anchor="_Toc17207" w:history="1">
        <w:r>
          <w:rPr>
            <w:rFonts w:ascii="仿宋" w:eastAsia="仿宋" w:hAnsi="仿宋" w:cs="仿宋" w:hint="eastAsia"/>
            <w:lang w:eastAsia="zh-CN"/>
          </w:rPr>
          <w:t>(一)、技术方案选用方向</w:t>
        </w:r>
        <w:r>
          <w:tab/>
        </w:r>
        <w:r>
          <w:fldChar w:fldCharType="begin"/>
        </w:r>
        <w:r>
          <w:instrText xml:space="preserve"> PAGEREF _Toc17207 \h </w:instrText>
        </w:r>
        <w:r>
          <w:fldChar w:fldCharType="separate"/>
        </w:r>
        <w:r>
          <w:t>47</w:t>
        </w:r>
        <w:r>
          <w:fldChar w:fldCharType="end"/>
        </w:r>
      </w:hyperlink>
    </w:p>
    <w:p>
      <w:pPr>
        <w:pStyle w:val="TOC2"/>
        <w:tabs>
          <w:tab w:val="right" w:leader="dot" w:pos="8306"/>
        </w:tabs>
      </w:pPr>
      <w:hyperlink w:anchor="_Toc3880" w:history="1">
        <w:r>
          <w:rPr>
            <w:rFonts w:ascii="仿宋" w:eastAsia="仿宋" w:hAnsi="仿宋" w:cs="仿宋" w:hint="eastAsia"/>
            <w:lang w:eastAsia="zh-CN"/>
          </w:rPr>
          <w:t>(二)、工艺技术方案选用原则</w:t>
        </w:r>
        <w:r>
          <w:tab/>
        </w:r>
        <w:r>
          <w:fldChar w:fldCharType="begin"/>
        </w:r>
        <w:r>
          <w:instrText xml:space="preserve"> PAGEREF _Toc3880 \h </w:instrText>
        </w:r>
        <w:r>
          <w:fldChar w:fldCharType="separate"/>
        </w:r>
        <w:r>
          <w:t>49</w:t>
        </w:r>
        <w:r>
          <w:fldChar w:fldCharType="end"/>
        </w:r>
      </w:hyperlink>
    </w:p>
    <w:p>
      <w:pPr>
        <w:pStyle w:val="TOC2"/>
        <w:tabs>
          <w:tab w:val="right" w:leader="dot" w:pos="8306"/>
        </w:tabs>
      </w:pPr>
      <w:hyperlink w:anchor="_Toc29930" w:history="1">
        <w:r>
          <w:rPr>
            <w:rFonts w:ascii="仿宋" w:eastAsia="仿宋" w:hAnsi="仿宋" w:cs="仿宋" w:hint="eastAsia"/>
            <w:lang w:eastAsia="zh-CN"/>
          </w:rPr>
          <w:t>(三)、工艺技术方案要求</w:t>
        </w:r>
        <w:r>
          <w:tab/>
        </w:r>
        <w:r>
          <w:fldChar w:fldCharType="begin"/>
        </w:r>
        <w:r>
          <w:instrText xml:space="preserve"> PAGEREF _Toc29930 \h </w:instrText>
        </w:r>
        <w:r>
          <w:fldChar w:fldCharType="separate"/>
        </w:r>
        <w:r>
          <w:t>51</w:t>
        </w:r>
        <w:r>
          <w:fldChar w:fldCharType="end"/>
        </w:r>
      </w:hyperlink>
    </w:p>
    <w:p>
      <w:pPr>
        <w:pStyle w:val="TOC1"/>
        <w:tabs>
          <w:tab w:val="right" w:leader="dot" w:pos="8306"/>
        </w:tabs>
      </w:pPr>
      <w:hyperlink w:anchor="_Toc6682" w:history="1">
        <w:r>
          <w:rPr>
            <w:rFonts w:ascii="仿宋" w:eastAsia="仿宋" w:hAnsi="仿宋" w:cs="仿宋" w:hint="eastAsia"/>
            <w:lang w:eastAsia="zh-CN"/>
          </w:rPr>
          <w:t>十二、无碳复写纸微胶囊(无碳复写纸发色剂)项目经营效益</w:t>
        </w:r>
        <w:r>
          <w:tab/>
        </w:r>
        <w:r>
          <w:fldChar w:fldCharType="begin"/>
        </w:r>
        <w:r>
          <w:instrText xml:space="preserve"> PAGEREF _Toc6682 \h </w:instrText>
        </w:r>
        <w:r>
          <w:fldChar w:fldCharType="separate"/>
        </w:r>
        <w:r>
          <w:t>54</w:t>
        </w:r>
        <w:r>
          <w:fldChar w:fldCharType="end"/>
        </w:r>
      </w:hyperlink>
    </w:p>
    <w:p>
      <w:pPr>
        <w:pStyle w:val="TOC2"/>
        <w:tabs>
          <w:tab w:val="right" w:leader="dot" w:pos="8306"/>
        </w:tabs>
      </w:pPr>
      <w:hyperlink w:anchor="_Toc19860" w:history="1">
        <w:r>
          <w:rPr>
            <w:rFonts w:ascii="仿宋" w:eastAsia="仿宋" w:hAnsi="仿宋" w:cs="仿宋" w:hint="eastAsia"/>
            <w:lang w:eastAsia="zh-CN"/>
          </w:rPr>
          <w:t>(一)、经济评价财务测算</w:t>
        </w:r>
        <w:r>
          <w:tab/>
        </w:r>
        <w:r>
          <w:fldChar w:fldCharType="begin"/>
        </w:r>
        <w:r>
          <w:instrText xml:space="preserve"> PAGEREF _Toc19860 \h </w:instrText>
        </w:r>
        <w:r>
          <w:fldChar w:fldCharType="separate"/>
        </w:r>
        <w:r>
          <w:t>54</w:t>
        </w:r>
        <w:r>
          <w:fldChar w:fldCharType="end"/>
        </w:r>
      </w:hyperlink>
    </w:p>
    <w:p>
      <w:pPr>
        <w:pStyle w:val="TOC2"/>
        <w:tabs>
          <w:tab w:val="right" w:leader="dot" w:pos="8306"/>
        </w:tabs>
      </w:pPr>
      <w:hyperlink w:anchor="_Toc5813" w:history="1">
        <w:r>
          <w:rPr>
            <w:rFonts w:ascii="仿宋" w:eastAsia="仿宋" w:hAnsi="仿宋" w:cs="仿宋" w:hint="eastAsia"/>
            <w:lang w:eastAsia="zh-CN"/>
          </w:rPr>
          <w:t>(二)、无碳复写纸微胶囊(无碳复写纸发色剂)项目盈利能力分析</w:t>
        </w:r>
        <w:r>
          <w:tab/>
        </w:r>
        <w:r>
          <w:fldChar w:fldCharType="begin"/>
        </w:r>
        <w:r>
          <w:instrText xml:space="preserve"> PAGEREF _Toc5813 \h </w:instrText>
        </w:r>
        <w:r>
          <w:fldChar w:fldCharType="separate"/>
        </w:r>
        <w:r>
          <w:t>55</w:t>
        </w:r>
        <w:r>
          <w:fldChar w:fldCharType="end"/>
        </w:r>
      </w:hyperlink>
    </w:p>
    <w:p>
      <w:pPr>
        <w:pStyle w:val="TOC1"/>
        <w:tabs>
          <w:tab w:val="right" w:leader="dot" w:pos="8306"/>
        </w:tabs>
      </w:pPr>
      <w:hyperlink w:anchor="_Toc27289" w:history="1">
        <w:r>
          <w:rPr>
            <w:rFonts w:ascii="仿宋" w:eastAsia="仿宋" w:hAnsi="仿宋" w:cs="仿宋" w:hint="eastAsia"/>
            <w:lang w:eastAsia="zh-CN"/>
          </w:rPr>
          <w:t>十三、风险识别与分类</w:t>
        </w:r>
        <w:r>
          <w:tab/>
        </w:r>
        <w:r>
          <w:fldChar w:fldCharType="begin"/>
        </w:r>
        <w:r>
          <w:instrText xml:space="preserve"> PAGEREF _Toc27289 \h </w:instrText>
        </w:r>
        <w:r>
          <w:fldChar w:fldCharType="separate"/>
        </w:r>
        <w:r>
          <w:t>56</w:t>
        </w:r>
        <w:r>
          <w:fldChar w:fldCharType="end"/>
        </w:r>
      </w:hyperlink>
    </w:p>
    <w:p>
      <w:pPr>
        <w:pStyle w:val="TOC2"/>
        <w:tabs>
          <w:tab w:val="right" w:leader="dot" w:pos="8306"/>
        </w:tabs>
      </w:pPr>
      <w:hyperlink w:anchor="_Toc4935" w:history="1">
        <w:r>
          <w:rPr>
            <w:rFonts w:ascii="仿宋" w:eastAsia="仿宋" w:hAnsi="仿宋" w:cs="仿宋" w:hint="eastAsia"/>
            <w:lang w:eastAsia="zh-CN"/>
          </w:rPr>
          <w:t>(一)、风险识别</w:t>
        </w:r>
        <w:r>
          <w:tab/>
        </w:r>
        <w:r>
          <w:fldChar w:fldCharType="begin"/>
        </w:r>
        <w:r>
          <w:instrText xml:space="preserve"> PAGEREF _Toc4935 \h </w:instrText>
        </w:r>
        <w:r>
          <w:fldChar w:fldCharType="separate"/>
        </w:r>
        <w:r>
          <w:t>56</w:t>
        </w:r>
        <w:r>
          <w:fldChar w:fldCharType="end"/>
        </w:r>
      </w:hyperlink>
    </w:p>
    <w:p>
      <w:pPr>
        <w:pStyle w:val="TOC2"/>
        <w:tabs>
          <w:tab w:val="right" w:leader="dot" w:pos="8306"/>
        </w:tabs>
      </w:pPr>
      <w:hyperlink w:anchor="_Toc21916" w:history="1">
        <w:r>
          <w:rPr>
            <w:rFonts w:ascii="仿宋" w:eastAsia="仿宋" w:hAnsi="仿宋" w:cs="仿宋" w:hint="eastAsia"/>
            <w:lang w:eastAsia="zh-CN"/>
          </w:rPr>
          <w:t>(二)、风险分类</w:t>
        </w:r>
        <w:r>
          <w:tab/>
        </w:r>
        <w:r>
          <w:fldChar w:fldCharType="begin"/>
        </w:r>
        <w:r>
          <w:instrText xml:space="preserve"> PAGEREF _Toc21916 \h </w:instrText>
        </w:r>
        <w:r>
          <w:fldChar w:fldCharType="separate"/>
        </w:r>
        <w:r>
          <w:t>58</w:t>
        </w:r>
        <w:r>
          <w:fldChar w:fldCharType="end"/>
        </w:r>
      </w:hyperlink>
    </w:p>
    <w:p>
      <w:pPr>
        <w:pStyle w:val="TOC1"/>
        <w:tabs>
          <w:tab w:val="right" w:leader="dot" w:pos="8306"/>
        </w:tabs>
      </w:pPr>
      <w:hyperlink w:anchor="_Toc7476" w:history="1">
        <w:r>
          <w:rPr>
            <w:rFonts w:ascii="仿宋" w:eastAsia="仿宋" w:hAnsi="仿宋" w:cs="仿宋" w:hint="eastAsia"/>
            <w:lang w:eastAsia="zh-CN"/>
          </w:rPr>
          <w:t>十四、无碳复写纸微胶囊(无碳复写纸发色剂)项目工程方案分析</w:t>
        </w:r>
        <w:r>
          <w:tab/>
        </w:r>
        <w:r>
          <w:fldChar w:fldCharType="begin"/>
        </w:r>
        <w:r>
          <w:instrText xml:space="preserve"> PAGEREF _Toc7476 \h </w:instrText>
        </w:r>
        <w:r>
          <w:fldChar w:fldCharType="separate"/>
        </w:r>
        <w:r>
          <w:t>60</w:t>
        </w:r>
        <w:r>
          <w:fldChar w:fldCharType="end"/>
        </w:r>
      </w:hyperlink>
    </w:p>
    <w:p>
      <w:pPr>
        <w:pStyle w:val="TOC2"/>
        <w:tabs>
          <w:tab w:val="right" w:leader="dot" w:pos="8306"/>
        </w:tabs>
      </w:pPr>
      <w:hyperlink w:anchor="_Toc3986" w:history="1">
        <w:r>
          <w:rPr>
            <w:rFonts w:ascii="仿宋" w:eastAsia="仿宋" w:hAnsi="仿宋" w:cs="仿宋" w:hint="eastAsia"/>
            <w:lang w:eastAsia="zh-CN"/>
          </w:rPr>
          <w:t>(一)、建筑工程设计原则</w:t>
        </w:r>
        <w:r>
          <w:tab/>
        </w:r>
        <w:r>
          <w:fldChar w:fldCharType="begin"/>
        </w:r>
        <w:r>
          <w:instrText xml:space="preserve"> PAGEREF _Toc3986 \h </w:instrText>
        </w:r>
        <w:r>
          <w:fldChar w:fldCharType="separate"/>
        </w:r>
        <w:r>
          <w:t>60</w:t>
        </w:r>
        <w:r>
          <w:fldChar w:fldCharType="end"/>
        </w:r>
      </w:hyperlink>
    </w:p>
    <w:p>
      <w:pPr>
        <w:pStyle w:val="TOC2"/>
        <w:tabs>
          <w:tab w:val="right" w:leader="dot" w:pos="8306"/>
        </w:tabs>
      </w:pPr>
      <w:hyperlink w:anchor="_Toc15924" w:history="1">
        <w:r>
          <w:rPr>
            <w:rFonts w:ascii="仿宋" w:eastAsia="仿宋" w:hAnsi="仿宋" w:cs="仿宋" w:hint="eastAsia"/>
            <w:lang w:eastAsia="zh-CN"/>
          </w:rPr>
          <w:t>(二)、土建工程建设指标</w:t>
        </w:r>
        <w:r>
          <w:tab/>
        </w:r>
        <w:r>
          <w:fldChar w:fldCharType="begin"/>
        </w:r>
        <w:r>
          <w:instrText xml:space="preserve"> PAGEREF _Toc15924 \h </w:instrText>
        </w:r>
        <w:r>
          <w:fldChar w:fldCharType="separate"/>
        </w:r>
        <w:r>
          <w:t>63</w:t>
        </w:r>
        <w:r>
          <w:fldChar w:fldCharType="end"/>
        </w:r>
      </w:hyperlink>
    </w:p>
    <w:p>
      <w:pPr>
        <w:pStyle w:val="TOC1"/>
        <w:tabs>
          <w:tab w:val="right" w:leader="dot" w:pos="8306"/>
        </w:tabs>
      </w:pPr>
      <w:hyperlink w:anchor="_Toc15754" w:history="1">
        <w:r>
          <w:rPr>
            <w:rFonts w:ascii="仿宋" w:eastAsia="仿宋" w:hAnsi="仿宋" w:cs="仿宋" w:hint="eastAsia"/>
            <w:lang w:eastAsia="zh-CN"/>
          </w:rPr>
          <w:t>十五、无碳复写纸微胶囊(无碳复写纸发色剂)项目变更管理</w:t>
        </w:r>
        <w:r>
          <w:tab/>
        </w:r>
        <w:r>
          <w:fldChar w:fldCharType="begin"/>
        </w:r>
        <w:r>
          <w:instrText xml:space="preserve"> PAGEREF _Toc15754 \h </w:instrText>
        </w:r>
        <w:r>
          <w:fldChar w:fldCharType="separate"/>
        </w:r>
        <w:r>
          <w:t>65</w:t>
        </w:r>
        <w:r>
          <w:fldChar w:fldCharType="end"/>
        </w:r>
      </w:hyperlink>
    </w:p>
    <w:p>
      <w:pPr>
        <w:pStyle w:val="TOC2"/>
        <w:tabs>
          <w:tab w:val="right" w:leader="dot" w:pos="8306"/>
        </w:tabs>
      </w:pPr>
      <w:hyperlink w:anchor="_Toc2185" w:history="1">
        <w:r>
          <w:rPr>
            <w:rFonts w:ascii="仿宋" w:eastAsia="仿宋" w:hAnsi="仿宋" w:cs="仿宋" w:hint="eastAsia"/>
            <w:lang w:eastAsia="zh-CN"/>
          </w:rPr>
          <w:t>(一)、变更申请与评估</w:t>
        </w:r>
        <w:r>
          <w:tab/>
        </w:r>
        <w:r>
          <w:fldChar w:fldCharType="begin"/>
        </w:r>
        <w:r>
          <w:instrText xml:space="preserve"> PAGEREF _Toc2185 \h </w:instrText>
        </w:r>
        <w:r>
          <w:fldChar w:fldCharType="separate"/>
        </w:r>
        <w:r>
          <w:t>65</w:t>
        </w:r>
        <w:r>
          <w:fldChar w:fldCharType="end"/>
        </w:r>
      </w:hyperlink>
    </w:p>
    <w:p>
      <w:pPr>
        <w:pStyle w:val="TOC2"/>
        <w:tabs>
          <w:tab w:val="right" w:leader="dot" w:pos="8306"/>
        </w:tabs>
      </w:pPr>
      <w:hyperlink w:anchor="_Toc19582" w:history="1">
        <w:r>
          <w:rPr>
            <w:rFonts w:ascii="仿宋" w:eastAsia="仿宋" w:hAnsi="仿宋" w:cs="仿宋" w:hint="eastAsia"/>
            <w:lang w:eastAsia="zh-CN"/>
          </w:rPr>
          <w:t>(二)、变更实施与控制</w:t>
        </w:r>
        <w:r>
          <w:tab/>
        </w:r>
        <w:r>
          <w:fldChar w:fldCharType="begin"/>
        </w:r>
        <w:r>
          <w:instrText xml:space="preserve"> PAGEREF _Toc19582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09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7914"/>
      <w:r>
        <w:rPr>
          <w:rFonts w:ascii="仿宋" w:eastAsia="仿宋" w:hAnsi="仿宋" w:cs="仿宋" w:hint="eastAsia"/>
          <w:sz w:val="28"/>
          <w:lang w:eastAsia="zh-CN"/>
        </w:rPr>
        <w:t>一、无碳复写纸微胶囊(无碳复写纸发色剂)项目绩效评估</w:t>
      </w:r>
      <w:bookmarkEnd w:id="2"/>
    </w:p>
    <w:p>
      <w:pPr>
        <w:pStyle w:val="Heading2"/>
        <w:rPr>
          <w:rFonts w:ascii="仿宋" w:eastAsia="仿宋" w:hAnsi="仿宋" w:cs="仿宋" w:hint="eastAsia"/>
          <w:lang w:eastAsia="zh-CN"/>
        </w:rPr>
      </w:pPr>
      <w:bookmarkStart w:id="3" w:name="_Toc9282"/>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无碳复写纸微胶囊(无碳复写纸发色剂)项目中，我们设计了一套全面的绩效评估指标，以确保无碳复写纸微胶囊(无碳复写纸发色剂)项目的可控和成功交付。这些指标跨足无碳复写纸微胶囊(无碳复写纸发色剂)项目目标、成本、进度和质量等多个维度，为我们提供了全面洞察无碳复写纸微胶囊(无碳复写纸发色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无碳复写纸微胶囊(无碳复写纸发色剂)项目目标达成率是我们关注的首要指标。我们设定了明确的目标，并通过定期监测和评估，迅速发现并应对潜在的目标偏差。这为无碳复写纸微胶囊(无碳复写纸发色剂)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成本绩效是另一个核心关注点。通过实际成本与预算成本的对比分析，我们深入了解成本差异的原因，及时调整资源分配，保持无碳复写纸微胶囊(无碳复写纸发色剂)项目在经济效益方面的合理水平。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无碳复写纸微胶囊(无碳复写纸发色剂)项目进度作为关键的绩效指标之一，得到了精心的关注。我们制定了详细的无碳复写纸微胶囊(无碳复写纸发色剂)项目进度计划，并设立了进度符合度指标，确保实际进度与计划进度保持一致。这使我们能够快速发现和解决潜在的进度问题，保持无碳复写纸微胶囊(无碳复写纸发色剂)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无碳复写纸微胶囊(无碳复写纸发色剂)项目绩效的不可或缺的一环。我们引入了一系列的质量标准和客户满意度指标，以确保无碳复写纸微胶囊(无碳复写纸发色剂)项目交付的成果在质量上达到或超越预期水平。通过持续监测这些指标，我们努力提升无碳复写纸微胶囊(无碳复写纸发色剂)项目整体质量水平，为无碳复写纸微胶囊(无碳复写纸发色剂)项目的成功交付提供有力保障。通过这些科学且全面的绩效评估，我们能够更好地引导无碳复写纸微胶囊(无碳复写纸发色剂)项目的持续改进，确保无碳复写纸微胶囊(无碳复写纸发色剂)项目目标的顺利达成。</w:t>
      </w:r>
    </w:p>
    <w:p>
      <w:pPr>
        <w:pStyle w:val="Heading2"/>
        <w:ind w:firstLine="560" w:firstLineChars="200"/>
        <w:rPr>
          <w:rFonts w:ascii="仿宋" w:eastAsia="仿宋" w:hAnsi="仿宋" w:cs="仿宋" w:hint="eastAsia"/>
          <w:sz w:val="28"/>
          <w:lang w:eastAsia="zh-CN"/>
        </w:rPr>
      </w:pPr>
      <w:bookmarkStart w:id="4" w:name="_Toc11345"/>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绩效评估是无碳复写纸微胶囊(无碳复写纸发色剂)项目中的关键环节，为确保无碳复写纸微胶囊(无碳复写纸发色剂)项目达到预期目标，我们采用了多层次、多维度的绩效评估方法。</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无碳复写纸微胶囊(无碳复写纸发色剂)项目的战略目标对齐，确保每个决策和行动都与无碳复写纸微胶囊(无碳复写纸发色剂)项目整体目标保持一致。团队会定期召开战略对齐会议，审视当前工作与无碳复写纸微胶囊(无碳复写纸发色剂)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无碳复写纸微胶囊(无碳复写纸发色剂)项目进度、质量、成本和风险等方面。这些指标通过数据收集和分析，为无碳复写纸微胶囊(无碳复写纸发色剂)项目管理团队提供了客观的评估依据。例如，我们通过无碳复写纸微胶囊(无碳复写纸发色剂)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无碳复写纸微胶囊(无碳复写纸发色剂)项目内部，还考虑了无碳复写纸微胶囊(无碳复写纸发色剂)项目对外部环境的影响。我们定期进行干系人满意度调查，以了解各利益相关方对无碳复写纸微胶囊(无碳复写纸发色剂)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无碳复写纸微胶囊(无碳复写纸发色剂)项目的运行状态，及时做出调整，确保无碳复写纸微胶囊(无碳复写纸发色剂)项目在不断变化的环境中保持稳健前行。</w:t>
      </w:r>
    </w:p>
    <w:p>
      <w:pPr>
        <w:pStyle w:val="Heading2"/>
        <w:ind w:firstLine="560" w:firstLineChars="200"/>
        <w:rPr>
          <w:rFonts w:ascii="仿宋" w:eastAsia="仿宋" w:hAnsi="仿宋" w:cs="仿宋" w:hint="eastAsia"/>
          <w:sz w:val="28"/>
          <w:lang w:eastAsia="zh-CN"/>
        </w:rPr>
      </w:pPr>
      <w:bookmarkStart w:id="5" w:name="_Toc469"/>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无碳复写纸微胶囊(无碳复写纸发色剂)项目的有效管理和不断优化，我们采用了精心设计的绩效评估周期。这个周期旨在实现灵活、实时和全面的评估，以适应无碳复写纸微胶囊(无碳复写纸发色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无碳复写纸微胶囊(无碳复写纸发色剂)项目的不同需求，分为短期、中期和长期。短期评估关注每个迭代或工作周期，以及时发现和解决当前任务中的问题。中期评估涵盖几个迭代，深入了解整体无碳复写纸微胶囊(无碳复写纸发色剂)项目的趋势和性能。长期评估则着眼于整个无碳复写纸微胶囊(无碳复写纸发色剂)项目阶段，确保无碳复写纸微胶囊(无碳复写纸发色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无碳复写纸微胶囊(无碳复写纸发色剂)项目管理工具和协作平台，团队成员能够随时更新和分享无碳复写纸微胶囊(无碳复写纸发色剂)项目数据。这种实时性的反馈机制使我们能够及时察觉潜在问题，快速调整，保持无碳复写纸微胶囊(无碳复写纸发色剂)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无碳复写纸微胶囊(无碳复写纸发色剂)项目的决策制定密不可分。每个周期的无碳复写纸微胶囊(无碳复写纸发色剂)项目回顾会议成为集体总结经验、识别问题深层次原因并找到创新解决方案的平台。这种定期的反思与调整机制使无碳复写纸微胶囊(无碳复写纸发色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2116"/>
      <w:r>
        <w:rPr>
          <w:rFonts w:ascii="仿宋" w:eastAsia="仿宋" w:hAnsi="仿宋" w:cs="仿宋" w:hint="eastAsia"/>
          <w:sz w:val="28"/>
          <w:lang w:eastAsia="zh-CN"/>
        </w:rPr>
        <w:t>二、无碳复写纸微胶囊(无碳复写纸发色剂)项目危机管理</w:t>
      </w:r>
      <w:bookmarkEnd w:id="6"/>
    </w:p>
    <w:p>
      <w:pPr>
        <w:pStyle w:val="Heading2"/>
        <w:rPr>
          <w:rFonts w:ascii="仿宋" w:eastAsia="仿宋" w:hAnsi="仿宋" w:cs="仿宋" w:hint="eastAsia"/>
          <w:lang w:eastAsia="zh-CN"/>
        </w:rPr>
      </w:pPr>
      <w:bookmarkStart w:id="7" w:name="_Toc16087"/>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无碳复写纸微胶囊(无碳复写纸发色剂)项目危机管理中，危机预警与识别是确保无碳复写纸微胶囊(无碳复写纸发色剂)项目稳健运行的核心步骤。通过建立全面的监测机制，无碳复写纸微胶囊(无碳复写纸发色剂)项目团队旨在及时发现和理解潜在的风险和危机因素，以便采取及时的预防和应对措施，确保无碳复写纸微胶囊(无碳复写纸发色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无碳复写纸微胶囊(无碳复写纸发色剂)项目团队全面分析了整个无碳复写纸微胶囊(无碳复写纸发色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无碳复写纸微胶囊(无碳复写纸发色剂)项目团队着重于明确定义无碳复写纸微胶囊(无碳复写纸发色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无碳复写纸微胶囊(无碳复写纸发色剂)项目进展的持续监控，团队能够及时发现潜在问题并作出迅速反应。无碳复写纸微胶囊(无碳复写纸发色剂)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无碳复写纸微胶囊(无碳复写纸发色剂)项目得以更有序、可控地推进。</w:t>
      </w:r>
    </w:p>
    <w:p>
      <w:pPr>
        <w:pStyle w:val="Heading2"/>
        <w:ind w:firstLine="560" w:firstLineChars="200"/>
        <w:rPr>
          <w:rFonts w:ascii="仿宋" w:eastAsia="仿宋" w:hAnsi="仿宋" w:cs="仿宋" w:hint="eastAsia"/>
          <w:sz w:val="28"/>
          <w:lang w:eastAsia="zh-CN"/>
        </w:rPr>
      </w:pPr>
      <w:bookmarkStart w:id="8" w:name="_Toc25292"/>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在危机发生时，无碳复写纸微胶囊(无碳复写纸发色剂)项目团队立即行动，成立了应急小组。该小组的任务是迅速制定并实施紧急应对措施，以最小化潜在损失。以下是采取的主要措施：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暂停无碳复写纸微胶囊(无碳复写纸发色剂)项目进度：为遏制危机蔓延，无碳复写纸微胶囊(无碳复写纸发色剂)项目暂时停止进行，以便全面评估当前状况。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资源重新分配：重新评估无碳复写纸微胶囊(无碳复写纸发色剂)项目资源的分配，确保最大限度地减小损失。</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实时沟通：与关键利益相关者建立实时沟通机制，向他们传递无碳复写纸微胶囊(无碳复写纸发色剂)项目危机的实际状况，保障无碳复写纸微胶囊(无碳复写纸发色剂)项目核心利益。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在紧急应对的同时，无碳复写纸微胶囊(无碳复写纸发色剂)项目团队强调了团队协作和有效沟通的重要性。以下是团队协作的关键举措：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信息共享机制：建立了信息共享平台，确保团队成员能够及时获取无碳复写纸微胶囊(无碳复写纸发色剂)项目危机的实时信息。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领导者沟通：无碳复写纸微胶囊(无碳复写纸发色剂)项目领导者通过定期会议和即时沟通工具，指导团队应对危机，保持团队稳定运行。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随着危机得到初步控制，无碳复写纸微胶囊(无碳复写纸发色剂)项目团队转向制定恢复计划，以确保无碳复写纸微胶囊(无碳复写纸发色剂)项目能够从中迅速恢复。主要恢复计划包括：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修复受损的进度计划：重新评估无碳复写纸微胶囊(无碳复写纸发色剂)项目进度，制定修复计划，确保无碳复写纸微胶囊(无碳复写纸发色剂)项目尽快回归正常进程。</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重新调整资源分配：优化资源分配，确保无碳复写纸微胶囊(无碳复写纸发色剂)项目在有限资源下高效运转。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风险管理机制加强：对无碳复写纸微胶囊(无碳复写纸发色剂)项目风险进行全面评估，制定更强化的风险管理策略，以预防未来可能的危机。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28656"/>
      <w:r>
        <w:rPr>
          <w:rFonts w:ascii="仿宋" w:eastAsia="仿宋" w:hAnsi="仿宋" w:cs="仿宋" w:hint="eastAsia"/>
          <w:sz w:val="28"/>
          <w:lang w:eastAsia="zh-CN"/>
        </w:rPr>
        <w:t>三、无碳复写纸微胶囊(无碳复写纸发色剂)项目土建工程</w:t>
      </w:r>
      <w:bookmarkEnd w:id="9"/>
    </w:p>
    <w:p>
      <w:pPr>
        <w:pStyle w:val="Heading2"/>
        <w:rPr>
          <w:rFonts w:ascii="仿宋" w:eastAsia="仿宋" w:hAnsi="仿宋" w:cs="仿宋" w:hint="eastAsia"/>
          <w:lang w:eastAsia="zh-CN"/>
        </w:rPr>
      </w:pPr>
      <w:bookmarkStart w:id="10" w:name="_Toc27310"/>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在无碳复写纸微胶囊(无碳复写纸发色剂)项目的建筑工程设计中，我们将秉承一系列重要的设计原则，以确保无碳复写纸微胶囊(无碳复写纸发色剂)项目建筑在功能、美观、可持续性等方面达到最佳效果。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首要原则是确保建筑的功能性得到最大化的发挥。我们将充分理解无碳复写纸微胶囊(无碳复写纸发色剂)项目的实际需求，合理布局各个功能区域，保证建筑在满足业务需求的同时，提供高效的工作环境。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在建筑设计中，我们将综合考虑建设和运营成本。通过精细的经济效益分析，确保设计方案在高效利用资源的同时，对无碳复写纸微胶囊(无碳复写纸发色剂)项目的长期盈利能力有积极的贡献。</w:t>
      </w:r>
    </w:p>
    <w:p>
      <w:pPr>
        <w:pStyle w:val="Heading2"/>
        <w:ind w:firstLine="560" w:firstLineChars="200"/>
        <w:rPr>
          <w:rFonts w:ascii="仿宋" w:eastAsia="仿宋" w:hAnsi="仿宋" w:cs="仿宋" w:hint="eastAsia"/>
          <w:sz w:val="28"/>
          <w:lang w:eastAsia="zh-CN"/>
        </w:rPr>
      </w:pPr>
      <w:bookmarkStart w:id="11" w:name="_Toc11362"/>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无碳复写纸微胶囊(无碳复写纸发色剂)项目的土建工程设计中，我们将精准设定设计年限，结合无碳复写纸微胶囊(无碳复写纸发色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无碳复写纸微胶囊(无碳复写纸发色剂)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18476"/>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无碳复写纸微胶囊(无碳复写纸发色剂)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无碳复写纸微胶囊(无碳复写纸发色剂)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无碳复写纸微胶囊(无碳复写纸发色剂)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11788"/>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本期工程无碳复写纸微胶囊(无碳复写纸发色剂)项目预计总建筑面积XXX平方米，其中：计容建筑面积XXX平方米，计划建筑工程投资XX万元，占无碳复写纸微胶囊(无碳复写纸发色剂)项目总投资的XX%。</w:t>
      </w:r>
    </w:p>
    <w:p>
      <w:pPr>
        <w:pStyle w:val="Heading1"/>
        <w:ind w:firstLine="560" w:firstLineChars="200"/>
        <w:rPr>
          <w:rFonts w:ascii="仿宋" w:eastAsia="仿宋" w:hAnsi="仿宋" w:cs="仿宋" w:hint="eastAsia"/>
          <w:sz w:val="28"/>
          <w:lang w:eastAsia="zh-CN"/>
        </w:rPr>
      </w:pPr>
      <w:bookmarkStart w:id="14" w:name="_Toc31972"/>
      <w:r>
        <w:rPr>
          <w:rFonts w:ascii="仿宋" w:eastAsia="仿宋" w:hAnsi="仿宋" w:cs="仿宋" w:hint="eastAsia"/>
          <w:sz w:val="28"/>
          <w:lang w:eastAsia="zh-CN"/>
        </w:rPr>
        <w:t>四、市场分析、调研</w:t>
      </w:r>
      <w:bookmarkEnd w:id="14"/>
    </w:p>
    <w:p>
      <w:pPr>
        <w:pStyle w:val="Heading2"/>
        <w:rPr>
          <w:rFonts w:ascii="仿宋" w:eastAsia="仿宋" w:hAnsi="仿宋" w:cs="仿宋" w:hint="eastAsia"/>
          <w:lang w:eastAsia="zh-CN"/>
        </w:rPr>
      </w:pPr>
      <w:bookmarkStart w:id="15" w:name="_Toc19044"/>
      <w:r>
        <w:rPr>
          <w:rFonts w:ascii="仿宋" w:eastAsia="仿宋" w:hAnsi="仿宋" w:cs="仿宋" w:hint="eastAsia"/>
          <w:lang w:eastAsia="zh-CN"/>
        </w:rPr>
        <w:t>(一)、无碳复写纸微胶囊(无碳复写纸发色剂)行业分析</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无碳复写纸微胶囊(无碳复写纸发色剂)行业一直以来都是市场的关注焦点。行业内的发展趋势、竞争态势以及潜在机会都对无碳复写纸微胶囊(无碳复写纸发色剂)项目的推进产生深远的影响。通过深入研究行业的整体概貌，我们将更好地理解行业的核心特征，为无碳复写纸微胶囊(无碳复写纸发色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无碳复写纸微胶囊(无碳复写纸发色剂)行业，技术一直是推动创新和发展的关键因素。我们将对当前技术趋势进行详尽分析，包括但不限于人工智能、大数据应用、先进制造技术等。这有助于无碳复写纸微胶囊(无碳复写纸发色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无碳复写纸微胶囊(无碳复写纸发色剂)项目成功的基础。我们将对主要竞争对手进行深入研究，包括其市场份额、产品特点、市场定位等。通过全面了解竞争对手的优势和劣势，无碳复写纸微胶囊(无碳复写纸发色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16763"/>
      <w:r>
        <w:rPr>
          <w:rFonts w:ascii="仿宋" w:eastAsia="仿宋" w:hAnsi="仿宋" w:cs="仿宋" w:hint="eastAsia"/>
          <w:sz w:val="28"/>
          <w:lang w:eastAsia="zh-CN"/>
        </w:rPr>
        <w:t>(二)、无碳复写纸微胶囊(无碳复写纸发色剂)市场分析预测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通过对市场规模的深入调研，我们将预测无碳复写纸微胶囊(无碳复写纸发色剂)市场未来的增长趋势。这包括市场的整体规模、各细分领域的发展趋势等。无碳复写纸微胶囊(无碳复写纸发色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无碳复写纸微胶囊(无碳复写纸发色剂)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无碳复写纸微胶囊(无碳复写纸发色剂)项目实施过程中需要充分考虑的因素。我们将对市场风险进行全面评估，包括但不限于政策法规风险、市场竞争风险、技术变革风险等。通过对潜在风险的深入分析，无碳复写纸微胶囊(无碳复写纸发色剂)项目可以制定相应的风险缓解策略，降低不确定性对无碳复写纸微胶囊(无碳复写纸发色剂)项目的影响。</w:t>
      </w:r>
    </w:p>
    <w:p>
      <w:pPr>
        <w:pStyle w:val="Heading1"/>
        <w:ind w:firstLine="560" w:firstLineChars="200"/>
        <w:rPr>
          <w:rFonts w:ascii="仿宋" w:eastAsia="仿宋" w:hAnsi="仿宋" w:cs="仿宋" w:hint="eastAsia"/>
          <w:sz w:val="28"/>
          <w:lang w:eastAsia="zh-CN"/>
        </w:rPr>
      </w:pPr>
      <w:bookmarkStart w:id="17" w:name="_Toc21596"/>
      <w:r>
        <w:rPr>
          <w:rFonts w:ascii="仿宋" w:eastAsia="仿宋" w:hAnsi="仿宋" w:cs="仿宋" w:hint="eastAsia"/>
          <w:sz w:val="28"/>
          <w:lang w:eastAsia="zh-CN"/>
        </w:rPr>
        <w:t>五、产品规划分析</w:t>
      </w:r>
      <w:bookmarkEnd w:id="17"/>
    </w:p>
    <w:p>
      <w:pPr>
        <w:pStyle w:val="Heading2"/>
        <w:rPr>
          <w:rFonts w:ascii="仿宋" w:eastAsia="仿宋" w:hAnsi="仿宋" w:cs="仿宋" w:hint="eastAsia"/>
          <w:lang w:eastAsia="zh-CN"/>
        </w:rPr>
      </w:pPr>
      <w:bookmarkStart w:id="18" w:name="_Toc11899"/>
      <w:r>
        <w:rPr>
          <w:rFonts w:ascii="仿宋" w:eastAsia="仿宋" w:hAnsi="仿宋" w:cs="仿宋" w:hint="eastAsia"/>
          <w:lang w:eastAsia="zh-CN"/>
        </w:rPr>
        <w:t>(一)、产品规划</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无碳复写纸微胶囊(无碳复写纸发色剂)项目的主要产品是XXXX，预计年产值为XXX万元。这一产品在市场中占据着重要的地位，其广泛的应用范围使得该无碳复写纸微胶囊(无碳复写纸发色剂)项目的市场前景非常广阔。</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无碳复写纸微胶囊(无碳复写纸发色剂)项目的xxx产品作为重要的原材料之一，将在多个领域发挥关键作用。其在建筑、交通、能源等方面的广泛应用将为整个产业链提供强大的支持，形成产业协同效应。无碳复写纸微胶囊(无碳复写纸发色剂)项目的年产值XXX万XXX万XXX万万元不仅反映了其在市场上的巨大潜力，更预示着它对国民经济的积极贡献。这种关联度高、涉及面广的产业关系，使得该无碳复写纸微胶囊(无碳复写纸发色剂)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9" w:name="_Toc13899"/>
      <w:r>
        <w:rPr>
          <w:rFonts w:ascii="仿宋" w:eastAsia="仿宋" w:hAnsi="仿宋" w:cs="仿宋" w:hint="eastAsia"/>
          <w:sz w:val="28"/>
          <w:lang w:eastAsia="zh-CN"/>
        </w:rPr>
        <w:t>(二)、建设规模</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https://d.book118.com/458005137025006034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无碳复写纸微胶囊(无碳复写纸发色剂)项目规划设计纲要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7E0F7F"/>
    <w:rsid w:val="6A7E0F7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58005137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2024-02-02T08:07:00Z</dcterms:created>
  <dcterms:modified xsi:type="dcterms:W3CDTF">2024-02-02T08:07:39Z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D3FDEA29143A460885142023055DDAB9_11</vt:lpwstr>
  </property>
  <property fmtid="{D5CDD505-2E9C-101B-9397-08002B2CF9AE}" pid="3" name="KSOProductBuildVer">
    <vt:lpwstr>2052-12.1.0.16250</vt:lpwstr>
  </property>
</Properties>
</file>