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40" w:lineRule="auto"/>
        <w:ind w:firstLine="0" w:firstLineChars="0"/>
        <w:jc w:val="center"/>
        <w:rPr>
          <w:rFonts w:ascii="黑体" w:eastAsia="黑体" w:hAnsi="黑体"/>
          <w:sz w:val="36"/>
          <w:szCs w:val="36"/>
        </w:rPr>
      </w:pPr>
    </w:p>
    <w:p>
      <w:pPr>
        <w:spacing w:line="240" w:lineRule="auto"/>
        <w:ind w:firstLine="0" w:firstLineChars="0"/>
        <w:jc w:val="center"/>
        <w:rPr>
          <w:rFonts w:ascii="黑体" w:eastAsia="黑体" w:hAnsi="黑体"/>
          <w:sz w:val="36"/>
          <w:szCs w:val="36"/>
        </w:rPr>
      </w:pPr>
    </w:p>
    <w:p>
      <w:pPr>
        <w:spacing w:line="240" w:lineRule="auto"/>
        <w:ind w:firstLine="0" w:firstLineChars="0"/>
        <w:jc w:val="center"/>
        <w:rPr>
          <w:rFonts w:ascii="黑体" w:eastAsia="黑体" w:hAnsi="黑体"/>
          <w:sz w:val="36"/>
          <w:szCs w:val="36"/>
        </w:rPr>
      </w:pPr>
    </w:p>
    <w:p>
      <w:pPr>
        <w:spacing w:line="240" w:lineRule="auto"/>
        <w:ind w:firstLine="0" w:firstLineChars="0"/>
        <w:jc w:val="center"/>
        <w:rPr>
          <w:rFonts w:ascii="黑体" w:eastAsia="黑体" w:hAnsi="黑体"/>
          <w:sz w:val="36"/>
          <w:szCs w:val="36"/>
        </w:rPr>
      </w:pPr>
    </w:p>
    <w:p>
      <w:pPr>
        <w:spacing w:line="240" w:lineRule="auto"/>
        <w:ind w:firstLine="0" w:firstLineChars="0"/>
        <w:jc w:val="center"/>
        <w:rPr>
          <w:rFonts w:ascii="黑体" w:eastAsia="黑体" w:hAnsi="黑体"/>
          <w:sz w:val="36"/>
          <w:szCs w:val="36"/>
        </w:rPr>
      </w:pPr>
    </w:p>
    <w:tbl>
      <w:tblPr>
        <w:tblStyle w:val="TableNormal"/>
        <w:tblW w:w="6037" w:type="dxa"/>
        <w:jc w:val="center"/>
        <w:tblLayout w:type="fixed"/>
        <w:tblCellMar>
          <w:top w:w="0" w:type="dxa"/>
          <w:left w:w="108" w:type="dxa"/>
          <w:bottom w:w="0" w:type="dxa"/>
          <w:right w:w="108" w:type="dxa"/>
        </w:tblCellMar>
      </w:tblPr>
      <w:tblGrid>
        <w:gridCol w:w="1501"/>
        <w:gridCol w:w="4536"/>
      </w:tblGrid>
      <w:tr>
        <w:tblPrEx>
          <w:tblW w:w="6037" w:type="dxa"/>
          <w:jc w:val="center"/>
          <w:tblLayout w:type="fixed"/>
          <w:tblCellMar>
            <w:top w:w="0" w:type="dxa"/>
            <w:left w:w="108" w:type="dxa"/>
            <w:bottom w:w="0" w:type="dxa"/>
            <w:right w:w="108" w:type="dxa"/>
          </w:tblCellMar>
        </w:tblPrEx>
        <w:trPr>
          <w:jc w:val="center"/>
        </w:trPr>
        <w:tc>
          <w:tcPr>
            <w:tcW w:w="1501" w:type="dxa"/>
          </w:tcPr>
          <w:p>
            <w:pPr>
              <w:spacing w:line="240" w:lineRule="auto"/>
              <w:ind w:firstLine="0" w:firstLineChars="0"/>
              <w:jc w:val="center"/>
              <w:rPr>
                <w:rFonts w:ascii="华文中宋" w:eastAsia="华文中宋" w:hAnsi="华文中宋"/>
                <w:sz w:val="32"/>
                <w:szCs w:val="32"/>
              </w:rPr>
            </w:pPr>
            <w:r>
              <w:rPr>
                <w:rFonts w:ascii="华文中宋" w:eastAsia="华文中宋" w:hAnsi="华文中宋" w:hint="eastAsia"/>
                <w:sz w:val="32"/>
                <w:szCs w:val="32"/>
              </w:rPr>
              <w:t>题</w:t>
            </w:r>
            <w:r>
              <w:rPr>
                <w:rFonts w:ascii="华文中宋" w:eastAsia="华文中宋" w:hAnsi="华文中宋"/>
                <w:sz w:val="32"/>
                <w:szCs w:val="32"/>
              </w:rPr>
              <w:t xml:space="preserve">    </w:t>
            </w:r>
            <w:r>
              <w:rPr>
                <w:rFonts w:ascii="华文中宋" w:eastAsia="华文中宋" w:hAnsi="华文中宋" w:hint="eastAsia"/>
                <w:sz w:val="32"/>
                <w:szCs w:val="32"/>
              </w:rPr>
              <w:t>目</w:t>
            </w:r>
          </w:p>
        </w:tc>
        <w:tc>
          <w:tcPr>
            <w:tcW w:w="4536" w:type="dxa"/>
            <w:vAlign w:val="center"/>
          </w:tcPr>
          <w:p>
            <w:pPr>
              <w:spacing w:line="240" w:lineRule="auto"/>
              <w:ind w:firstLine="0" w:firstLineChars="0"/>
              <w:rPr>
                <w:rFonts w:ascii="华文中宋" w:eastAsia="华文中宋" w:hAnsi="华文中宋"/>
                <w:sz w:val="32"/>
                <w:szCs w:val="32"/>
                <w:u w:val="single"/>
              </w:rPr>
            </w:pPr>
            <w:r>
              <w:rPr>
                <w:rFonts w:ascii="华文中宋" w:eastAsia="华文中宋" w:hAnsi="华文中宋"/>
                <w:sz w:val="32"/>
                <w:szCs w:val="32"/>
                <w:u w:val="single"/>
              </w:rPr>
              <w:t xml:space="preserve">  </w:t>
            </w:r>
            <w:bookmarkStart w:id="0" w:name="_GoBack"/>
            <w:r>
              <w:rPr>
                <w:rFonts w:ascii="华文中宋" w:eastAsia="华文中宋" w:hAnsi="华文中宋" w:hint="eastAsia"/>
                <w:sz w:val="32"/>
                <w:szCs w:val="32"/>
                <w:u w:val="single"/>
              </w:rPr>
              <w:t>益善堂大药房营销策略分析</w:t>
            </w:r>
            <w:bookmarkEnd w:id="0"/>
            <w:r>
              <w:rPr>
                <w:rFonts w:ascii="华文中宋" w:eastAsia="华文中宋" w:hAnsi="华文中宋"/>
                <w:sz w:val="32"/>
                <w:szCs w:val="32"/>
                <w:u w:val="single"/>
              </w:rPr>
              <w:t xml:space="preserve">    </w:t>
            </w:r>
          </w:p>
        </w:tc>
      </w:tr>
    </w:tbl>
    <w:p>
      <w:pPr>
        <w:widowControl/>
        <w:spacing w:line="240" w:lineRule="auto"/>
        <w:ind w:firstLine="0" w:firstLineChars="0"/>
        <w:jc w:val="center"/>
        <w:rPr>
          <w:rFonts w:ascii="宋体" w:cs="宋体"/>
          <w:b/>
          <w:bCs/>
          <w:sz w:val="30"/>
          <w:szCs w:val="30"/>
        </w:rPr>
      </w:pPr>
    </w:p>
    <w:p>
      <w:pPr>
        <w:widowControl/>
        <w:spacing w:line="240" w:lineRule="auto"/>
        <w:ind w:firstLine="0" w:firstLineChars="0"/>
        <w:jc w:val="center"/>
        <w:rPr>
          <w:rFonts w:ascii="宋体" w:cs="宋体"/>
          <w:b/>
          <w:bCs/>
          <w:sz w:val="30"/>
          <w:szCs w:val="30"/>
        </w:rPr>
      </w:pPr>
    </w:p>
    <w:p>
      <w:pPr>
        <w:widowControl/>
        <w:spacing w:line="240" w:lineRule="auto"/>
        <w:ind w:firstLine="0" w:firstLineChars="0"/>
        <w:jc w:val="center"/>
        <w:rPr>
          <w:rFonts w:ascii="宋体" w:cs="宋体"/>
          <w:b/>
          <w:bCs/>
          <w:sz w:val="32"/>
          <w:szCs w:val="32"/>
        </w:rPr>
      </w:pPr>
      <w:r>
        <w:rPr>
          <w:rFonts w:ascii="宋体" w:hAnsi="宋体" w:cs="宋体" w:hint="eastAsia"/>
          <w:b/>
          <w:bCs/>
          <w:sz w:val="30"/>
          <w:szCs w:val="30"/>
        </w:rPr>
        <w:t>摘</w:t>
      </w:r>
      <w:r>
        <w:rPr>
          <w:rFonts w:ascii="宋体" w:hAnsi="宋体" w:cs="宋体"/>
          <w:b/>
          <w:bCs/>
          <w:sz w:val="30"/>
          <w:szCs w:val="30"/>
        </w:rPr>
        <w:t xml:space="preserve">  </w:t>
      </w:r>
      <w:r>
        <w:rPr>
          <w:rFonts w:ascii="宋体" w:hAnsi="宋体" w:cs="宋体" w:hint="eastAsia"/>
          <w:b/>
          <w:bCs/>
          <w:sz w:val="30"/>
          <w:szCs w:val="30"/>
        </w:rPr>
        <w:t>要</w:t>
      </w:r>
    </w:p>
    <w:p>
      <w:pPr>
        <w:ind w:firstLine="480"/>
      </w:pPr>
      <w:r>
        <w:rPr>
          <w:rFonts w:hint="eastAsia"/>
        </w:rPr>
        <w:t>随着中国经济技术水平的不断提高，人民生活的幸福指数直线上升，健康成为人民日常关注的重点。由此，人们对医疗保健用品更为关注，相应需求持续上升。我国医疗行业竞争日益激烈，行业内企业水平仍呈现混乱状态。国家相继出台了一系列法律政策，规范医疗行业。医保制度的不断完善和发展解决了就医难就医贵的问题，同时药品销售放开，药品价格不再统一，这解决了患者购买药品不便的问题。而这一系列政策的推行，为药店的发展提供了无限空间。</w:t>
      </w:r>
    </w:p>
    <w:p>
      <w:pPr>
        <w:ind w:firstLine="480"/>
      </w:pPr>
      <w:r>
        <w:rPr>
          <w:rFonts w:hint="eastAsia"/>
        </w:rPr>
        <w:t>本文针对发展势头正旺的连锁药店进行研究，选取临沂益善堂大药房塘崖店为例，分析连锁药店的营销策略，对当前存在的问题提出建议及改进方向。本文通过对益善堂大药房的宏观环境，微观环境、</w:t>
      </w:r>
      <w:r>
        <w:t>SWOT</w:t>
      </w:r>
      <w:r>
        <w:rPr>
          <w:rFonts w:hint="eastAsia"/>
        </w:rPr>
        <w:t>分析得出药房目前所拥有的市场机会及威胁，通过对</w:t>
      </w:r>
      <w:r>
        <w:t>4P</w:t>
      </w:r>
      <w:r>
        <w:rPr>
          <w:rFonts w:hint="eastAsia"/>
        </w:rPr>
        <w:t>（产品、价格、渠道、促销）以及竞争战略的剖析，得出自身的优势劣势。进而深入研究药店营销策略对销售情况的影响，旨在为同行业连锁企业提升营销水平及竞争能力提供参考意见和改进方向。</w:t>
      </w:r>
    </w:p>
    <w:p>
      <w:pPr>
        <w:ind w:firstLine="480"/>
      </w:pPr>
    </w:p>
    <w:p>
      <w:pPr>
        <w:ind w:firstLine="480"/>
      </w:pPr>
    </w:p>
    <w:p>
      <w:pPr>
        <w:ind w:firstLine="480"/>
        <w:rPr>
          <w:rFonts w:ascii="黑体" w:eastAsia="黑体" w:hAnsi="黑体" w:cs="黑体"/>
        </w:rPr>
      </w:pPr>
      <w:r>
        <w:rPr>
          <w:rFonts w:ascii="黑体" w:eastAsia="黑体" w:hAnsi="黑体" w:cs="黑体" w:hint="eastAsia"/>
        </w:rPr>
        <w:t>关键词：营销策略</w:t>
      </w:r>
      <w:r>
        <w:rPr>
          <w:rFonts w:ascii="黑体" w:eastAsia="黑体" w:hAnsi="黑体" w:cs="黑体"/>
        </w:rPr>
        <w:t xml:space="preserve"> </w:t>
      </w:r>
      <w:r>
        <w:rPr>
          <w:rFonts w:ascii="黑体" w:eastAsia="黑体" w:hAnsi="黑体" w:cs="黑体" w:hint="eastAsia"/>
        </w:rPr>
        <w:t>零售药店</w:t>
      </w:r>
      <w:r>
        <w:rPr>
          <w:rFonts w:ascii="黑体" w:eastAsia="黑体" w:hAnsi="黑体" w:cs="黑体"/>
        </w:rPr>
        <w:t xml:space="preserve"> </w:t>
      </w:r>
      <w:r>
        <w:rPr>
          <w:rFonts w:ascii="黑体" w:eastAsia="黑体" w:hAnsi="黑体" w:cs="黑体" w:hint="eastAsia"/>
        </w:rPr>
        <w:t>发展方向</w:t>
      </w:r>
    </w:p>
    <w:p>
      <w:pPr>
        <w:ind w:firstLine="480"/>
        <w:rPr>
          <w:rFonts w:ascii="黑体" w:eastAsia="黑体" w:hAnsi="黑体" w:cs="黑体"/>
        </w:rPr>
      </w:pPr>
    </w:p>
    <w:p>
      <w:pPr>
        <w:ind w:firstLine="480"/>
        <w:rPr>
          <w:rFonts w:ascii="黑体" w:eastAsia="黑体" w:hAnsi="黑体" w:cs="黑体"/>
        </w:rPr>
        <w:sectPr>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pgNumType w:start="1"/>
          <w:cols w:num="1" w:space="425"/>
          <w:docGrid w:type="lines" w:linePitch="312" w:charSpace="0"/>
        </w:sectPr>
      </w:pPr>
      <w:r>
        <w:rPr>
          <w:rFonts w:hint="eastAsia"/>
        </w:rPr>
        <w:t>。</w:t>
      </w:r>
    </w:p>
    <w:p>
      <w:pPr>
        <w:ind w:firstLine="602"/>
        <w:jc w:val="center"/>
        <w:rPr>
          <w:rFonts w:ascii="黑体" w:eastAsia="黑体" w:hAnsi="黑体" w:cs="黑体"/>
        </w:rPr>
      </w:pPr>
      <w:r>
        <w:rPr>
          <w:rFonts w:ascii="宋体" w:hAnsi="宋体" w:cs="宋体"/>
          <w:b/>
          <w:bCs/>
          <w:sz w:val="30"/>
          <w:szCs w:val="30"/>
        </w:rPr>
        <w:t>Analysis of Marketing Strategy of Yishantang Pharmacy</w:t>
      </w:r>
    </w:p>
    <w:p>
      <w:pPr>
        <w:ind w:firstLine="482"/>
        <w:rPr>
          <w:rFonts w:ascii="宋体" w:hAnsi="宋体"/>
        </w:rPr>
      </w:pPr>
      <w:r>
        <w:rPr>
          <w:rFonts w:ascii="宋体" w:hAnsi="宋体"/>
          <w:b/>
          <w:bCs/>
        </w:rPr>
        <w:t>Abstract</w:t>
      </w:r>
      <w:r>
        <w:rPr>
          <w:rFonts w:hint="eastAsia"/>
          <w:b/>
          <w:bCs/>
        </w:rPr>
        <w:t>：</w:t>
      </w:r>
      <w:r>
        <w:rPr>
          <w:rFonts w:ascii="宋体" w:hAnsi="宋体"/>
        </w:rPr>
        <w:t>With the continuous improvement of China's economic and technological level, the happiness index of people's lives has risen linearly, and health has become the focus of daily attention of the people. As a result, people are paying more attention to health care products, and the corresponding demand continues to rise. The competition in China's medical industry is increasingly fierce, and the level of enterprises in the industry is still in a state of chaos. The state has successively issued a series of legal policies to regulate the medical industry. The continuous improvement and development of the medical insurance system has solved the problem of medical treatment and medical treatment. At the same time, drug sales are released, and drug prices are no longer unified, which solves the problem of inconvenience for patients to purchase medicines. The implementation of this series of policies provides unlimited space for the development of pharmacies.</w:t>
      </w:r>
    </w:p>
    <w:p>
      <w:pPr>
        <w:ind w:firstLine="480"/>
        <w:rPr>
          <w:rFonts w:ascii="宋体" w:cs="宋体"/>
        </w:rPr>
      </w:pPr>
      <w:r>
        <w:rPr>
          <w:rFonts w:ascii="宋体" w:hAnsi="宋体"/>
        </w:rPr>
        <w:t>This paper focuses on the development of chain pharmacies with positive development momentum. Select Linyi Yitangtang Pharmacy Tangya Store as an example to analyze the marketing strategy of chain pharmacies, and make suggestions and improvement directions for current problems. Through the macro environment, micro-environment and SWOT analysis of Yishantang Pharmacy, this paper draws out the market opportunities and threats that pharmacies currently have. Through the analysis of 4P (product, price, place, promotion) and competitive strategy, it is concluded that Advantages and disadvantages. In-depth study of the impact of pharmacy marketing strategy on sales, in order to provide reference and improvement direction for the chain enterprises in the same industry to improve marketing and competitiveness.</w:t>
      </w:r>
    </w:p>
    <w:p>
      <w:pPr>
        <w:ind w:firstLine="480"/>
        <w:rPr>
          <w:rFonts w:ascii="宋体" w:cs="宋体"/>
        </w:rPr>
      </w:pPr>
    </w:p>
    <w:p>
      <w:pPr>
        <w:ind w:firstLine="480"/>
        <w:rPr>
          <w:rFonts w:ascii="宋体" w:cs="宋体"/>
        </w:rPr>
      </w:pPr>
    </w:p>
    <w:p>
      <w:pPr>
        <w:ind w:firstLine="480"/>
        <w:rPr>
          <w:rFonts w:ascii="黑体" w:eastAsia="黑体" w:hAnsi="黑体" w:cs="黑体"/>
        </w:rPr>
      </w:pPr>
      <w:r>
        <w:rPr>
          <w:rFonts w:ascii="黑体" w:eastAsia="黑体" w:hAnsi="黑体" w:cs="黑体"/>
        </w:rPr>
        <w:t>Keywords: marketing strategy, retail pharmacy, development direction</w:t>
      </w:r>
    </w:p>
    <w:p>
      <w:pPr>
        <w:widowControl/>
        <w:spacing w:line="240" w:lineRule="auto"/>
        <w:ind w:firstLine="0" w:firstLineChars="0"/>
        <w:jc w:val="center"/>
        <w:rPr>
          <w:rFonts w:ascii="宋体" w:cs="宋体"/>
          <w:b/>
          <w:bCs/>
          <w:sz w:val="30"/>
          <w:szCs w:val="30"/>
        </w:rPr>
      </w:pPr>
      <w:r>
        <w:rPr>
          <w:rFonts w:ascii="宋体" w:hAnsi="宋体" w:cs="宋体" w:hint="eastAsia"/>
          <w:b/>
          <w:bCs/>
          <w:sz w:val="30"/>
          <w:szCs w:val="30"/>
        </w:rPr>
        <w:t>目</w:t>
      </w:r>
      <w:r>
        <w:rPr>
          <w:rFonts w:ascii="宋体" w:hAnsi="宋体" w:cs="宋体"/>
          <w:b/>
          <w:bCs/>
          <w:sz w:val="30"/>
          <w:szCs w:val="30"/>
        </w:rPr>
        <w:t xml:space="preserve">  </w:t>
      </w:r>
      <w:r>
        <w:rPr>
          <w:rFonts w:ascii="宋体" w:hAnsi="宋体" w:cs="宋体" w:hint="eastAsia"/>
          <w:b/>
          <w:bCs/>
          <w:sz w:val="30"/>
          <w:szCs w:val="30"/>
        </w:rPr>
        <w:t>录</w:t>
      </w:r>
    </w:p>
    <w:p>
      <w:pPr>
        <w:pStyle w:val="TOC1"/>
        <w:tabs>
          <w:tab w:val="right" w:leader="dot" w:pos="8306"/>
        </w:tabs>
      </w:pPr>
      <w:r>
        <w:rPr>
          <w:rFonts w:ascii="宋体" w:hAnsi="宋体" w:cs="宋体"/>
          <w:b/>
          <w:bCs/>
        </w:rPr>
        <w:fldChar w:fldCharType="begin"/>
      </w:r>
      <w:r>
        <w:rPr>
          <w:rFonts w:ascii="宋体" w:hAnsi="宋体" w:cs="宋体"/>
          <w:b/>
          <w:bCs/>
        </w:rPr>
        <w:instrText xml:space="preserve"> TOC \o "1-2" \u </w:instrText>
      </w:r>
      <w:r>
        <w:rPr>
          <w:rFonts w:ascii="宋体" w:hAnsi="宋体" w:cs="宋体"/>
          <w:b/>
          <w:bCs/>
        </w:rPr>
        <w:fldChar w:fldCharType="separate"/>
      </w:r>
      <w:r>
        <w:rPr>
          <w:rFonts w:ascii="宋体" w:hAnsi="宋体" w:cs="宋体" w:hint="eastAsia"/>
          <w:bCs/>
          <w:szCs w:val="32"/>
        </w:rPr>
        <w:t>一、</w:t>
      </w:r>
      <w:r>
        <w:rPr>
          <w:rFonts w:ascii="宋体" w:hAnsi="宋体" w:cs="宋体"/>
          <w:bCs/>
          <w:szCs w:val="32"/>
        </w:rPr>
        <w:t xml:space="preserve"> </w:t>
      </w:r>
      <w:r>
        <w:rPr>
          <w:rFonts w:hint="eastAsia"/>
        </w:rPr>
        <w:t>绪论</w:t>
      </w:r>
      <w:r>
        <w:tab/>
      </w:r>
      <w:r>
        <w:fldChar w:fldCharType="begin"/>
      </w:r>
      <w:r>
        <w:instrText xml:space="preserve"> PAGEREF _Toc24389 </w:instrText>
      </w:r>
      <w:r>
        <w:fldChar w:fldCharType="separate"/>
      </w:r>
      <w:r>
        <w:t>1</w:t>
      </w:r>
      <w:r>
        <w:fldChar w:fldCharType="end"/>
      </w:r>
      <w:r>
        <w:rPr>
          <w:rFonts w:ascii="宋体" w:hAnsi="宋体" w:cs="宋体"/>
          <w:b/>
          <w:bCs/>
        </w:rPr>
        <w:fldChar w:fldCharType="end"/>
      </w:r>
    </w:p>
    <w:p>
      <w:pPr>
        <w:pStyle w:val="TOC2"/>
        <w:tabs>
          <w:tab w:val="right" w:leader="dot" w:pos="8306"/>
        </w:tabs>
        <w:ind w:left="0" w:firstLine="0" w:leftChars="0" w:firstLineChars="0"/>
      </w:pPr>
      <w:r>
        <w:rPr>
          <w:rFonts w:hint="eastAsia"/>
        </w:rPr>
        <w:t>（一）</w:t>
      </w:r>
      <w:r>
        <w:t xml:space="preserve"> </w:t>
      </w:r>
      <w:r>
        <w:rPr>
          <w:rFonts w:hint="eastAsia"/>
        </w:rPr>
        <w:t>选题背景</w:t>
      </w:r>
      <w:r>
        <w:tab/>
      </w:r>
      <w:r>
        <w:fldChar w:fldCharType="begin"/>
      </w:r>
      <w:r>
        <w:instrText xml:space="preserve"> PAGEREF _Toc21525 </w:instrText>
      </w:r>
      <w:r>
        <w:fldChar w:fldCharType="separate"/>
      </w:r>
      <w:r>
        <w:t>1</w:t>
      </w:r>
      <w:r>
        <w:fldChar w:fldCharType="end"/>
      </w:r>
      <w:r>
        <w:br/>
      </w:r>
      <w: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 w:history="1">
        <w:r>
          <w:rPr>
            <w:rFonts w:ascii="SimSun" w:eastAsia="SimSun" w:hAnsi="SimSun" w:cs="SimSun"/>
            <w:b/>
            <w:bCs/>
            <w:color w:val="0000EE"/>
            <w:kern w:val="0"/>
            <w:sz w:val="30"/>
            <w:szCs w:val="30"/>
            <w:u w:val="single" w:color="0000EE"/>
          </w:rPr>
          <w:t>https://d.book118.com/458010025125006043</w:t>
        </w:r>
      </w:hyperlink>
    </w:p>
    <w:p>
      <w:pPr>
        <w:pStyle w:val="TOC2"/>
        <w:tabs>
          <w:tab w:val="right" w:leader="dot" w:pos="8306"/>
        </w:tabs>
        <w:ind w:left="0" w:firstLine="0" w:leftChars="0" w:firstLineChars="0"/>
      </w:pPr>
    </w:p>
    <w:sectPr>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851" w:footer="992" w:gutter="0"/>
      <w:pgNumType w:start="1"/>
      <w:cols w:num="1" w:space="425"/>
      <w:docGrid w:type="lines"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tabs>
        <w:tab w:val="left" w:pos="298"/>
      </w:tabs>
      <w:ind w:firstLine="360"/>
      <w:jc w:val="left"/>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tabs>
        <w:tab w:val="left" w:pos="298"/>
      </w:tabs>
      <w:ind w:firstLine="360"/>
      <w:jc w:val="left"/>
    </w:pPr>
    <w:r>
      <w:tab/>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3713C74"/>
    <w:multiLevelType w:val="singleLevel"/>
    <w:tmpl w:val="83713C74"/>
    <w:lvl w:ilvl="0">
      <w:start w:val="3"/>
      <w:numFmt w:val="decimal"/>
      <w:suff w:val="nothing"/>
      <w:lvlText w:val="%1、"/>
      <w:lvlJc w:val="left"/>
      <w:rPr>
        <w:rFonts w:cs="Times New Roman"/>
      </w:rPr>
    </w:lvl>
  </w:abstractNum>
  <w:abstractNum w:abstractNumId="1">
    <w:nsid w:val="A02A0646"/>
    <w:multiLevelType w:val="singleLevel"/>
    <w:tmpl w:val="A02A0646"/>
    <w:lvl w:ilvl="0">
      <w:start w:val="1"/>
      <w:numFmt w:val="decimal"/>
      <w:lvlText w:val="%1."/>
      <w:lvlJc w:val="left"/>
      <w:pPr>
        <w:tabs>
          <w:tab w:val="left" w:pos="454"/>
        </w:tabs>
      </w:pPr>
      <w:rPr>
        <w:rFonts w:cs="Times New Roman"/>
      </w:rPr>
    </w:lvl>
  </w:abstractNum>
  <w:abstractNum w:abstractNumId="2">
    <w:nsid w:val="EC6B166D"/>
    <w:multiLevelType w:val="singleLevel"/>
    <w:tmpl w:val="EC6B166D"/>
    <w:lvl w:ilvl="0">
      <w:start w:val="5"/>
      <w:numFmt w:val="chineseCounting"/>
      <w:suff w:val="nothing"/>
      <w:lvlText w:val="%1、"/>
      <w:lvlJc w:val="left"/>
      <w:rPr>
        <w:rFonts w:cs="Times New Roman" w:hint="eastAsia"/>
      </w:rPr>
    </w:lvl>
  </w:abstractNum>
  <w:abstractNum w:abstractNumId="3">
    <w:nsid w:val="2A668E23"/>
    <w:multiLevelType w:val="singleLevel"/>
    <w:tmpl w:val="2A668E23"/>
    <w:lvl w:ilvl="0">
      <w:start w:val="2"/>
      <w:numFmt w:val="chineseCounting"/>
      <w:suff w:val="nothing"/>
      <w:lvlText w:val="（%1）"/>
      <w:lvlJc w:val="left"/>
      <w:rPr>
        <w:rFonts w:cs="Times New Roman" w:hint="eastAsia"/>
      </w:rPr>
    </w:lvl>
  </w:abstractNum>
  <w:abstractNum w:abstractNumId="4">
    <w:nsid w:val="3B0EC693"/>
    <w:multiLevelType w:val="singleLevel"/>
    <w:tmpl w:val="3B0EC693"/>
    <w:lvl w:ilvl="0">
      <w:start w:val="1"/>
      <w:numFmt w:val="chineseCounting"/>
      <w:suff w:val="nothing"/>
      <w:lvlText w:val="%1、"/>
      <w:lvlJc w:val="left"/>
      <w:rPr>
        <w:rFonts w:cs="Times New Roman" w:hint="eastAsia"/>
      </w:rPr>
    </w:lvl>
  </w:abstractNum>
  <w:abstractNum w:abstractNumId="5">
    <w:nsid w:val="464DC36A"/>
    <w:multiLevelType w:val="singleLevel"/>
    <w:tmpl w:val="464DC36A"/>
    <w:lvl w:ilvl="0">
      <w:start w:val="1"/>
      <w:numFmt w:val="chineseCounting"/>
      <w:suff w:val="nothing"/>
      <w:lvlText w:val="（%1）"/>
      <w:lvlJc w:val="left"/>
      <w:rPr>
        <w:rFonts w:cs="Times New Roman" w:hint="eastAsia"/>
      </w:rPr>
    </w:lvl>
  </w:abstractNum>
  <w:abstractNum w:abstractNumId="6">
    <w:nsid w:val="6FF52525"/>
    <w:multiLevelType w:val="singleLevel"/>
    <w:tmpl w:val="6FF52525"/>
    <w:lvl w:ilvl="0">
      <w:start w:val="2"/>
      <w:numFmt w:val="chineseCounting"/>
      <w:suff w:val="nothing"/>
      <w:lvlText w:val="（%1）"/>
      <w:lvlJc w:val="left"/>
      <w:rPr>
        <w:rFonts w:cs="Times New Roman" w:hint="eastAsia"/>
      </w:rPr>
    </w:lvl>
  </w:abstractNum>
  <w:num w:numId="1">
    <w:abstractNumId w:val="4"/>
  </w:num>
  <w:num w:numId="2">
    <w:abstractNumId w:val="5"/>
  </w:num>
  <w:num w:numId="3">
    <w:abstractNumId w:val="3"/>
  </w:num>
  <w:num w:numId="4">
    <w:abstractNumId w:val="0"/>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D0A99"/>
    <w:rsid w:val="00001CB1"/>
    <w:rsid w:val="00053094"/>
    <w:rsid w:val="000B280D"/>
    <w:rsid w:val="000B7BF1"/>
    <w:rsid w:val="0016468F"/>
    <w:rsid w:val="0017109F"/>
    <w:rsid w:val="00185BA4"/>
    <w:rsid w:val="001A3C6F"/>
    <w:rsid w:val="00365FC5"/>
    <w:rsid w:val="003D2B5B"/>
    <w:rsid w:val="003F2478"/>
    <w:rsid w:val="003F6976"/>
    <w:rsid w:val="004652D7"/>
    <w:rsid w:val="004A283F"/>
    <w:rsid w:val="004B3A36"/>
    <w:rsid w:val="00524987"/>
    <w:rsid w:val="005A69EF"/>
    <w:rsid w:val="005B62E9"/>
    <w:rsid w:val="00611FC8"/>
    <w:rsid w:val="006E0B91"/>
    <w:rsid w:val="006F2D83"/>
    <w:rsid w:val="006F5399"/>
    <w:rsid w:val="00734DBF"/>
    <w:rsid w:val="00740F9F"/>
    <w:rsid w:val="00765FE5"/>
    <w:rsid w:val="00800AD3"/>
    <w:rsid w:val="00886CD8"/>
    <w:rsid w:val="009F430E"/>
    <w:rsid w:val="00A10203"/>
    <w:rsid w:val="00A21049"/>
    <w:rsid w:val="00B44168"/>
    <w:rsid w:val="00B55890"/>
    <w:rsid w:val="00B83390"/>
    <w:rsid w:val="00BB1258"/>
    <w:rsid w:val="00BB3A0D"/>
    <w:rsid w:val="00C163D1"/>
    <w:rsid w:val="00C9047C"/>
    <w:rsid w:val="00D60FDE"/>
    <w:rsid w:val="00D86D9A"/>
    <w:rsid w:val="00D9390B"/>
    <w:rsid w:val="00E7225C"/>
    <w:rsid w:val="00E72329"/>
    <w:rsid w:val="00E96B3C"/>
    <w:rsid w:val="00F02FC4"/>
    <w:rsid w:val="00F66425"/>
    <w:rsid w:val="00FD630E"/>
    <w:rsid w:val="017C020E"/>
    <w:rsid w:val="04A702A8"/>
    <w:rsid w:val="05312C6B"/>
    <w:rsid w:val="06C72E78"/>
    <w:rsid w:val="082C32A9"/>
    <w:rsid w:val="08B12CB0"/>
    <w:rsid w:val="094B2A0A"/>
    <w:rsid w:val="094E0A99"/>
    <w:rsid w:val="0CF32A79"/>
    <w:rsid w:val="0E5D0A99"/>
    <w:rsid w:val="0EE13219"/>
    <w:rsid w:val="142041B1"/>
    <w:rsid w:val="153D0645"/>
    <w:rsid w:val="16DA182D"/>
    <w:rsid w:val="173B3BA1"/>
    <w:rsid w:val="192D32BF"/>
    <w:rsid w:val="1A340F97"/>
    <w:rsid w:val="1BC53814"/>
    <w:rsid w:val="1E882DAF"/>
    <w:rsid w:val="21604764"/>
    <w:rsid w:val="22213F51"/>
    <w:rsid w:val="223B2481"/>
    <w:rsid w:val="22740FBB"/>
    <w:rsid w:val="246774E1"/>
    <w:rsid w:val="26734DDB"/>
    <w:rsid w:val="281B67E8"/>
    <w:rsid w:val="2ADA0F2F"/>
    <w:rsid w:val="2DBF6DAE"/>
    <w:rsid w:val="2EF92A96"/>
    <w:rsid w:val="31075C87"/>
    <w:rsid w:val="317F5557"/>
    <w:rsid w:val="371A3460"/>
    <w:rsid w:val="379B74A1"/>
    <w:rsid w:val="38494999"/>
    <w:rsid w:val="388164C1"/>
    <w:rsid w:val="3B033F8C"/>
    <w:rsid w:val="3B211F2B"/>
    <w:rsid w:val="3B29540D"/>
    <w:rsid w:val="3DC057DB"/>
    <w:rsid w:val="41025FCD"/>
    <w:rsid w:val="417A4EFF"/>
    <w:rsid w:val="450755C0"/>
    <w:rsid w:val="45190E34"/>
    <w:rsid w:val="477C1ACD"/>
    <w:rsid w:val="49DB6067"/>
    <w:rsid w:val="4D2A65F5"/>
    <w:rsid w:val="530E4B67"/>
    <w:rsid w:val="546177E1"/>
    <w:rsid w:val="5660288B"/>
    <w:rsid w:val="5671185C"/>
    <w:rsid w:val="57220B1A"/>
    <w:rsid w:val="57D62FC2"/>
    <w:rsid w:val="585345EA"/>
    <w:rsid w:val="58CF1AB7"/>
    <w:rsid w:val="59B63EF5"/>
    <w:rsid w:val="5CBB0D83"/>
    <w:rsid w:val="5DD32730"/>
    <w:rsid w:val="5E772637"/>
    <w:rsid w:val="5FFB0BF0"/>
    <w:rsid w:val="643031D1"/>
    <w:rsid w:val="64B020E9"/>
    <w:rsid w:val="67EB33F9"/>
    <w:rsid w:val="6B371500"/>
    <w:rsid w:val="6C0C78B0"/>
    <w:rsid w:val="6D676519"/>
    <w:rsid w:val="6DA16F14"/>
    <w:rsid w:val="6E250523"/>
    <w:rsid w:val="6F3E6A33"/>
    <w:rsid w:val="6FC63A5B"/>
    <w:rsid w:val="6FF33A78"/>
    <w:rsid w:val="76BD7577"/>
    <w:rsid w:val="77E57625"/>
    <w:rsid w:val="78FA1A45"/>
    <w:rsid w:val="78FE4040"/>
    <w:rsid w:val="79C928DA"/>
    <w:rsid w:val="7A896B8E"/>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nhideWhenUsed="0" w:qFormat="1"/>
    <w:lsdException w:name="toc 2" w:semiHidden="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unhideWhenUsed="0"/>
    <w:lsdException w:name="header" w:semiHidden="0" w:unhideWhenUsed="0" w:qFormat="1"/>
    <w:lsdException w:name="footer" w:semiHidden="0" w:unhideWhenUsed="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semiHidden="0" w:unhideWhenUsed="0" w:qFormat="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Normal (Web)" w:semiHidden="0" w:unhideWhenUsed="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400" w:lineRule="exact"/>
      <w:ind w:firstLine="643" w:firstLineChars="200"/>
      <w:jc w:val="both"/>
    </w:pPr>
    <w:rPr>
      <w:rFonts w:ascii="Calibri" w:eastAsia="宋体" w:hAnsi="Calibri" w:cs="Times New Roman"/>
      <w:kern w:val="2"/>
      <w:sz w:val="24"/>
      <w:szCs w:val="24"/>
      <w:lang w:val="en-US" w:eastAsia="zh-CN" w:bidi="ar-SA"/>
    </w:rPr>
  </w:style>
  <w:style w:type="paragraph" w:styleId="Heading1">
    <w:name w:val="heading 1"/>
    <w:basedOn w:val="Normal"/>
    <w:next w:val="Normal"/>
    <w:link w:val="1Char"/>
    <w:uiPriority w:val="99"/>
    <w:qFormat/>
    <w:pPr>
      <w:keepNext/>
      <w:keepLines/>
      <w:spacing w:beforeLines="100" w:afterLines="100"/>
      <w:outlineLvl w:val="0"/>
    </w:pPr>
    <w:rPr>
      <w:b/>
      <w:kern w:val="44"/>
      <w:sz w:val="30"/>
    </w:rPr>
  </w:style>
  <w:style w:type="paragraph" w:styleId="Heading2">
    <w:name w:val="heading 2"/>
    <w:basedOn w:val="Normal"/>
    <w:next w:val="Normal"/>
    <w:link w:val="2Char"/>
    <w:uiPriority w:val="99"/>
    <w:qFormat/>
    <w:pPr>
      <w:keepNext/>
      <w:keepLines/>
      <w:spacing w:beforeLines="100"/>
      <w:outlineLvl w:val="1"/>
    </w:pPr>
    <w:rPr>
      <w:rFonts w:ascii="Arial" w:hAnsi="Arial"/>
      <w:b/>
      <w:sz w:val="30"/>
    </w:rPr>
  </w:style>
  <w:style w:type="paragraph" w:styleId="Heading3">
    <w:name w:val="heading 3"/>
    <w:basedOn w:val="Normal"/>
    <w:next w:val="Normal"/>
    <w:link w:val="3Char"/>
    <w:uiPriority w:val="99"/>
    <w:qFormat/>
    <w:pPr>
      <w:keepNext/>
      <w:keepLines/>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CommentText">
    <w:name w:val="annotation text"/>
    <w:basedOn w:val="Normal"/>
    <w:link w:val="Char"/>
    <w:uiPriority w:val="99"/>
    <w:semiHidden/>
    <w:pPr>
      <w:jc w:val="left"/>
    </w:pPr>
  </w:style>
  <w:style w:type="paragraph" w:styleId="Footer">
    <w:name w:val="footer"/>
    <w:basedOn w:val="Normal"/>
    <w:link w:val="Char0"/>
    <w:uiPriority w:val="99"/>
    <w:pPr>
      <w:tabs>
        <w:tab w:val="center" w:pos="4153"/>
        <w:tab w:val="right" w:pos="8306"/>
      </w:tabs>
      <w:snapToGrid w:val="0"/>
      <w:spacing w:line="240" w:lineRule="atLeast"/>
      <w:jc w:val="left"/>
    </w:pPr>
    <w:rPr>
      <w:sz w:val="18"/>
      <w:szCs w:val="18"/>
    </w:rPr>
  </w:style>
  <w:style w:type="paragraph" w:styleId="Header">
    <w:name w:val="header"/>
    <w:basedOn w:val="Normal"/>
    <w:link w:val="Char1"/>
    <w:uiPriority w:val="99"/>
    <w:qFormat/>
    <w:pPr>
      <w:pBdr>
        <w:bottom w:val="single" w:sz="6" w:space="1" w:color="auto"/>
      </w:pBdr>
      <w:tabs>
        <w:tab w:val="center" w:pos="4153"/>
        <w:tab w:val="right" w:pos="8306"/>
      </w:tabs>
      <w:snapToGrid w:val="0"/>
      <w:spacing w:line="240" w:lineRule="atLeast"/>
      <w:jc w:val="center"/>
    </w:pPr>
    <w:rPr>
      <w:sz w:val="18"/>
      <w:szCs w:val="18"/>
    </w:rPr>
  </w:style>
  <w:style w:type="paragraph" w:styleId="TOC1">
    <w:name w:val="toc 1"/>
    <w:basedOn w:val="Normal"/>
    <w:next w:val="Normal"/>
    <w:uiPriority w:val="99"/>
    <w:qFormat/>
    <w:pPr>
      <w:ind w:firstLine="0" w:firstLineChars="0"/>
    </w:pPr>
  </w:style>
  <w:style w:type="paragraph" w:styleId="TOC2">
    <w:name w:val="toc 2"/>
    <w:basedOn w:val="Normal"/>
    <w:next w:val="Normal"/>
    <w:uiPriority w:val="99"/>
    <w:qFormat/>
    <w:pPr>
      <w:ind w:left="420" w:leftChars="200"/>
    </w:pPr>
  </w:style>
  <w:style w:type="paragraph" w:styleId="NormalWeb">
    <w:name w:val="Normal (Web)"/>
    <w:basedOn w:val="Normal"/>
    <w:uiPriority w:val="99"/>
    <w:qFormat/>
    <w:pPr>
      <w:jc w:val="left"/>
    </w:pPr>
    <w:rPr>
      <w:kern w:val="0"/>
    </w:rPr>
  </w:style>
  <w:style w:type="table" w:styleId="TableGrid">
    <w:name w:val="Table Grid"/>
    <w:basedOn w:val="TableNormal"/>
    <w:uiPriority w:val="99"/>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qFormat/>
    <w:rPr>
      <w:rFonts w:cs="Times New Roman"/>
      <w:color w:val="0563C1"/>
      <w:u w:val="single"/>
    </w:rPr>
  </w:style>
  <w:style w:type="character" w:customStyle="1" w:styleId="1Char">
    <w:name w:val="标题 1 Char"/>
    <w:basedOn w:val="DefaultParagraphFont"/>
    <w:link w:val="Heading1"/>
    <w:uiPriority w:val="99"/>
    <w:locked/>
    <w:rPr>
      <w:rFonts w:ascii="Calibri" w:hAnsi="Calibri" w:cs="Times New Roman"/>
      <w:b/>
      <w:bCs/>
      <w:kern w:val="44"/>
      <w:sz w:val="44"/>
      <w:szCs w:val="44"/>
    </w:rPr>
  </w:style>
  <w:style w:type="character" w:customStyle="1" w:styleId="2Char">
    <w:name w:val="标题 2 Char"/>
    <w:basedOn w:val="DefaultParagraphFont"/>
    <w:link w:val="Heading2"/>
    <w:uiPriority w:val="99"/>
    <w:semiHidden/>
    <w:locked/>
    <w:rPr>
      <w:rFonts w:ascii="Cambria" w:eastAsia="宋体" w:hAnsi="Cambria" w:cs="Times New Roman"/>
      <w:b/>
      <w:bCs/>
      <w:sz w:val="32"/>
      <w:szCs w:val="32"/>
    </w:rPr>
  </w:style>
  <w:style w:type="character" w:customStyle="1" w:styleId="3Char">
    <w:name w:val="标题 3 Char"/>
    <w:basedOn w:val="DefaultParagraphFont"/>
    <w:link w:val="Heading3"/>
    <w:uiPriority w:val="99"/>
    <w:semiHidden/>
    <w:locked/>
    <w:rPr>
      <w:rFonts w:ascii="Calibri" w:hAnsi="Calibri" w:cs="Times New Roman"/>
      <w:b/>
      <w:bCs/>
      <w:sz w:val="32"/>
      <w:szCs w:val="32"/>
    </w:rPr>
  </w:style>
  <w:style w:type="character" w:customStyle="1" w:styleId="Char">
    <w:name w:val="批注文字 Char"/>
    <w:basedOn w:val="DefaultParagraphFont"/>
    <w:link w:val="CommentText"/>
    <w:uiPriority w:val="99"/>
    <w:semiHidden/>
    <w:locked/>
    <w:rPr>
      <w:rFonts w:ascii="Calibri" w:hAnsi="Calibri" w:cs="Times New Roman"/>
      <w:sz w:val="24"/>
      <w:szCs w:val="24"/>
    </w:rPr>
  </w:style>
  <w:style w:type="character" w:customStyle="1" w:styleId="Char0">
    <w:name w:val="页脚 Char"/>
    <w:basedOn w:val="DefaultParagraphFont"/>
    <w:link w:val="Footer"/>
    <w:uiPriority w:val="99"/>
    <w:locked/>
    <w:rPr>
      <w:rFonts w:ascii="Calibri" w:hAnsi="Calibri" w:cs="Times New Roman"/>
      <w:kern w:val="2"/>
      <w:sz w:val="18"/>
      <w:szCs w:val="18"/>
    </w:rPr>
  </w:style>
  <w:style w:type="character" w:customStyle="1" w:styleId="Char1">
    <w:name w:val="页眉 Char"/>
    <w:basedOn w:val="DefaultParagraphFont"/>
    <w:link w:val="Header"/>
    <w:uiPriority w:val="99"/>
    <w:locked/>
    <w:rPr>
      <w:rFonts w:ascii="Calibri"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d.book118.com/458010025125006043"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2556</Words>
  <Characters>14570</Characters>
  <Application>Microsoft Office Word</Application>
  <DocSecurity>0</DocSecurity>
  <Lines>121</Lines>
  <Paragraphs>34</Paragraphs>
  <ScaleCrop>false</ScaleCrop>
  <Company/>
  <LinksUpToDate>false</LinksUpToDate>
  <CharactersWithSpaces>17092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魅公子</dc:creator>
  <cp:lastModifiedBy>张老师</cp:lastModifiedBy>
  <cp:revision>3</cp:revision>
  <cp:lastPrinted>2021-05-19T11:38:00Z</cp:lastPrinted>
  <dcterms:created xsi:type="dcterms:W3CDTF">2019-06-13T06:43:00Z</dcterms:created>
  <dcterms:modified xsi:type="dcterms:W3CDTF">2023-10-29T06:26:29Z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82EDAB83FC09477793FB12139197A43A_12</vt:lpwstr>
  </property>
  <property fmtid="{D5CDD505-2E9C-101B-9397-08002B2CF9AE}" pid="3" name="KSOProductBuildVer">
    <vt:lpwstr>2052-12.1.0.15712</vt:lpwstr>
  </property>
</Properties>
</file>