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红外测温项目规划设计蓝图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7" w:history="1">
        <w:r>
          <w:rPr>
            <w:rFonts w:ascii="仿宋" w:eastAsia="仿宋" w:hAnsi="仿宋" w:cs="仿宋" w:hint="eastAsia"/>
            <w:lang w:eastAsia="zh-CN"/>
          </w:rPr>
          <w:t>序言</w:t>
        </w:r>
        <w:r>
          <w:tab/>
        </w:r>
        <w:r>
          <w:fldChar w:fldCharType="begin"/>
        </w:r>
        <w:r>
          <w:instrText xml:space="preserve"> PAGEREF _Toc13687 \h </w:instrText>
        </w:r>
        <w:r>
          <w:fldChar w:fldCharType="separate"/>
        </w:r>
        <w:r>
          <w:t>3</w:t>
        </w:r>
        <w:r>
          <w:fldChar w:fldCharType="end"/>
        </w:r>
      </w:hyperlink>
    </w:p>
    <w:p>
      <w:pPr>
        <w:pStyle w:val="TOC1"/>
        <w:tabs>
          <w:tab w:val="right" w:leader="dot" w:pos="8306"/>
        </w:tabs>
      </w:pPr>
      <w:hyperlink w:anchor="_Toc5199" w:history="1">
        <w:r>
          <w:rPr>
            <w:rFonts w:ascii="仿宋" w:eastAsia="仿宋" w:hAnsi="仿宋" w:cs="仿宋" w:hint="eastAsia"/>
            <w:lang w:eastAsia="zh-CN"/>
          </w:rPr>
          <w:t>一、红外测温项目选址可行性分析</w:t>
        </w:r>
        <w:r>
          <w:tab/>
        </w:r>
        <w:r>
          <w:fldChar w:fldCharType="begin"/>
        </w:r>
        <w:r>
          <w:instrText xml:space="preserve"> PAGEREF _Toc5199 \h </w:instrText>
        </w:r>
        <w:r>
          <w:fldChar w:fldCharType="separate"/>
        </w:r>
        <w:r>
          <w:t>3</w:t>
        </w:r>
        <w:r>
          <w:fldChar w:fldCharType="end"/>
        </w:r>
      </w:hyperlink>
    </w:p>
    <w:p>
      <w:pPr>
        <w:pStyle w:val="TOC2"/>
        <w:tabs>
          <w:tab w:val="right" w:leader="dot" w:pos="8306"/>
        </w:tabs>
      </w:pPr>
      <w:hyperlink w:anchor="_Toc19755" w:history="1">
        <w:r>
          <w:rPr>
            <w:rFonts w:ascii="仿宋" w:eastAsia="仿宋" w:hAnsi="仿宋" w:cs="仿宋" w:hint="eastAsia"/>
            <w:lang w:eastAsia="zh-CN"/>
          </w:rPr>
          <w:t>(一)、红外测温项目选址</w:t>
        </w:r>
        <w:r>
          <w:tab/>
        </w:r>
        <w:r>
          <w:fldChar w:fldCharType="begin"/>
        </w:r>
        <w:r>
          <w:instrText xml:space="preserve"> PAGEREF _Toc19755 \h </w:instrText>
        </w:r>
        <w:r>
          <w:fldChar w:fldCharType="separate"/>
        </w:r>
        <w:r>
          <w:t>3</w:t>
        </w:r>
        <w:r>
          <w:fldChar w:fldCharType="end"/>
        </w:r>
      </w:hyperlink>
    </w:p>
    <w:p>
      <w:pPr>
        <w:pStyle w:val="TOC2"/>
        <w:tabs>
          <w:tab w:val="right" w:leader="dot" w:pos="8306"/>
        </w:tabs>
      </w:pPr>
      <w:hyperlink w:anchor="_Toc10206" w:history="1">
        <w:r>
          <w:rPr>
            <w:rFonts w:ascii="仿宋" w:eastAsia="仿宋" w:hAnsi="仿宋" w:cs="仿宋" w:hint="eastAsia"/>
            <w:lang w:eastAsia="zh-CN"/>
          </w:rPr>
          <w:t>(二)、用地控制指标</w:t>
        </w:r>
        <w:r>
          <w:tab/>
        </w:r>
        <w:r>
          <w:fldChar w:fldCharType="begin"/>
        </w:r>
        <w:r>
          <w:instrText xml:space="preserve"> PAGEREF _Toc10206 \h </w:instrText>
        </w:r>
        <w:r>
          <w:fldChar w:fldCharType="separate"/>
        </w:r>
        <w:r>
          <w:t>3</w:t>
        </w:r>
        <w:r>
          <w:fldChar w:fldCharType="end"/>
        </w:r>
      </w:hyperlink>
    </w:p>
    <w:p>
      <w:pPr>
        <w:pStyle w:val="TOC2"/>
        <w:tabs>
          <w:tab w:val="right" w:leader="dot" w:pos="8306"/>
        </w:tabs>
      </w:pPr>
      <w:hyperlink w:anchor="_Toc14237" w:history="1">
        <w:r>
          <w:rPr>
            <w:rFonts w:ascii="仿宋" w:eastAsia="仿宋" w:hAnsi="仿宋" w:cs="仿宋" w:hint="eastAsia"/>
            <w:lang w:eastAsia="zh-CN"/>
          </w:rPr>
          <w:t>(三)、节约用地措施</w:t>
        </w:r>
        <w:r>
          <w:tab/>
        </w:r>
        <w:r>
          <w:fldChar w:fldCharType="begin"/>
        </w:r>
        <w:r>
          <w:instrText xml:space="preserve"> PAGEREF _Toc14237 \h </w:instrText>
        </w:r>
        <w:r>
          <w:fldChar w:fldCharType="separate"/>
        </w:r>
        <w:r>
          <w:t>5</w:t>
        </w:r>
        <w:r>
          <w:fldChar w:fldCharType="end"/>
        </w:r>
      </w:hyperlink>
    </w:p>
    <w:p>
      <w:pPr>
        <w:pStyle w:val="TOC2"/>
        <w:tabs>
          <w:tab w:val="right" w:leader="dot" w:pos="8306"/>
        </w:tabs>
      </w:pPr>
      <w:hyperlink w:anchor="_Toc22985" w:history="1">
        <w:r>
          <w:rPr>
            <w:rFonts w:ascii="仿宋" w:eastAsia="仿宋" w:hAnsi="仿宋" w:cs="仿宋" w:hint="eastAsia"/>
            <w:lang w:eastAsia="zh-CN"/>
          </w:rPr>
          <w:t>(四)、总图布置方案</w:t>
        </w:r>
        <w:r>
          <w:tab/>
        </w:r>
        <w:r>
          <w:fldChar w:fldCharType="begin"/>
        </w:r>
        <w:r>
          <w:instrText xml:space="preserve"> PAGEREF _Toc22985 \h </w:instrText>
        </w:r>
        <w:r>
          <w:fldChar w:fldCharType="separate"/>
        </w:r>
        <w:r>
          <w:t>6</w:t>
        </w:r>
        <w:r>
          <w:fldChar w:fldCharType="end"/>
        </w:r>
      </w:hyperlink>
    </w:p>
    <w:p>
      <w:pPr>
        <w:pStyle w:val="TOC2"/>
        <w:tabs>
          <w:tab w:val="right" w:leader="dot" w:pos="8306"/>
        </w:tabs>
      </w:pPr>
      <w:hyperlink w:anchor="_Toc11322" w:history="1">
        <w:r>
          <w:rPr>
            <w:rFonts w:ascii="仿宋" w:eastAsia="仿宋" w:hAnsi="仿宋" w:cs="仿宋" w:hint="eastAsia"/>
            <w:lang w:eastAsia="zh-CN"/>
          </w:rPr>
          <w:t>(五)、选址综合评价</w:t>
        </w:r>
        <w:r>
          <w:tab/>
        </w:r>
        <w:r>
          <w:fldChar w:fldCharType="begin"/>
        </w:r>
        <w:r>
          <w:instrText xml:space="preserve"> PAGEREF _Toc11322 \h </w:instrText>
        </w:r>
        <w:r>
          <w:fldChar w:fldCharType="separate"/>
        </w:r>
        <w:r>
          <w:t>7</w:t>
        </w:r>
        <w:r>
          <w:fldChar w:fldCharType="end"/>
        </w:r>
      </w:hyperlink>
    </w:p>
    <w:p>
      <w:pPr>
        <w:pStyle w:val="TOC1"/>
        <w:tabs>
          <w:tab w:val="right" w:leader="dot" w:pos="8306"/>
        </w:tabs>
      </w:pPr>
      <w:hyperlink w:anchor="_Toc17021" w:history="1">
        <w:r>
          <w:rPr>
            <w:rFonts w:ascii="仿宋" w:eastAsia="仿宋" w:hAnsi="仿宋" w:cs="仿宋" w:hint="eastAsia"/>
            <w:lang w:eastAsia="zh-CN"/>
          </w:rPr>
          <w:t>二、红外测温项目绩效评估</w:t>
        </w:r>
        <w:r>
          <w:tab/>
        </w:r>
        <w:r>
          <w:fldChar w:fldCharType="begin"/>
        </w:r>
        <w:r>
          <w:instrText xml:space="preserve"> PAGEREF _Toc17021 \h </w:instrText>
        </w:r>
        <w:r>
          <w:fldChar w:fldCharType="separate"/>
        </w:r>
        <w:r>
          <w:t>8</w:t>
        </w:r>
        <w:r>
          <w:fldChar w:fldCharType="end"/>
        </w:r>
      </w:hyperlink>
    </w:p>
    <w:p>
      <w:pPr>
        <w:pStyle w:val="TOC2"/>
        <w:tabs>
          <w:tab w:val="right" w:leader="dot" w:pos="8306"/>
        </w:tabs>
      </w:pPr>
      <w:hyperlink w:anchor="_Toc28064" w:history="1">
        <w:r>
          <w:rPr>
            <w:rFonts w:ascii="仿宋" w:eastAsia="仿宋" w:hAnsi="仿宋" w:cs="仿宋" w:hint="eastAsia"/>
            <w:lang w:eastAsia="zh-CN"/>
          </w:rPr>
          <w:t>(一)、绩效评估指标</w:t>
        </w:r>
        <w:r>
          <w:tab/>
        </w:r>
        <w:r>
          <w:fldChar w:fldCharType="begin"/>
        </w:r>
        <w:r>
          <w:instrText xml:space="preserve"> PAGEREF _Toc28064 \h </w:instrText>
        </w:r>
        <w:r>
          <w:fldChar w:fldCharType="separate"/>
        </w:r>
        <w:r>
          <w:t>8</w:t>
        </w:r>
        <w:r>
          <w:fldChar w:fldCharType="end"/>
        </w:r>
      </w:hyperlink>
    </w:p>
    <w:p>
      <w:pPr>
        <w:pStyle w:val="TOC2"/>
        <w:tabs>
          <w:tab w:val="right" w:leader="dot" w:pos="8306"/>
        </w:tabs>
      </w:pPr>
      <w:hyperlink w:anchor="_Toc7773" w:history="1">
        <w:r>
          <w:rPr>
            <w:rFonts w:ascii="仿宋" w:eastAsia="仿宋" w:hAnsi="仿宋" w:cs="仿宋" w:hint="eastAsia"/>
            <w:lang w:eastAsia="zh-CN"/>
          </w:rPr>
          <w:t>(二)、绩效评估方法</w:t>
        </w:r>
        <w:r>
          <w:tab/>
        </w:r>
        <w:r>
          <w:fldChar w:fldCharType="begin"/>
        </w:r>
        <w:r>
          <w:instrText xml:space="preserve"> PAGEREF _Toc7773 \h </w:instrText>
        </w:r>
        <w:r>
          <w:fldChar w:fldCharType="separate"/>
        </w:r>
        <w:r>
          <w:t>9</w:t>
        </w:r>
        <w:r>
          <w:fldChar w:fldCharType="end"/>
        </w:r>
      </w:hyperlink>
    </w:p>
    <w:p>
      <w:pPr>
        <w:pStyle w:val="TOC2"/>
        <w:tabs>
          <w:tab w:val="right" w:leader="dot" w:pos="8306"/>
        </w:tabs>
      </w:pPr>
      <w:hyperlink w:anchor="_Toc16871" w:history="1">
        <w:r>
          <w:rPr>
            <w:rFonts w:ascii="仿宋" w:eastAsia="仿宋" w:hAnsi="仿宋" w:cs="仿宋" w:hint="eastAsia"/>
            <w:lang w:eastAsia="zh-CN"/>
          </w:rPr>
          <w:t>(三)、绩效评估周期</w:t>
        </w:r>
        <w:r>
          <w:tab/>
        </w:r>
        <w:r>
          <w:fldChar w:fldCharType="begin"/>
        </w:r>
        <w:r>
          <w:instrText xml:space="preserve"> PAGEREF _Toc16871 \h </w:instrText>
        </w:r>
        <w:r>
          <w:fldChar w:fldCharType="separate"/>
        </w:r>
        <w:r>
          <w:t>10</w:t>
        </w:r>
        <w:r>
          <w:fldChar w:fldCharType="end"/>
        </w:r>
      </w:hyperlink>
    </w:p>
    <w:p>
      <w:pPr>
        <w:pStyle w:val="TOC1"/>
        <w:tabs>
          <w:tab w:val="right" w:leader="dot" w:pos="8306"/>
        </w:tabs>
      </w:pPr>
      <w:hyperlink w:anchor="_Toc4474" w:history="1">
        <w:r>
          <w:rPr>
            <w:rFonts w:ascii="仿宋" w:eastAsia="仿宋" w:hAnsi="仿宋" w:cs="仿宋" w:hint="eastAsia"/>
            <w:lang w:eastAsia="zh-CN"/>
          </w:rPr>
          <w:t>三、红外测温项目可持续发展</w:t>
        </w:r>
        <w:r>
          <w:tab/>
        </w:r>
        <w:r>
          <w:fldChar w:fldCharType="begin"/>
        </w:r>
        <w:r>
          <w:instrText xml:space="preserve"> PAGEREF _Toc4474 \h </w:instrText>
        </w:r>
        <w:r>
          <w:fldChar w:fldCharType="separate"/>
        </w:r>
        <w:r>
          <w:t>11</w:t>
        </w:r>
        <w:r>
          <w:fldChar w:fldCharType="end"/>
        </w:r>
      </w:hyperlink>
    </w:p>
    <w:p>
      <w:pPr>
        <w:pStyle w:val="TOC2"/>
        <w:tabs>
          <w:tab w:val="right" w:leader="dot" w:pos="8306"/>
        </w:tabs>
      </w:pPr>
      <w:hyperlink w:anchor="_Toc8674" w:history="1">
        <w:r>
          <w:rPr>
            <w:rFonts w:ascii="仿宋" w:eastAsia="仿宋" w:hAnsi="仿宋" w:cs="仿宋" w:hint="eastAsia"/>
            <w:lang w:eastAsia="zh-CN"/>
          </w:rPr>
          <w:t>(一)、可持续战略与实践</w:t>
        </w:r>
        <w:r>
          <w:tab/>
        </w:r>
        <w:r>
          <w:fldChar w:fldCharType="begin"/>
        </w:r>
        <w:r>
          <w:instrText xml:space="preserve"> PAGEREF _Toc8674 \h </w:instrText>
        </w:r>
        <w:r>
          <w:fldChar w:fldCharType="separate"/>
        </w:r>
        <w:r>
          <w:t>11</w:t>
        </w:r>
        <w:r>
          <w:fldChar w:fldCharType="end"/>
        </w:r>
      </w:hyperlink>
    </w:p>
    <w:p>
      <w:pPr>
        <w:pStyle w:val="TOC2"/>
        <w:tabs>
          <w:tab w:val="right" w:leader="dot" w:pos="8306"/>
        </w:tabs>
      </w:pPr>
      <w:hyperlink w:anchor="_Toc10807" w:history="1">
        <w:r>
          <w:rPr>
            <w:rFonts w:ascii="仿宋" w:eastAsia="仿宋" w:hAnsi="仿宋" w:cs="仿宋" w:hint="eastAsia"/>
            <w:lang w:eastAsia="zh-CN"/>
          </w:rPr>
          <w:t>(二)、环保与社会责任</w:t>
        </w:r>
        <w:r>
          <w:tab/>
        </w:r>
        <w:r>
          <w:fldChar w:fldCharType="begin"/>
        </w:r>
        <w:r>
          <w:instrText xml:space="preserve"> PAGEREF _Toc10807 \h </w:instrText>
        </w:r>
        <w:r>
          <w:fldChar w:fldCharType="separate"/>
        </w:r>
        <w:r>
          <w:t>12</w:t>
        </w:r>
        <w:r>
          <w:fldChar w:fldCharType="end"/>
        </w:r>
      </w:hyperlink>
    </w:p>
    <w:p>
      <w:pPr>
        <w:pStyle w:val="TOC1"/>
        <w:tabs>
          <w:tab w:val="right" w:leader="dot" w:pos="8306"/>
        </w:tabs>
      </w:pPr>
      <w:hyperlink w:anchor="_Toc32705" w:history="1">
        <w:r>
          <w:rPr>
            <w:rFonts w:ascii="仿宋" w:eastAsia="仿宋" w:hAnsi="仿宋" w:cs="仿宋" w:hint="eastAsia"/>
            <w:lang w:eastAsia="zh-CN"/>
          </w:rPr>
          <w:t>四、红外测温项目危机管理</w:t>
        </w:r>
        <w:r>
          <w:tab/>
        </w:r>
        <w:r>
          <w:fldChar w:fldCharType="begin"/>
        </w:r>
        <w:r>
          <w:instrText xml:space="preserve"> PAGEREF _Toc32705 \h </w:instrText>
        </w:r>
        <w:r>
          <w:fldChar w:fldCharType="separate"/>
        </w:r>
        <w:r>
          <w:t>13</w:t>
        </w:r>
        <w:r>
          <w:fldChar w:fldCharType="end"/>
        </w:r>
      </w:hyperlink>
    </w:p>
    <w:p>
      <w:pPr>
        <w:pStyle w:val="TOC2"/>
        <w:tabs>
          <w:tab w:val="right" w:leader="dot" w:pos="8306"/>
        </w:tabs>
      </w:pPr>
      <w:hyperlink w:anchor="_Toc8696" w:history="1">
        <w:r>
          <w:rPr>
            <w:rFonts w:ascii="仿宋" w:eastAsia="仿宋" w:hAnsi="仿宋" w:cs="仿宋" w:hint="eastAsia"/>
            <w:lang w:eastAsia="zh-CN"/>
          </w:rPr>
          <w:t>(一)、危机预警与识别</w:t>
        </w:r>
        <w:r>
          <w:tab/>
        </w:r>
        <w:r>
          <w:fldChar w:fldCharType="begin"/>
        </w:r>
        <w:r>
          <w:instrText xml:space="preserve"> PAGEREF _Toc8696 \h </w:instrText>
        </w:r>
        <w:r>
          <w:fldChar w:fldCharType="separate"/>
        </w:r>
        <w:r>
          <w:t>13</w:t>
        </w:r>
        <w:r>
          <w:fldChar w:fldCharType="end"/>
        </w:r>
      </w:hyperlink>
    </w:p>
    <w:p>
      <w:pPr>
        <w:pStyle w:val="TOC2"/>
        <w:tabs>
          <w:tab w:val="right" w:leader="dot" w:pos="8306"/>
        </w:tabs>
      </w:pPr>
      <w:hyperlink w:anchor="_Toc18305" w:history="1">
        <w:r>
          <w:rPr>
            <w:rFonts w:ascii="仿宋" w:eastAsia="仿宋" w:hAnsi="仿宋" w:cs="仿宋" w:hint="eastAsia"/>
            <w:lang w:eastAsia="zh-CN"/>
          </w:rPr>
          <w:t>(二)、危机应对与恢复</w:t>
        </w:r>
        <w:r>
          <w:tab/>
        </w:r>
        <w:r>
          <w:fldChar w:fldCharType="begin"/>
        </w:r>
        <w:r>
          <w:instrText xml:space="preserve"> PAGEREF _Toc18305 \h </w:instrText>
        </w:r>
        <w:r>
          <w:fldChar w:fldCharType="separate"/>
        </w:r>
        <w:r>
          <w:t>14</w:t>
        </w:r>
        <w:r>
          <w:fldChar w:fldCharType="end"/>
        </w:r>
      </w:hyperlink>
    </w:p>
    <w:p>
      <w:pPr>
        <w:pStyle w:val="TOC1"/>
        <w:tabs>
          <w:tab w:val="right" w:leader="dot" w:pos="8306"/>
        </w:tabs>
      </w:pPr>
      <w:hyperlink w:anchor="_Toc5190" w:history="1">
        <w:r>
          <w:rPr>
            <w:rFonts w:ascii="仿宋" w:eastAsia="仿宋" w:hAnsi="仿宋" w:cs="仿宋" w:hint="eastAsia"/>
            <w:lang w:eastAsia="zh-CN"/>
          </w:rPr>
          <w:t>五、红外测温项目概论</w:t>
        </w:r>
        <w:r>
          <w:tab/>
        </w:r>
        <w:r>
          <w:fldChar w:fldCharType="begin"/>
        </w:r>
        <w:r>
          <w:instrText xml:space="preserve"> PAGEREF _Toc5190 \h </w:instrText>
        </w:r>
        <w:r>
          <w:fldChar w:fldCharType="separate"/>
        </w:r>
        <w:r>
          <w:t>15</w:t>
        </w:r>
        <w:r>
          <w:fldChar w:fldCharType="end"/>
        </w:r>
      </w:hyperlink>
    </w:p>
    <w:p>
      <w:pPr>
        <w:pStyle w:val="TOC2"/>
        <w:tabs>
          <w:tab w:val="right" w:leader="dot" w:pos="8306"/>
        </w:tabs>
      </w:pPr>
      <w:hyperlink w:anchor="_Toc4102" w:history="1">
        <w:r>
          <w:rPr>
            <w:rFonts w:ascii="仿宋" w:eastAsia="仿宋" w:hAnsi="仿宋" w:cs="仿宋" w:hint="eastAsia"/>
            <w:lang w:eastAsia="zh-CN"/>
          </w:rPr>
          <w:t>(一)、红外测温项目概况</w:t>
        </w:r>
        <w:r>
          <w:tab/>
        </w:r>
        <w:r>
          <w:fldChar w:fldCharType="begin"/>
        </w:r>
        <w:r>
          <w:instrText xml:space="preserve"> PAGEREF _Toc4102 \h </w:instrText>
        </w:r>
        <w:r>
          <w:fldChar w:fldCharType="separate"/>
        </w:r>
        <w:r>
          <w:t>15</w:t>
        </w:r>
        <w:r>
          <w:fldChar w:fldCharType="end"/>
        </w:r>
      </w:hyperlink>
    </w:p>
    <w:p>
      <w:pPr>
        <w:pStyle w:val="TOC2"/>
        <w:tabs>
          <w:tab w:val="right" w:leader="dot" w:pos="8306"/>
        </w:tabs>
      </w:pPr>
      <w:hyperlink w:anchor="_Toc26637" w:history="1">
        <w:r>
          <w:rPr>
            <w:rFonts w:ascii="仿宋" w:eastAsia="仿宋" w:hAnsi="仿宋" w:cs="仿宋" w:hint="eastAsia"/>
            <w:lang w:eastAsia="zh-CN"/>
          </w:rPr>
          <w:t>(二)、红外测温项目目标</w:t>
        </w:r>
        <w:r>
          <w:tab/>
        </w:r>
        <w:r>
          <w:fldChar w:fldCharType="begin"/>
        </w:r>
        <w:r>
          <w:instrText xml:space="preserve"> PAGEREF _Toc26637 \h </w:instrText>
        </w:r>
        <w:r>
          <w:fldChar w:fldCharType="separate"/>
        </w:r>
        <w:r>
          <w:t>17</w:t>
        </w:r>
        <w:r>
          <w:fldChar w:fldCharType="end"/>
        </w:r>
      </w:hyperlink>
    </w:p>
    <w:p>
      <w:pPr>
        <w:pStyle w:val="TOC2"/>
        <w:tabs>
          <w:tab w:val="right" w:leader="dot" w:pos="8306"/>
        </w:tabs>
      </w:pPr>
      <w:hyperlink w:anchor="_Toc27090" w:history="1">
        <w:r>
          <w:rPr>
            <w:rFonts w:ascii="仿宋" w:eastAsia="仿宋" w:hAnsi="仿宋" w:cs="仿宋" w:hint="eastAsia"/>
            <w:lang w:eastAsia="zh-CN"/>
          </w:rPr>
          <w:t>(三)、红外测温项目提出的理由</w:t>
        </w:r>
        <w:r>
          <w:tab/>
        </w:r>
        <w:r>
          <w:fldChar w:fldCharType="begin"/>
        </w:r>
        <w:r>
          <w:instrText xml:space="preserve"> PAGEREF _Toc27090 \h </w:instrText>
        </w:r>
        <w:r>
          <w:fldChar w:fldCharType="separate"/>
        </w:r>
        <w:r>
          <w:t>18</w:t>
        </w:r>
        <w:r>
          <w:fldChar w:fldCharType="end"/>
        </w:r>
      </w:hyperlink>
    </w:p>
    <w:p>
      <w:pPr>
        <w:pStyle w:val="TOC2"/>
        <w:tabs>
          <w:tab w:val="right" w:leader="dot" w:pos="8306"/>
        </w:tabs>
      </w:pPr>
      <w:hyperlink w:anchor="_Toc17381" w:history="1">
        <w:r>
          <w:rPr>
            <w:rFonts w:ascii="仿宋" w:eastAsia="仿宋" w:hAnsi="仿宋" w:cs="仿宋" w:hint="eastAsia"/>
            <w:lang w:eastAsia="zh-CN"/>
          </w:rPr>
          <w:t>(四)、红外测温项目意义</w:t>
        </w:r>
        <w:r>
          <w:tab/>
        </w:r>
        <w:r>
          <w:fldChar w:fldCharType="begin"/>
        </w:r>
        <w:r>
          <w:instrText xml:space="preserve"> PAGEREF _Toc17381 \h </w:instrText>
        </w:r>
        <w:r>
          <w:fldChar w:fldCharType="separate"/>
        </w:r>
        <w:r>
          <w:t>20</w:t>
        </w:r>
        <w:r>
          <w:fldChar w:fldCharType="end"/>
        </w:r>
      </w:hyperlink>
    </w:p>
    <w:p>
      <w:pPr>
        <w:pStyle w:val="TOC2"/>
        <w:tabs>
          <w:tab w:val="right" w:leader="dot" w:pos="8306"/>
        </w:tabs>
      </w:pPr>
      <w:hyperlink w:anchor="_Toc24761" w:history="1">
        <w:r>
          <w:rPr>
            <w:rFonts w:ascii="仿宋" w:eastAsia="仿宋" w:hAnsi="仿宋" w:cs="仿宋" w:hint="eastAsia"/>
            <w:lang w:eastAsia="zh-CN"/>
          </w:rPr>
          <w:t>(五)、红外测温项目背景</w:t>
        </w:r>
        <w:r>
          <w:tab/>
        </w:r>
        <w:r>
          <w:fldChar w:fldCharType="begin"/>
        </w:r>
        <w:r>
          <w:instrText xml:space="preserve"> PAGEREF _Toc24761 \h </w:instrText>
        </w:r>
        <w:r>
          <w:fldChar w:fldCharType="separate"/>
        </w:r>
        <w:r>
          <w:t>21</w:t>
        </w:r>
        <w:r>
          <w:fldChar w:fldCharType="end"/>
        </w:r>
      </w:hyperlink>
    </w:p>
    <w:p>
      <w:pPr>
        <w:pStyle w:val="TOC1"/>
        <w:tabs>
          <w:tab w:val="right" w:leader="dot" w:pos="8306"/>
        </w:tabs>
      </w:pPr>
      <w:hyperlink w:anchor="_Toc28033" w:history="1">
        <w:r>
          <w:rPr>
            <w:rFonts w:ascii="仿宋" w:eastAsia="仿宋" w:hAnsi="仿宋" w:cs="仿宋" w:hint="eastAsia"/>
            <w:lang w:eastAsia="zh-CN"/>
          </w:rPr>
          <w:t>六、市场分析、调研</w:t>
        </w:r>
        <w:r>
          <w:tab/>
        </w:r>
        <w:r>
          <w:fldChar w:fldCharType="begin"/>
        </w:r>
        <w:r>
          <w:instrText xml:space="preserve"> PAGEREF _Toc28033 \h </w:instrText>
        </w:r>
        <w:r>
          <w:fldChar w:fldCharType="separate"/>
        </w:r>
        <w:r>
          <w:t>22</w:t>
        </w:r>
        <w:r>
          <w:fldChar w:fldCharType="end"/>
        </w:r>
      </w:hyperlink>
    </w:p>
    <w:p>
      <w:pPr>
        <w:pStyle w:val="TOC2"/>
        <w:tabs>
          <w:tab w:val="right" w:leader="dot" w:pos="8306"/>
        </w:tabs>
      </w:pPr>
      <w:hyperlink w:anchor="_Toc12299" w:history="1">
        <w:r>
          <w:rPr>
            <w:rFonts w:ascii="仿宋" w:eastAsia="仿宋" w:hAnsi="仿宋" w:cs="仿宋" w:hint="eastAsia"/>
            <w:lang w:eastAsia="zh-CN"/>
          </w:rPr>
          <w:t>(一)、红外测温行业分析</w:t>
        </w:r>
        <w:r>
          <w:tab/>
        </w:r>
        <w:r>
          <w:fldChar w:fldCharType="begin"/>
        </w:r>
        <w:r>
          <w:instrText xml:space="preserve"> PAGEREF _Toc12299 \h </w:instrText>
        </w:r>
        <w:r>
          <w:fldChar w:fldCharType="separate"/>
        </w:r>
        <w:r>
          <w:t>22</w:t>
        </w:r>
        <w:r>
          <w:fldChar w:fldCharType="end"/>
        </w:r>
      </w:hyperlink>
    </w:p>
    <w:p>
      <w:pPr>
        <w:pStyle w:val="TOC2"/>
        <w:tabs>
          <w:tab w:val="right" w:leader="dot" w:pos="8306"/>
        </w:tabs>
      </w:pPr>
      <w:hyperlink w:anchor="_Toc13755" w:history="1">
        <w:r>
          <w:rPr>
            <w:rFonts w:ascii="仿宋" w:eastAsia="仿宋" w:hAnsi="仿宋" w:cs="仿宋" w:hint="eastAsia"/>
            <w:lang w:eastAsia="zh-CN"/>
          </w:rPr>
          <w:t>(二)、红外测温市场分析预测</w:t>
        </w:r>
        <w:r>
          <w:tab/>
        </w:r>
        <w:r>
          <w:fldChar w:fldCharType="begin"/>
        </w:r>
        <w:r>
          <w:instrText xml:space="preserve"> PAGEREF _Toc13755 \h </w:instrText>
        </w:r>
        <w:r>
          <w:fldChar w:fldCharType="separate"/>
        </w:r>
        <w:r>
          <w:t>22</w:t>
        </w:r>
        <w:r>
          <w:fldChar w:fldCharType="end"/>
        </w:r>
      </w:hyperlink>
    </w:p>
    <w:p>
      <w:pPr>
        <w:pStyle w:val="TOC1"/>
        <w:tabs>
          <w:tab w:val="right" w:leader="dot" w:pos="8306"/>
        </w:tabs>
      </w:pPr>
      <w:hyperlink w:anchor="_Toc25846" w:history="1">
        <w:r>
          <w:rPr>
            <w:rFonts w:ascii="仿宋" w:eastAsia="仿宋" w:hAnsi="仿宋" w:cs="仿宋" w:hint="eastAsia"/>
            <w:lang w:eastAsia="zh-CN"/>
          </w:rPr>
          <w:t>七、红外测温项目人力资源管理</w:t>
        </w:r>
        <w:r>
          <w:tab/>
        </w:r>
        <w:r>
          <w:fldChar w:fldCharType="begin"/>
        </w:r>
        <w:r>
          <w:instrText xml:space="preserve"> PAGEREF _Toc25846 \h </w:instrText>
        </w:r>
        <w:r>
          <w:fldChar w:fldCharType="separate"/>
        </w:r>
        <w:r>
          <w:t>23</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(一)、建立健全的预算管理制度</w:t>
        </w:r>
        <w:r>
          <w:tab/>
        </w:r>
        <w:r>
          <w:fldChar w:fldCharType="begin"/>
        </w:r>
        <w:r>
          <w:instrText xml:space="preserve"> PAGEREF _Toc24019 \h </w:instrText>
        </w:r>
        <w:r>
          <w:fldChar w:fldCharType="separate"/>
        </w:r>
        <w:r>
          <w:t>23</w:t>
        </w:r>
        <w:r>
          <w:fldChar w:fldCharType="end"/>
        </w:r>
      </w:hyperlink>
    </w:p>
    <w:p>
      <w:pPr>
        <w:pStyle w:val="TOC2"/>
        <w:tabs>
          <w:tab w:val="right" w:leader="dot" w:pos="8306"/>
        </w:tabs>
      </w:pPr>
      <w:hyperlink w:anchor="_Toc18751" w:history="1">
        <w:r>
          <w:rPr>
            <w:rFonts w:ascii="仿宋" w:eastAsia="仿宋" w:hAnsi="仿宋" w:cs="仿宋" w:hint="eastAsia"/>
            <w:lang w:eastAsia="zh-CN"/>
          </w:rPr>
          <w:t>(二)、加强资金流动监控</w:t>
        </w:r>
        <w:r>
          <w:tab/>
        </w:r>
        <w:r>
          <w:fldChar w:fldCharType="begin"/>
        </w:r>
        <w:r>
          <w:instrText xml:space="preserve"> PAGEREF _Toc18751 \h </w:instrText>
        </w:r>
        <w:r>
          <w:fldChar w:fldCharType="separate"/>
        </w:r>
        <w:r>
          <w:t>25</w:t>
        </w:r>
        <w:r>
          <w:fldChar w:fldCharType="end"/>
        </w:r>
      </w:hyperlink>
    </w:p>
    <w:p>
      <w:pPr>
        <w:pStyle w:val="TOC2"/>
        <w:tabs>
          <w:tab w:val="right" w:leader="dot" w:pos="8306"/>
        </w:tabs>
      </w:pPr>
      <w:hyperlink w:anchor="_Toc2015" w:history="1">
        <w:r>
          <w:rPr>
            <w:rFonts w:ascii="仿宋" w:eastAsia="仿宋" w:hAnsi="仿宋" w:cs="仿宋" w:hint="eastAsia"/>
            <w:lang w:eastAsia="zh-CN"/>
          </w:rPr>
          <w:t>(三)、制定完善的风险控制机制</w:t>
        </w:r>
        <w:r>
          <w:tab/>
        </w:r>
        <w:r>
          <w:fldChar w:fldCharType="begin"/>
        </w:r>
        <w:r>
          <w:instrText xml:space="preserve"> PAGEREF _Toc2015 \h </w:instrText>
        </w:r>
        <w:r>
          <w:fldChar w:fldCharType="separate"/>
        </w:r>
        <w:r>
          <w:t>26</w:t>
        </w:r>
        <w:r>
          <w:fldChar w:fldCharType="end"/>
        </w:r>
      </w:hyperlink>
    </w:p>
    <w:p>
      <w:pPr>
        <w:pStyle w:val="TOC2"/>
        <w:tabs>
          <w:tab w:val="right" w:leader="dot" w:pos="8306"/>
        </w:tabs>
      </w:pPr>
      <w:hyperlink w:anchor="_Toc131" w:history="1">
        <w:r>
          <w:rPr>
            <w:rFonts w:ascii="仿宋" w:eastAsia="仿宋" w:hAnsi="仿宋" w:cs="仿宋" w:hint="eastAsia"/>
            <w:lang w:eastAsia="zh-CN"/>
          </w:rPr>
          <w:t>(四)、优化成本管理</w:t>
        </w:r>
        <w:r>
          <w:tab/>
        </w:r>
        <w:r>
          <w:fldChar w:fldCharType="begin"/>
        </w:r>
        <w:r>
          <w:instrText xml:space="preserve"> PAGEREF _Toc131 \h </w:instrText>
        </w:r>
        <w:r>
          <w:fldChar w:fldCharType="separate"/>
        </w:r>
        <w:r>
          <w:t>27</w:t>
        </w:r>
        <w:r>
          <w:fldChar w:fldCharType="end"/>
        </w:r>
      </w:hyperlink>
    </w:p>
    <w:p>
      <w:pPr>
        <w:pStyle w:val="TOC1"/>
        <w:tabs>
          <w:tab w:val="right" w:leader="dot" w:pos="8306"/>
        </w:tabs>
      </w:pPr>
      <w:hyperlink w:anchor="_Toc4989" w:history="1">
        <w:r>
          <w:rPr>
            <w:rFonts w:ascii="仿宋" w:eastAsia="仿宋" w:hAnsi="仿宋" w:cs="仿宋" w:hint="eastAsia"/>
            <w:lang w:eastAsia="zh-CN"/>
          </w:rPr>
          <w:t>八、红外测温项目风险管理</w:t>
        </w:r>
        <w:r>
          <w:tab/>
        </w:r>
        <w:r>
          <w:fldChar w:fldCharType="begin"/>
        </w:r>
        <w:r>
          <w:instrText xml:space="preserve"> PAGEREF _Toc4989 \h </w:instrText>
        </w:r>
        <w:r>
          <w:fldChar w:fldCharType="separate"/>
        </w:r>
        <w:r>
          <w:t>29</w:t>
        </w:r>
        <w:r>
          <w:fldChar w:fldCharType="end"/>
        </w:r>
      </w:hyperlink>
    </w:p>
    <w:p>
      <w:pPr>
        <w:pStyle w:val="TOC2"/>
        <w:tabs>
          <w:tab w:val="right" w:leader="dot" w:pos="8306"/>
        </w:tabs>
      </w:pPr>
      <w:hyperlink w:anchor="_Toc21648" w:history="1">
        <w:r>
          <w:rPr>
            <w:rFonts w:ascii="仿宋" w:eastAsia="仿宋" w:hAnsi="仿宋" w:cs="仿宋" w:hint="eastAsia"/>
            <w:lang w:eastAsia="zh-CN"/>
          </w:rPr>
          <w:t>(一)、风险识别与评估</w:t>
        </w:r>
        <w:r>
          <w:tab/>
        </w:r>
        <w:r>
          <w:fldChar w:fldCharType="begin"/>
        </w:r>
        <w:r>
          <w:instrText xml:space="preserve"> PAGEREF _Toc21648 \h </w:instrText>
        </w:r>
        <w:r>
          <w:fldChar w:fldCharType="separate"/>
        </w:r>
        <w:r>
          <w:t>29</w:t>
        </w:r>
        <w:r>
          <w:fldChar w:fldCharType="end"/>
        </w:r>
      </w:hyperlink>
    </w:p>
    <w:p>
      <w:pPr>
        <w:pStyle w:val="TOC2"/>
        <w:tabs>
          <w:tab w:val="right" w:leader="dot" w:pos="8306"/>
        </w:tabs>
      </w:pPr>
      <w:hyperlink w:anchor="_Toc4416" w:history="1">
        <w:r>
          <w:rPr>
            <w:rFonts w:ascii="仿宋" w:eastAsia="仿宋" w:hAnsi="仿宋" w:cs="仿宋" w:hint="eastAsia"/>
            <w:lang w:eastAsia="zh-CN"/>
          </w:rPr>
          <w:t>(二)、风险应对策略</w:t>
        </w:r>
        <w:r>
          <w:tab/>
        </w:r>
        <w:r>
          <w:fldChar w:fldCharType="begin"/>
        </w:r>
        <w:r>
          <w:instrText xml:space="preserve"> PAGEREF _Toc4416 \h </w:instrText>
        </w:r>
        <w:r>
          <w:fldChar w:fldCharType="separate"/>
        </w:r>
        <w:r>
          <w:t>30</w:t>
        </w:r>
        <w:r>
          <w:fldChar w:fldCharType="end"/>
        </w:r>
      </w:hyperlink>
    </w:p>
    <w:p>
      <w:pPr>
        <w:pStyle w:val="TOC2"/>
        <w:tabs>
          <w:tab w:val="right" w:leader="dot" w:pos="8306"/>
        </w:tabs>
      </w:pPr>
      <w:hyperlink w:anchor="_Toc20903" w:history="1">
        <w:r>
          <w:rPr>
            <w:rFonts w:ascii="仿宋" w:eastAsia="仿宋" w:hAnsi="仿宋" w:cs="仿宋" w:hint="eastAsia"/>
            <w:lang w:eastAsia="zh-CN"/>
          </w:rPr>
          <w:t>(三)、风险监控与控制</w:t>
        </w:r>
        <w:r>
          <w:tab/>
        </w:r>
        <w:r>
          <w:fldChar w:fldCharType="begin"/>
        </w:r>
        <w:r>
          <w:instrText xml:space="preserve"> PAGEREF _Toc20903 \h </w:instrText>
        </w:r>
        <w:r>
          <w:fldChar w:fldCharType="separate"/>
        </w:r>
        <w:r>
          <w:t>32</w:t>
        </w:r>
        <w:r>
          <w:fldChar w:fldCharType="end"/>
        </w:r>
      </w:hyperlink>
    </w:p>
    <w:p>
      <w:pPr>
        <w:pStyle w:val="TOC1"/>
        <w:tabs>
          <w:tab w:val="right" w:leader="dot" w:pos="8306"/>
        </w:tabs>
      </w:pPr>
      <w:hyperlink w:anchor="_Toc2681" w:history="1">
        <w:r>
          <w:rPr>
            <w:rFonts w:ascii="仿宋" w:eastAsia="仿宋" w:hAnsi="仿宋" w:cs="仿宋" w:hint="eastAsia"/>
            <w:lang w:eastAsia="zh-CN"/>
          </w:rPr>
          <w:t>九、红外测温项目创新与研发</w:t>
        </w:r>
        <w:r>
          <w:tab/>
        </w:r>
        <w:r>
          <w:fldChar w:fldCharType="begin"/>
        </w:r>
        <w:r>
          <w:instrText xml:space="preserve"> PAGEREF _Toc2681 \h </w:instrText>
        </w:r>
        <w:r>
          <w:fldChar w:fldCharType="separate"/>
        </w:r>
        <w:r>
          <w:t>33</w:t>
        </w:r>
        <w:r>
          <w:fldChar w:fldCharType="end"/>
        </w:r>
      </w:hyperlink>
    </w:p>
    <w:p>
      <w:pPr>
        <w:pStyle w:val="TOC2"/>
        <w:tabs>
          <w:tab w:val="right" w:leader="dot" w:pos="8306"/>
        </w:tabs>
      </w:pPr>
      <w:hyperlink w:anchor="_Toc6560" w:history="1">
        <w:r>
          <w:rPr>
            <w:rFonts w:ascii="仿宋" w:eastAsia="仿宋" w:hAnsi="仿宋" w:cs="仿宋" w:hint="eastAsia"/>
            <w:lang w:eastAsia="zh-CN"/>
          </w:rPr>
          <w:t>(一)、创新策略与方向</w:t>
        </w:r>
        <w:r>
          <w:tab/>
        </w:r>
        <w:r>
          <w:fldChar w:fldCharType="begin"/>
        </w:r>
        <w:r>
          <w:instrText xml:space="preserve"> PAGEREF _Toc6560 \h </w:instrText>
        </w:r>
        <w:r>
          <w:fldChar w:fldCharType="separate"/>
        </w:r>
        <w:r>
          <w:t>33</w:t>
        </w:r>
        <w:r>
          <w:fldChar w:fldCharType="end"/>
        </w:r>
      </w:hyperlink>
    </w:p>
    <w:p>
      <w:pPr>
        <w:pStyle w:val="TOC2"/>
        <w:tabs>
          <w:tab w:val="right" w:leader="dot" w:pos="8306"/>
        </w:tabs>
      </w:pPr>
      <w:hyperlink w:anchor="_Toc2117" w:history="1">
        <w:r>
          <w:rPr>
            <w:rFonts w:ascii="仿宋" w:eastAsia="仿宋" w:hAnsi="仿宋" w:cs="仿宋" w:hint="eastAsia"/>
            <w:lang w:eastAsia="zh-CN"/>
          </w:rPr>
          <w:t>(二)、研发规划与投入</w:t>
        </w:r>
        <w:r>
          <w:tab/>
        </w:r>
        <w:r>
          <w:fldChar w:fldCharType="begin"/>
        </w:r>
        <w:r>
          <w:instrText xml:space="preserve"> PAGEREF _Toc2117 \h </w:instrText>
        </w:r>
        <w:r>
          <w:fldChar w:fldCharType="separate"/>
        </w:r>
        <w:r>
          <w:t>34</w:t>
        </w:r>
        <w:r>
          <w:fldChar w:fldCharType="end"/>
        </w:r>
      </w:hyperlink>
    </w:p>
    <w:p>
      <w:pPr>
        <w:pStyle w:val="TOC1"/>
        <w:tabs>
          <w:tab w:val="right" w:leader="dot" w:pos="8306"/>
        </w:tabs>
      </w:pPr>
      <w:hyperlink w:anchor="_Toc19775" w:history="1">
        <w:r>
          <w:rPr>
            <w:rFonts w:ascii="仿宋" w:eastAsia="仿宋" w:hAnsi="仿宋" w:cs="仿宋" w:hint="eastAsia"/>
            <w:lang w:eastAsia="zh-CN"/>
          </w:rPr>
          <w:t>十、红外测温项目计划安排</w:t>
        </w:r>
        <w:r>
          <w:tab/>
        </w:r>
        <w:r>
          <w:fldChar w:fldCharType="begin"/>
        </w:r>
        <w:r>
          <w:instrText xml:space="preserve"> PAGEREF _Toc19775 \h </w:instrText>
        </w:r>
        <w:r>
          <w:fldChar w:fldCharType="separate"/>
        </w:r>
        <w:r>
          <w:t>36</w:t>
        </w:r>
        <w:r>
          <w:fldChar w:fldCharType="end"/>
        </w:r>
      </w:hyperlink>
    </w:p>
    <w:p>
      <w:pPr>
        <w:pStyle w:val="TOC2"/>
        <w:tabs>
          <w:tab w:val="right" w:leader="dot" w:pos="8306"/>
        </w:tabs>
      </w:pPr>
      <w:hyperlink w:anchor="_Toc23556" w:history="1">
        <w:r>
          <w:rPr>
            <w:rFonts w:ascii="仿宋" w:eastAsia="仿宋" w:hAnsi="仿宋" w:cs="仿宋" w:hint="eastAsia"/>
            <w:lang w:eastAsia="zh-CN"/>
          </w:rPr>
          <w:t>(一)、建设周期</w:t>
        </w:r>
        <w:r>
          <w:tab/>
        </w:r>
        <w:r>
          <w:fldChar w:fldCharType="begin"/>
        </w:r>
        <w:r>
          <w:instrText xml:space="preserve"> PAGEREF _Toc23556 \h </w:instrText>
        </w:r>
        <w:r>
          <w:fldChar w:fldCharType="separate"/>
        </w:r>
        <w:r>
          <w:t>36</w:t>
        </w:r>
        <w:r>
          <w:fldChar w:fldCharType="end"/>
        </w:r>
      </w:hyperlink>
    </w:p>
    <w:p>
      <w:pPr>
        <w:pStyle w:val="TOC2"/>
        <w:tabs>
          <w:tab w:val="right" w:leader="dot" w:pos="8306"/>
        </w:tabs>
      </w:pPr>
      <w:hyperlink w:anchor="_Toc9544" w:history="1">
        <w:r>
          <w:rPr>
            <w:rFonts w:ascii="仿宋" w:eastAsia="仿宋" w:hAnsi="仿宋" w:cs="仿宋" w:hint="eastAsia"/>
            <w:lang w:eastAsia="zh-CN"/>
          </w:rPr>
          <w:t>(二)、建设进度</w:t>
        </w:r>
        <w:r>
          <w:tab/>
        </w:r>
        <w:r>
          <w:fldChar w:fldCharType="begin"/>
        </w:r>
        <w:r>
          <w:instrText xml:space="preserve"> PAGEREF _Toc9544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0" w:history="1">
        <w:r>
          <w:rPr>
            <w:rFonts w:ascii="仿宋" w:eastAsia="仿宋" w:hAnsi="仿宋" w:cs="仿宋" w:hint="eastAsia"/>
            <w:lang w:eastAsia="zh-CN"/>
          </w:rPr>
          <w:t>(三)、进度安排注意事项</w:t>
        </w:r>
        <w:r>
          <w:tab/>
        </w:r>
        <w:r>
          <w:fldChar w:fldCharType="begin"/>
        </w:r>
        <w:r>
          <w:instrText xml:space="preserve"> PAGEREF _Toc31920 \h </w:instrText>
        </w:r>
        <w:r>
          <w:fldChar w:fldCharType="separate"/>
        </w:r>
        <w:r>
          <w:t>37</w:t>
        </w:r>
        <w:r>
          <w:fldChar w:fldCharType="end"/>
        </w:r>
      </w:hyperlink>
    </w:p>
    <w:p>
      <w:pPr>
        <w:pStyle w:val="TOC2"/>
        <w:tabs>
          <w:tab w:val="right" w:leader="dot" w:pos="8306"/>
        </w:tabs>
      </w:pPr>
      <w:hyperlink w:anchor="_Toc24846" w:history="1">
        <w:r>
          <w:rPr>
            <w:rFonts w:ascii="仿宋" w:eastAsia="仿宋" w:hAnsi="仿宋" w:cs="仿宋" w:hint="eastAsia"/>
            <w:lang w:eastAsia="zh-CN"/>
          </w:rPr>
          <w:t>(四)、人力资源配置</w:t>
        </w:r>
        <w:r>
          <w:tab/>
        </w:r>
        <w:r>
          <w:fldChar w:fldCharType="begin"/>
        </w:r>
        <w:r>
          <w:instrText xml:space="preserve"> PAGEREF _Toc24846 \h </w:instrText>
        </w:r>
        <w:r>
          <w:fldChar w:fldCharType="separate"/>
        </w:r>
        <w:r>
          <w:t>39</w:t>
        </w:r>
        <w:r>
          <w:fldChar w:fldCharType="end"/>
        </w:r>
      </w:hyperlink>
    </w:p>
    <w:p>
      <w:pPr>
        <w:pStyle w:val="TOC1"/>
        <w:tabs>
          <w:tab w:val="right" w:leader="dot" w:pos="8306"/>
        </w:tabs>
      </w:pPr>
      <w:hyperlink w:anchor="_Toc10146" w:history="1">
        <w:r>
          <w:rPr>
            <w:rFonts w:ascii="仿宋" w:eastAsia="仿宋" w:hAnsi="仿宋" w:cs="仿宋" w:hint="eastAsia"/>
            <w:lang w:eastAsia="zh-CN"/>
          </w:rPr>
          <w:t>十一、红外测温项目社会影响</w:t>
        </w:r>
        <w:r>
          <w:tab/>
        </w:r>
        <w:r>
          <w:fldChar w:fldCharType="begin"/>
        </w:r>
        <w:r>
          <w:instrText xml:space="preserve"> PAGEREF _Toc10146 \h </w:instrText>
        </w:r>
        <w:r>
          <w:fldChar w:fldCharType="separate"/>
        </w:r>
        <w:r>
          <w:t>40</w:t>
        </w:r>
        <w:r>
          <w:fldChar w:fldCharType="end"/>
        </w:r>
      </w:hyperlink>
    </w:p>
    <w:p>
      <w:pPr>
        <w:pStyle w:val="TOC2"/>
        <w:tabs>
          <w:tab w:val="right" w:leader="dot" w:pos="8306"/>
        </w:tabs>
      </w:pPr>
      <w:hyperlink w:anchor="_Toc7821" w:history="1">
        <w:r>
          <w:rPr>
            <w:rFonts w:ascii="仿宋" w:eastAsia="仿宋" w:hAnsi="仿宋" w:cs="仿宋" w:hint="eastAsia"/>
            <w:lang w:eastAsia="zh-CN"/>
          </w:rPr>
          <w:t>(一)、社会责任与义务</w:t>
        </w:r>
        <w:r>
          <w:tab/>
        </w:r>
        <w:r>
          <w:fldChar w:fldCharType="begin"/>
        </w:r>
        <w:r>
          <w:instrText xml:space="preserve"> PAGEREF _Toc7821 \h </w:instrText>
        </w:r>
        <w:r>
          <w:fldChar w:fldCharType="separate"/>
        </w:r>
        <w:r>
          <w:t>40</w:t>
        </w:r>
        <w:r>
          <w:fldChar w:fldCharType="end"/>
        </w:r>
      </w:hyperlink>
    </w:p>
    <w:p>
      <w:pPr>
        <w:pStyle w:val="TOC2"/>
        <w:tabs>
          <w:tab w:val="right" w:leader="dot" w:pos="8306"/>
        </w:tabs>
      </w:pPr>
      <w:hyperlink w:anchor="_Toc10440" w:history="1">
        <w:r>
          <w:rPr>
            <w:rFonts w:ascii="仿宋" w:eastAsia="仿宋" w:hAnsi="仿宋" w:cs="仿宋" w:hint="eastAsia"/>
            <w:lang w:eastAsia="zh-CN"/>
          </w:rPr>
          <w:t>(二)、社会参与与沟通</w:t>
        </w:r>
        <w:r>
          <w:tab/>
        </w:r>
        <w:r>
          <w:fldChar w:fldCharType="begin"/>
        </w:r>
        <w:r>
          <w:instrText xml:space="preserve"> PAGEREF _Toc10440 \h </w:instrText>
        </w:r>
        <w:r>
          <w:fldChar w:fldCharType="separate"/>
        </w:r>
        <w:r>
          <w:t>41</w:t>
        </w:r>
        <w:r>
          <w:fldChar w:fldCharType="end"/>
        </w:r>
      </w:hyperlink>
    </w:p>
    <w:p>
      <w:pPr>
        <w:pStyle w:val="TOC1"/>
        <w:tabs>
          <w:tab w:val="right" w:leader="dot" w:pos="8306"/>
        </w:tabs>
      </w:pPr>
      <w:hyperlink w:anchor="_Toc4181" w:history="1">
        <w:r>
          <w:rPr>
            <w:rFonts w:ascii="仿宋" w:eastAsia="仿宋" w:hAnsi="仿宋" w:cs="仿宋" w:hint="eastAsia"/>
            <w:lang w:eastAsia="zh-CN"/>
          </w:rPr>
          <w:t>十二、红外测温项目财务管理</w:t>
        </w:r>
        <w:r>
          <w:tab/>
        </w:r>
        <w:r>
          <w:fldChar w:fldCharType="begin"/>
        </w:r>
        <w:r>
          <w:instrText xml:space="preserve"> PAGEREF _Toc4181 \h </w:instrText>
        </w:r>
        <w:r>
          <w:fldChar w:fldCharType="separate"/>
        </w:r>
        <w:r>
          <w:t>42</w:t>
        </w:r>
        <w:r>
          <w:fldChar w:fldCharType="end"/>
        </w:r>
      </w:hyperlink>
    </w:p>
    <w:p>
      <w:pPr>
        <w:pStyle w:val="TOC2"/>
        <w:tabs>
          <w:tab w:val="right" w:leader="dot" w:pos="8306"/>
        </w:tabs>
      </w:pPr>
      <w:hyperlink w:anchor="_Toc3426" w:history="1">
        <w:r>
          <w:rPr>
            <w:rFonts w:ascii="仿宋" w:eastAsia="仿宋" w:hAnsi="仿宋" w:cs="仿宋" w:hint="eastAsia"/>
            <w:lang w:eastAsia="zh-CN"/>
          </w:rPr>
          <w:t>(一)、资金需求大</w:t>
        </w:r>
        <w:r>
          <w:tab/>
        </w:r>
        <w:r>
          <w:fldChar w:fldCharType="begin"/>
        </w:r>
        <w:r>
          <w:instrText xml:space="preserve"> PAGEREF _Toc3426 \h </w:instrText>
        </w:r>
        <w:r>
          <w:fldChar w:fldCharType="separate"/>
        </w:r>
        <w:r>
          <w:t>42</w:t>
        </w:r>
        <w:r>
          <w:fldChar w:fldCharType="end"/>
        </w:r>
      </w:hyperlink>
    </w:p>
    <w:p>
      <w:pPr>
        <w:pStyle w:val="TOC2"/>
        <w:tabs>
          <w:tab w:val="right" w:leader="dot" w:pos="8306"/>
        </w:tabs>
      </w:pPr>
      <w:hyperlink w:anchor="_Toc26575" w:history="1">
        <w:r>
          <w:rPr>
            <w:rFonts w:ascii="仿宋" w:eastAsia="仿宋" w:hAnsi="仿宋" w:cs="仿宋" w:hint="eastAsia"/>
            <w:lang w:eastAsia="zh-CN"/>
          </w:rPr>
          <w:t>(二)、研发周期长</w:t>
        </w:r>
        <w:r>
          <w:tab/>
        </w:r>
        <w:r>
          <w:fldChar w:fldCharType="begin"/>
        </w:r>
        <w:r>
          <w:instrText xml:space="preserve"> PAGEREF _Toc26575 \h </w:instrText>
        </w:r>
        <w:r>
          <w:fldChar w:fldCharType="separate"/>
        </w:r>
        <w:r>
          <w:t>43</w:t>
        </w:r>
        <w:r>
          <w:fldChar w:fldCharType="end"/>
        </w:r>
      </w:hyperlink>
    </w:p>
    <w:p>
      <w:pPr>
        <w:pStyle w:val="TOC2"/>
        <w:tabs>
          <w:tab w:val="right" w:leader="dot" w:pos="8306"/>
        </w:tabs>
      </w:pPr>
      <w:hyperlink w:anchor="_Toc23991" w:history="1">
        <w:r>
          <w:rPr>
            <w:rFonts w:ascii="仿宋" w:eastAsia="仿宋" w:hAnsi="仿宋" w:cs="仿宋" w:hint="eastAsia"/>
            <w:lang w:eastAsia="zh-CN"/>
          </w:rPr>
          <w:t>(三)、市场风险大</w:t>
        </w:r>
        <w:r>
          <w:tab/>
        </w:r>
        <w:r>
          <w:fldChar w:fldCharType="begin"/>
        </w:r>
        <w:r>
          <w:instrText xml:space="preserve"> PAGEREF _Toc23991 \h </w:instrText>
        </w:r>
        <w:r>
          <w:fldChar w:fldCharType="separate"/>
        </w:r>
        <w:r>
          <w:t>44</w:t>
        </w:r>
        <w:r>
          <w:fldChar w:fldCharType="end"/>
        </w:r>
      </w:hyperlink>
    </w:p>
    <w:p>
      <w:pPr>
        <w:pStyle w:val="TOC2"/>
        <w:tabs>
          <w:tab w:val="right" w:leader="dot" w:pos="8306"/>
        </w:tabs>
      </w:pPr>
      <w:hyperlink w:anchor="_Toc16035" w:history="1">
        <w:r>
          <w:rPr>
            <w:rFonts w:ascii="仿宋" w:eastAsia="仿宋" w:hAnsi="仿宋" w:cs="仿宋" w:hint="eastAsia"/>
            <w:lang w:eastAsia="zh-CN"/>
          </w:rPr>
          <w:t>(四)、利润率高</w:t>
        </w:r>
        <w:r>
          <w:tab/>
        </w:r>
        <w:r>
          <w:fldChar w:fldCharType="begin"/>
        </w:r>
        <w:r>
          <w:instrText xml:space="preserve"> PAGEREF _Toc16035 \h </w:instrText>
        </w:r>
        <w:r>
          <w:fldChar w:fldCharType="separate"/>
        </w:r>
        <w:r>
          <w:t>47</w:t>
        </w:r>
        <w:r>
          <w:fldChar w:fldCharType="end"/>
        </w:r>
      </w:hyperlink>
    </w:p>
    <w:p>
      <w:pPr>
        <w:pStyle w:val="TOC1"/>
        <w:tabs>
          <w:tab w:val="right" w:leader="dot" w:pos="8306"/>
        </w:tabs>
      </w:pPr>
      <w:hyperlink w:anchor="_Toc7523" w:history="1">
        <w:r>
          <w:rPr>
            <w:rFonts w:ascii="仿宋" w:eastAsia="仿宋" w:hAnsi="仿宋" w:cs="仿宋" w:hint="eastAsia"/>
            <w:lang w:eastAsia="zh-CN"/>
          </w:rPr>
          <w:t>十三、风险识别与分类</w:t>
        </w:r>
        <w:r>
          <w:tab/>
        </w:r>
        <w:r>
          <w:fldChar w:fldCharType="begin"/>
        </w:r>
        <w:r>
          <w:instrText xml:space="preserve"> PAGEREF _Toc7523 \h </w:instrText>
        </w:r>
        <w:r>
          <w:fldChar w:fldCharType="separate"/>
        </w:r>
        <w:r>
          <w:t>49</w:t>
        </w:r>
        <w:r>
          <w:fldChar w:fldCharType="end"/>
        </w:r>
      </w:hyperlink>
    </w:p>
    <w:p>
      <w:pPr>
        <w:pStyle w:val="TOC2"/>
        <w:tabs>
          <w:tab w:val="right" w:leader="dot" w:pos="8306"/>
        </w:tabs>
      </w:pPr>
      <w:hyperlink w:anchor="_Toc24644" w:history="1">
        <w:r>
          <w:rPr>
            <w:rFonts w:ascii="仿宋" w:eastAsia="仿宋" w:hAnsi="仿宋" w:cs="仿宋" w:hint="eastAsia"/>
            <w:lang w:eastAsia="zh-CN"/>
          </w:rPr>
          <w:t>(一)、风险识别</w:t>
        </w:r>
        <w:r>
          <w:tab/>
        </w:r>
        <w:r>
          <w:fldChar w:fldCharType="begin"/>
        </w:r>
        <w:r>
          <w:instrText xml:space="preserve"> PAGEREF _Toc24644 \h </w:instrText>
        </w:r>
        <w:r>
          <w:fldChar w:fldCharType="separate"/>
        </w:r>
        <w:r>
          <w:t>49</w:t>
        </w:r>
        <w:r>
          <w:fldChar w:fldCharType="end"/>
        </w:r>
      </w:hyperlink>
    </w:p>
    <w:p>
      <w:pPr>
        <w:pStyle w:val="TOC2"/>
        <w:tabs>
          <w:tab w:val="right" w:leader="dot" w:pos="8306"/>
        </w:tabs>
      </w:pPr>
      <w:hyperlink w:anchor="_Toc3889" w:history="1">
        <w:r>
          <w:rPr>
            <w:rFonts w:ascii="仿宋" w:eastAsia="仿宋" w:hAnsi="仿宋" w:cs="仿宋" w:hint="eastAsia"/>
            <w:lang w:eastAsia="zh-CN"/>
          </w:rPr>
          <w:t>(二)、风险分类</w:t>
        </w:r>
        <w:r>
          <w:tab/>
        </w:r>
        <w:r>
          <w:fldChar w:fldCharType="begin"/>
        </w:r>
        <w:r>
          <w:instrText xml:space="preserve"> PAGEREF _Toc3889 \h </w:instrText>
        </w:r>
        <w:r>
          <w:fldChar w:fldCharType="separate"/>
        </w:r>
        <w:r>
          <w:t>50</w:t>
        </w:r>
        <w:r>
          <w:fldChar w:fldCharType="end"/>
        </w:r>
      </w:hyperlink>
    </w:p>
    <w:p>
      <w:pPr>
        <w:pStyle w:val="TOC1"/>
        <w:tabs>
          <w:tab w:val="right" w:leader="dot" w:pos="8306"/>
        </w:tabs>
      </w:pPr>
      <w:hyperlink w:anchor="_Toc7407" w:history="1">
        <w:r>
          <w:rPr>
            <w:rFonts w:ascii="仿宋" w:eastAsia="仿宋" w:hAnsi="仿宋" w:cs="仿宋" w:hint="eastAsia"/>
            <w:lang w:eastAsia="zh-CN"/>
          </w:rPr>
          <w:t>十四、红外测温项目实施保障措施</w:t>
        </w:r>
        <w:r>
          <w:tab/>
        </w:r>
        <w:r>
          <w:fldChar w:fldCharType="begin"/>
        </w:r>
        <w:r>
          <w:instrText xml:space="preserve"> PAGEREF _Toc7407 \h </w:instrText>
        </w:r>
        <w:r>
          <w:fldChar w:fldCharType="separate"/>
        </w:r>
        <w:r>
          <w:t>52</w:t>
        </w:r>
        <w:r>
          <w:fldChar w:fldCharType="end"/>
        </w:r>
      </w:hyperlink>
    </w:p>
    <w:p>
      <w:pPr>
        <w:pStyle w:val="TOC2"/>
        <w:tabs>
          <w:tab w:val="right" w:leader="dot" w:pos="8306"/>
        </w:tabs>
      </w:pPr>
      <w:hyperlink w:anchor="_Toc24727" w:history="1">
        <w:r>
          <w:rPr>
            <w:rFonts w:ascii="仿宋" w:eastAsia="仿宋" w:hAnsi="仿宋" w:cs="仿宋" w:hint="eastAsia"/>
            <w:lang w:eastAsia="zh-CN"/>
          </w:rPr>
          <w:t>(一)、红外测温项目实施保障机制</w:t>
        </w:r>
        <w:r>
          <w:tab/>
        </w:r>
        <w:r>
          <w:fldChar w:fldCharType="begin"/>
        </w:r>
        <w:r>
          <w:instrText xml:space="preserve"> PAGEREF _Toc24727 \h </w:instrText>
        </w:r>
        <w:r>
          <w:fldChar w:fldCharType="separate"/>
        </w:r>
        <w:r>
          <w:t>52</w:t>
        </w:r>
        <w:r>
          <w:fldChar w:fldCharType="end"/>
        </w:r>
      </w:hyperlink>
    </w:p>
    <w:p>
      <w:pPr>
        <w:pStyle w:val="TOC2"/>
        <w:tabs>
          <w:tab w:val="right" w:leader="dot" w:pos="8306"/>
        </w:tabs>
      </w:pPr>
      <w:hyperlink w:anchor="_Toc22949" w:history="1">
        <w:r>
          <w:rPr>
            <w:rFonts w:ascii="仿宋" w:eastAsia="仿宋" w:hAnsi="仿宋" w:cs="仿宋" w:hint="eastAsia"/>
            <w:lang w:eastAsia="zh-CN"/>
          </w:rPr>
          <w:t>(二)、红外测温项目法律合规要求</w:t>
        </w:r>
        <w:r>
          <w:tab/>
        </w:r>
        <w:r>
          <w:fldChar w:fldCharType="begin"/>
        </w:r>
        <w:r>
          <w:instrText xml:space="preserve"> PAGEREF _Toc22949 \h </w:instrText>
        </w:r>
        <w:r>
          <w:fldChar w:fldCharType="separate"/>
        </w:r>
        <w:r>
          <w:t>55</w:t>
        </w:r>
        <w:r>
          <w:fldChar w:fldCharType="end"/>
        </w:r>
      </w:hyperlink>
    </w:p>
    <w:p>
      <w:pPr>
        <w:pStyle w:val="TOC2"/>
        <w:tabs>
          <w:tab w:val="right" w:leader="dot" w:pos="8306"/>
        </w:tabs>
      </w:pPr>
      <w:hyperlink w:anchor="_Toc16982" w:history="1">
        <w:r>
          <w:rPr>
            <w:rFonts w:ascii="仿宋" w:eastAsia="仿宋" w:hAnsi="仿宋" w:cs="仿宋" w:hint="eastAsia"/>
            <w:lang w:eastAsia="zh-CN"/>
          </w:rPr>
          <w:t>(三)、红外测温项目合同管理与法律事务</w:t>
        </w:r>
        <w:r>
          <w:tab/>
        </w:r>
        <w:r>
          <w:fldChar w:fldCharType="begin"/>
        </w:r>
        <w:r>
          <w:instrText xml:space="preserve"> PAGEREF _Toc16982 \h </w:instrText>
        </w:r>
        <w:r>
          <w:fldChar w:fldCharType="separate"/>
        </w:r>
        <w:r>
          <w:t>59</w:t>
        </w:r>
        <w:r>
          <w:fldChar w:fldCharType="end"/>
        </w:r>
      </w:hyperlink>
    </w:p>
    <w:p>
      <w:pPr>
        <w:pStyle w:val="TOC2"/>
        <w:tabs>
          <w:tab w:val="right" w:leader="dot" w:pos="8306"/>
        </w:tabs>
      </w:pPr>
      <w:hyperlink w:anchor="_Toc27876" w:history="1">
        <w:r>
          <w:rPr>
            <w:rFonts w:ascii="仿宋" w:eastAsia="仿宋" w:hAnsi="仿宋" w:cs="仿宋" w:hint="eastAsia"/>
            <w:lang w:eastAsia="zh-CN"/>
          </w:rPr>
          <w:t>(四)、红外测温项目知识产权保护策略</w:t>
        </w:r>
        <w:r>
          <w:tab/>
        </w:r>
        <w:r>
          <w:fldChar w:fldCharType="begin"/>
        </w:r>
        <w:r>
          <w:instrText xml:space="preserve"> PAGEREF _Toc27876 \h </w:instrText>
        </w:r>
        <w:r>
          <w:fldChar w:fldCharType="separate"/>
        </w:r>
        <w:r>
          <w:t>66</w:t>
        </w:r>
        <w:r>
          <w:fldChar w:fldCharType="end"/>
        </w:r>
      </w:hyperlink>
    </w:p>
    <w:p>
      <w:pPr>
        <w:pStyle w:val="TOC1"/>
        <w:tabs>
          <w:tab w:val="right" w:leader="dot" w:pos="8306"/>
        </w:tabs>
      </w:pPr>
      <w:hyperlink w:anchor="_Toc24263" w:history="1">
        <w:r>
          <w:rPr>
            <w:rFonts w:ascii="仿宋" w:eastAsia="仿宋" w:hAnsi="仿宋" w:cs="仿宋" w:hint="eastAsia"/>
            <w:lang w:eastAsia="zh-CN"/>
          </w:rPr>
          <w:t>十五、红外测温项目工程方案分析</w:t>
        </w:r>
        <w:r>
          <w:tab/>
        </w:r>
        <w:r>
          <w:fldChar w:fldCharType="begin"/>
        </w:r>
        <w:r>
          <w:instrText xml:space="preserve"> PAGEREF _Toc24263 \h </w:instrText>
        </w:r>
        <w:r>
          <w:fldChar w:fldCharType="separate"/>
        </w:r>
        <w:r>
          <w:t>68</w:t>
        </w:r>
        <w:r>
          <w:fldChar w:fldCharType="end"/>
        </w:r>
      </w:hyperlink>
    </w:p>
    <w:p>
      <w:pPr>
        <w:pStyle w:val="TOC2"/>
        <w:tabs>
          <w:tab w:val="right" w:leader="dot" w:pos="8306"/>
        </w:tabs>
      </w:pPr>
      <w:hyperlink w:anchor="_Toc5671" w:history="1">
        <w:r>
          <w:rPr>
            <w:rFonts w:ascii="仿宋" w:eastAsia="仿宋" w:hAnsi="仿宋" w:cs="仿宋" w:hint="eastAsia"/>
            <w:lang w:eastAsia="zh-CN"/>
          </w:rPr>
          <w:t>(一)、建筑工程设计原则</w:t>
        </w:r>
        <w:r>
          <w:tab/>
        </w:r>
        <w:r>
          <w:fldChar w:fldCharType="begin"/>
        </w:r>
        <w:r>
          <w:instrText xml:space="preserve"> PAGEREF _Toc5671 \h </w:instrText>
        </w:r>
        <w:r>
          <w:fldChar w:fldCharType="separate"/>
        </w:r>
        <w:r>
          <w:t>68</w:t>
        </w:r>
        <w:r>
          <w:fldChar w:fldCharType="end"/>
        </w:r>
      </w:hyperlink>
    </w:p>
    <w:p>
      <w:pPr>
        <w:pStyle w:val="TOC2"/>
        <w:tabs>
          <w:tab w:val="right" w:leader="dot" w:pos="8306"/>
        </w:tabs>
      </w:pPr>
      <w:hyperlink w:anchor="_Toc25562" w:history="1">
        <w:r>
          <w:rPr>
            <w:rFonts w:ascii="仿宋" w:eastAsia="仿宋" w:hAnsi="仿宋" w:cs="仿宋" w:hint="eastAsia"/>
            <w:lang w:eastAsia="zh-CN"/>
          </w:rPr>
          <w:t>(二)、土建工程建设指标</w:t>
        </w:r>
        <w:r>
          <w:tab/>
        </w:r>
        <w:r>
          <w:fldChar w:fldCharType="begin"/>
        </w:r>
        <w:r>
          <w:instrText xml:space="preserve"> PAGEREF _Toc25562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99"/>
      <w:r>
        <w:rPr>
          <w:rFonts w:ascii="仿宋" w:eastAsia="仿宋" w:hAnsi="仿宋" w:cs="仿宋" w:hint="eastAsia"/>
          <w:sz w:val="28"/>
          <w:lang w:eastAsia="zh-CN"/>
        </w:rPr>
        <w:t>一、红外测温项目选址可行性分析</w:t>
      </w:r>
      <w:bookmarkEnd w:id="2"/>
    </w:p>
    <w:p>
      <w:pPr>
        <w:pStyle w:val="Heading2"/>
        <w:rPr>
          <w:rFonts w:ascii="仿宋" w:eastAsia="仿宋" w:hAnsi="仿宋" w:cs="仿宋" w:hint="eastAsia"/>
          <w:lang w:eastAsia="zh-CN"/>
        </w:rPr>
      </w:pPr>
      <w:bookmarkStart w:id="3" w:name="_Toc19755"/>
      <w:r>
        <w:rPr>
          <w:rFonts w:ascii="仿宋" w:eastAsia="仿宋" w:hAnsi="仿宋" w:cs="仿宋" w:hint="eastAsia"/>
          <w:lang w:eastAsia="zh-CN"/>
        </w:rPr>
        <w:t>(一)、红外测温项目选址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该红外测温项目选址位于XX省XX市XX区XXX街道</w:t>
      </w:r>
    </w:p>
    <w:p>
      <w:pPr>
        <w:pStyle w:val="Heading2"/>
        <w:ind w:firstLine="560" w:firstLineChars="200"/>
        <w:rPr>
          <w:rFonts w:ascii="仿宋" w:eastAsia="仿宋" w:hAnsi="仿宋" w:cs="仿宋" w:hint="eastAsia"/>
          <w:sz w:val="28"/>
          <w:lang w:eastAsia="zh-CN"/>
        </w:rPr>
      </w:pPr>
      <w:bookmarkStart w:id="4" w:name="_Toc102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红外测温项目的征地面积将根据红外测温项目的实际规模和需求进行精确规划。具体面积XXX平方米，旨在确保红外测温项目不仅能够满足当前的发展需求，还能够预留空间以适应未来的扩展。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净用地面积是在征地面积基础上去除不可利用面积后的实际可开发用地。具体面积XXX平方米，考虑到环保、交通、安全等多方面因素，以确保红外测温项目在整体利用效率上达到最优。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红外测温项目计划建设的建筑总规模具体面积XXX平方米。这一规模的确定综合考虑了红外测温项目的性质、规模，以及城市规划的相关要求，确保建筑布局与周边环境协调一致。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绿地率是红外测温项目用地中被规划为绿地的比例。具体面积XXX平方米，旨在通过合理规划绿地，改善红外测温项目周边环境，提升居民生活质量，并符合城市整体绿化规划。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容积率是用地上可以建设的建筑总体积与用地面积之比。具体面积XXX，通过合理的容积率规划，确保红外测温项目建筑规模与周边环境和谐共生。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确保红外测温项目选址与当地城市规划相一致，具体面积XXX平方米。通过与城市规划部门深入沟通，确保红外测温项目不仅符合城市的整体发展方向，还能够融入城市的发展布局，为城市的长远发展贡献力量。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外测温项目选址符合当地产业政策，具体面积XXX平方米。这包括红外测温项目对当地经济的促进作用，以及对相关产业的带动效应，确保红外测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用地总体要求必须符合环保和可持续发展的原则，具体面积XXX平方米。通过采用绿色建筑设计、节能减排等措施，确保红外测温项目在建设和运营过程中对环境的影响最小化，达到可持续发展的要求。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确保红外测温项目选址具备必要的公共设施配套，具体面积XXX平方米。这包括交通便利性、教育、医疗等基础设施，以提高居民生活品质，使得红外测温项目选址更具吸引力。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考虑用地总体要求对当地社会稳定性的影响，具体面积XXX平方米。通过深入了解当地社区反馈，确保红外测温项目的选址和建设过程对当地社会和谐稳定产生积极作用。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外测温项目选址不仅符合法规和规划，还在实际操作中具有可行性。这一全面规划将为红外测温项目的成功实施提供坚实的基础，确保红外测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2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测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外测温项目的设备规划和空间设计中，我们将采取灵活设备布局的措施。设备布局将根据实际需求进行灵活设计，避免不必要的浪费。通过合理规划设备摆放位置，我们将提高设备的利用率，减少设备间距，以确保红外测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外测温项目内部引入共享设施的概念，例如共享会议室、办公区等。通过这种方式，我们可以减少对资源的重复建设，提高资源共享效率，从而减小红外测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9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外测温项目的总图布置中，我们将不同功能区域进行明确的规划，以最大程度满足红外测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3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外测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红外测温项目对环境的影响是综合评价的重要因素之一。我们将详细考虑选址周边的自然环境、生态保护区、水源地等情况，确保红外测温项目的建设和运营对环境影响最小化，并符合当地的环保法规标准。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对选址的评价还需充分考虑当地政府的产业政策和法规。我们将详细了解红外测温项目所在地的相关政策，确保红外测温项目的规划和运营与当地法规相符，降低不必要的法律风险。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考虑到社会稳定性对企业运营的重要性，我们将评估选址地区的社会安全情况、劳工关系、社区反馈等方面，以确保红外测温项目的建设和运营不会受到社会稳定性的负面影响。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最后，我们将综合考虑用地成本，包括土地购置费用、土地开发成本等。通过对用地成本的详细评估，我们能够做出更为精确的经济效益分析，为红外测温项目的投资决策提供有力支持。</w:t>
      </w:r>
    </w:p>
    <w:p>
      <w:pPr>
        <w:pStyle w:val="Heading1"/>
        <w:ind w:firstLine="560" w:firstLineChars="200"/>
        <w:rPr>
          <w:rFonts w:ascii="仿宋" w:eastAsia="仿宋" w:hAnsi="仿宋" w:cs="仿宋" w:hint="eastAsia"/>
          <w:sz w:val="28"/>
          <w:lang w:eastAsia="zh-CN"/>
        </w:rPr>
      </w:pPr>
      <w:bookmarkStart w:id="8" w:name="_Toc17021"/>
      <w:r>
        <w:rPr>
          <w:rFonts w:ascii="仿宋" w:eastAsia="仿宋" w:hAnsi="仿宋" w:cs="仿宋" w:hint="eastAsia"/>
          <w:sz w:val="28"/>
          <w:lang w:eastAsia="zh-CN"/>
        </w:rPr>
        <w:t>二、红外测温项目绩效评估</w:t>
      </w:r>
      <w:bookmarkEnd w:id="8"/>
    </w:p>
    <w:p>
      <w:pPr>
        <w:pStyle w:val="Heading2"/>
        <w:rPr>
          <w:rFonts w:ascii="仿宋" w:eastAsia="仿宋" w:hAnsi="仿宋" w:cs="仿宋" w:hint="eastAsia"/>
          <w:lang w:eastAsia="zh-CN"/>
        </w:rPr>
      </w:pPr>
      <w:bookmarkStart w:id="9" w:name="_Toc2806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红外测温项目中，我们设计了一套全面的绩效评估指标，以确保红外测温项目的可控和成功交付。这些指标跨足红外测温项目目标、成本、进度和质量等多个维度，为我们提供了全面洞察红外测温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红外测温项目目标达成率是我们关注的首要指标。我们设定了明确的目标，并通过定期监测和评估，迅速发现并应对潜在的目标偏差。这为红外测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成本绩效是另一个核心关注点。通过实际成本与预算成本的对比分析，我们深入了解成本差异的原因，及时调整资源分配，保持红外测温项目在经济效益方面的合理水平。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进度作为关键的绩效指标之一，得到了精心的关注。我们制定了详细的红外测温项目进度计划，并设立了进度符合度指标，确保实际进度与计划进度保持一致。这使我们能够快速发现和解决潜在的进度问题，保持红外测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外测温项目绩效的不可或缺的一环。我们引入了一系列的质量标准和客户满意度指标，以确保红外测温项目交付的成果在质量上达到或超越预期水平。通过持续监测这些指标，我们努力提升红外测温项目整体质量水平，为红外测温项目的成功交付提供有力保障。通过这些科学且全面的绩效评估，我们能够更好地引导红外测温项目的持续改进，确保红外测温项目目标的顺利达成。</w:t>
      </w:r>
    </w:p>
    <w:p>
      <w:pPr>
        <w:pStyle w:val="Heading2"/>
        <w:ind w:firstLine="560" w:firstLineChars="200"/>
        <w:rPr>
          <w:rFonts w:ascii="仿宋" w:eastAsia="仿宋" w:hAnsi="仿宋" w:cs="仿宋" w:hint="eastAsia"/>
          <w:sz w:val="28"/>
          <w:lang w:eastAsia="zh-CN"/>
        </w:rPr>
      </w:pPr>
      <w:bookmarkStart w:id="10" w:name="_Toc777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绩效评估是红外测温项目中的关键环节，为确保红外测温项目达到预期目标，我们采用了多层次、多维度的绩效评估方法。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外测温项目的战略目标对齐，确保每个决策和行动都与红外测温项目整体目标保持一致。团队会定期召开战略对齐会议，审视当前工作与红外测温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外测温项目进度、质量、成本和风险等方面。这些指标通过数据收集和分析，为红外测温项目管理团队提供了客观的评估依据。例如，我们通过红外测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绩效评估不仅仅停留在红外测温项目内部，还考虑了红外测温项目对外部环境的影响。我们定期进行干系人满意度调查，以了解各利益相关方对红外测温项目的期望和满意度，并及时做出调整。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这种多层次、多角度的绩效评估方法，使得我们能够全面了解红外测温项目的运行状态，及时做出调整，确保红外测温项目在不断变化的环境中保持稳健前行。</w:t>
      </w:r>
    </w:p>
    <w:p>
      <w:pPr>
        <w:pStyle w:val="Heading2"/>
        <w:ind w:firstLine="560" w:firstLineChars="200"/>
        <w:rPr>
          <w:rFonts w:ascii="仿宋" w:eastAsia="仿宋" w:hAnsi="仿宋" w:cs="仿宋" w:hint="eastAsia"/>
          <w:sz w:val="28"/>
          <w:lang w:eastAsia="zh-CN"/>
        </w:rPr>
      </w:pPr>
      <w:bookmarkStart w:id="11" w:name="_Toc1687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为了确保红外测温项目的有效管理和不断优化，我们采用了精心设计的绩效评估周期。这个周期旨在实现灵活、实时和全面的评估，以适应红外测温项目执行中的各种挑战。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外测温项目的不同需求，分为短期、中期和长期。短期评估关注每个迭代或工作周期，以及时发现和解决当前任务中的问题。中期评估涵盖几个迭代，深入了解整体红外测温项目的趋势和性能。长期评估则着眼于整个红外测温项目阶段，确保红外测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外测温项目管理工具和协作平台，团队成员能够随时更新和分享红外测温项目数据。这种实时性的反馈机制使我们能够及时察觉潜在问题，快速调整，保持红外测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外测温项目的决策制定密不可分。每个周期的红外测温项目回顾会议成为集体总结经验、识别问题深层次原因并找到创新解决方案的平台。这种定期的反思与调整机制使红外测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474"/>
      <w:r>
        <w:rPr>
          <w:rFonts w:ascii="仿宋" w:eastAsia="仿宋" w:hAnsi="仿宋" w:cs="仿宋" w:hint="eastAsia"/>
          <w:sz w:val="28"/>
          <w:lang w:eastAsia="zh-CN"/>
        </w:rPr>
        <w:t>三、红外测温项目可持续发展</w:t>
      </w:r>
      <w:bookmarkEnd w:id="12"/>
    </w:p>
    <w:p>
      <w:pPr>
        <w:pStyle w:val="Heading2"/>
        <w:rPr>
          <w:rFonts w:ascii="仿宋" w:eastAsia="仿宋" w:hAnsi="仿宋" w:cs="仿宋" w:hint="eastAsia"/>
          <w:lang w:eastAsia="zh-CN"/>
        </w:rPr>
      </w:pPr>
      <w:bookmarkStart w:id="13" w:name="_Toc867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红外测温项目中，红外测温项目团队着眼于未来，明确了可持续发展的战略方向。制定的具体可持续发展目标包括降低资源使用、采用环保技术、最大化社会效益等。这一步骤不仅有助于红外测温项目在环保和社会责任方面达到最高标准，也为未来提供了明确的指引，确保红外测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可持续实践的融入红外测温项目管理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外测温项目管理周期。从红外测温项目规划开始，红外测温项目团队就考虑了环境和社会的因素。在执行阶段，红外测温项目团队积极推动绿色技术的应用，优化资源利用。此外，关注员工的社会责任，通过培训和沟通活动提高员工对可持续发展的认知，使他们能够在日常工作中践行可持续实践。这些举措不仅为红外测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80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扎根于红外测温项目的可持续发展理念，我们深信环保与社会责任是红外测温项目成功的关键支柱。在红外测温项目的每一步，我们都致力于通过创新和实践，履行对环境和社会的坚定责任。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团队通过引入先进的环保技术、建立高效的废物处理系统以及推动能源节约措施，积极履行环保责任。定期的环保监测和评估确保红外测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不仅致力于自身可持续发展，还注重对社会的回馈。通过支持社区红外测温项目、参与慈善事业、提供培训机会等方式，红外测温项目积极履行社会责任。与当地社区建立积极互动，关注员工的工作与生活平衡，以及员工的身心健康，是红外测温项目在社会责任层面的关键举措。这样的实践不仅增强了红外测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2705"/>
      <w:r>
        <w:rPr>
          <w:rFonts w:ascii="仿宋" w:eastAsia="仿宋" w:hAnsi="仿宋" w:cs="仿宋" w:hint="eastAsia"/>
          <w:sz w:val="28"/>
          <w:lang w:eastAsia="zh-CN"/>
        </w:rPr>
        <w:t>四、红外测温项目危机管理</w:t>
      </w:r>
      <w:bookmarkEnd w:id="15"/>
    </w:p>
    <w:p>
      <w:pPr>
        <w:pStyle w:val="Heading2"/>
        <w:rPr>
          <w:rFonts w:ascii="仿宋" w:eastAsia="仿宋" w:hAnsi="仿宋" w:cs="仿宋" w:hint="eastAsia"/>
          <w:lang w:eastAsia="zh-CN"/>
        </w:rPr>
      </w:pPr>
      <w:bookmarkStart w:id="16" w:name="_Toc869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红外测温项目危机管理中，危机预警与识别是确保红外测温项目稳健运行的核心步骤。通过建立全面的监测机制，红外测温项目团队旨在及时发现和理解潜在的风险和危机因素，以便采取及时的预防和应对措施，确保红外测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首先，通过深入的风险评估，红外测温项目团队全面分析了整个红外测温项目和各个阶段可能存在的威胁。这包括准确评估每个潜在风险的发生概率和可能影响的程度，为后续危机预警提供了有力支持。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外测温项目团队着重于明确定义红外测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红外测温项目进展的持续监控，团队能够及时发现潜在问题并作出迅速反应。红外测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在这一阶段，团队的专业素养和反应速度将发挥至关重要的作用，以确保潜在危机能够在初期得到有效的处理，最大程度地减轻负面影响。通过危机预警与识别，红外测温项目得以更有序、可控地推进。</w:t>
      </w:r>
    </w:p>
    <w:p>
      <w:pPr>
        <w:pStyle w:val="Heading2"/>
        <w:ind w:firstLine="560" w:firstLineChars="200"/>
        <w:rPr>
          <w:rFonts w:ascii="仿宋" w:eastAsia="仿宋" w:hAnsi="仿宋" w:cs="仿宋" w:hint="eastAsia"/>
          <w:sz w:val="28"/>
          <w:lang w:eastAsia="zh-CN"/>
        </w:rPr>
      </w:pPr>
      <w:bookmarkStart w:id="17" w:name="_Toc1830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在危机发生时，红外测温项目团队立即行动，成立了应急小组。该小组的任务是迅速制定并实施紧急应对措施，以最小化潜在损失。以下是采取的主要措施：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暂停红外测温项目进度：为遏制危机蔓延，红外测温项目暂时停止进行，以便全面评估当前状况。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资源重新分配：重新评估红外测温项目资源的分配，确保最大限度地减小损失。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实时沟通：与关键利益相关者建立实时沟通机制，向他们传递红外测温项目危机的实际状况，保障红外测温项目核心利益。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在紧急应对的同时，红外测温项目团队强调了团队协作和有效沟通的重要性。以下是团队协作的关键举措：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信息共享机制：建立了信息共享平台，确保团队成员能够及时获取红外测温项目危机的实时信息。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领导者沟通：红外测温项目领导者通过定期会议和即时沟通工具，指导团队应对危机，保持团队稳定运行。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随着危机得到初步控制，红外测温项目团队转向制定恢复计划，以确保红外测温项目能够从中迅速恢复。主要恢复计划包括：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修复受损的进度计划：重新评估红外测温项目进度，制定修复计划，确保红外测温项目尽快回归正常进程。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重新调整资源分配：优化资源分配，确保红外测温项目在有限资源下高效运转。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风险管理机制加强：对红外测温项目风险进行全面评估，制定更强化的风险管理策略，以预防未来可能的危机。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190"/>
      <w:r>
        <w:rPr>
          <w:rFonts w:ascii="仿宋" w:eastAsia="仿宋" w:hAnsi="仿宋" w:cs="仿宋" w:hint="eastAsia"/>
          <w:sz w:val="28"/>
          <w:lang w:eastAsia="zh-CN"/>
        </w:rPr>
        <w:t>五、红外测温项目概论</w:t>
      </w:r>
      <w:bookmarkEnd w:id="18"/>
    </w:p>
    <w:p>
      <w:pPr>
        <w:pStyle w:val="Heading2"/>
        <w:rPr>
          <w:rFonts w:ascii="仿宋" w:eastAsia="仿宋" w:hAnsi="仿宋" w:cs="仿宋" w:hint="eastAsia"/>
          <w:lang w:eastAsia="zh-CN"/>
        </w:rPr>
      </w:pPr>
      <w:bookmarkStart w:id="19" w:name="_Toc4102"/>
      <w:r>
        <w:rPr>
          <w:rFonts w:ascii="仿宋" w:eastAsia="仿宋" w:hAnsi="仿宋" w:cs="仿宋" w:hint="eastAsia"/>
          <w:lang w:eastAsia="zh-CN"/>
        </w:rPr>
        <w:t>(一)、红外测温项目概况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红外测温项目的起源追溯至对市场的深入洞察。市场的不断演变与变革为红外测温项目提供了难得的机遇。当前市场存在的需求缺口和变革的大环境共同构成了红外测温项目的背景。这个红外测温项目旨在充分利用市场机遇，填补行业中尚未满足的需求，为客户提供全新的解决方案。市场的变革和需求的增长使得这个红外测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红外测温项目名称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正式命名为红外测温。这个名称不仅仅是一个标识，更代表了红外测温项目的核心理念和愿景。它蕴含着红外测温项目所要解决问题的关键字，具有强烈的表达和辨识度，为红外测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红外测温项目目标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核心目标是提供一种全新、高效的解决方案，满足客户日益增长的需求。红外测温项目追求的不仅仅是满足市场需求，更是在市场中获得卓越的竞争优势。通过不断提升产品或服务的质量和创新水平，红外测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红外测温项目范围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全面涵盖了产品研发、制造、市场推广和售后服务，确保从产品设计到最终用户体验的全方位关注。这一全面的红外测温项目范围是为了确保红外测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红外测温项目时间表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红外测温项目计划在未来18个月内完成，包括研发、测试、市场试点和正式推出等不同阶段。这个时间表的合理设计是为了确保红外测温项目各个阶段的顺利推进，以便按时交付高质量的成果。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红外测温项目预算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https://d.book118.com/458012121113006045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C3A64"/>
    <w:rsid w:val="332C3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121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2024-03-01T12:48:00Z</dcterms:created>
  <dcterms:modified xsi:type="dcterms:W3CDTF">2024-03-01T12:49:05Z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6699322689824A539749F6BC79F8CF4E_11</vt:lpwstr>
  </property>
  <property fmtid="{D5CDD505-2E9C-101B-9397-08002B2CF9AE}" pid="3" name="KSOProductBuildVer">
    <vt:lpwstr>2052-12.1.0.16388</vt:lpwstr>
  </property>
</Properties>
</file>