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8D203F" w14:paraId="5B4610D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8D203F" w14:paraId="1BBBA69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8D203F" w14:paraId="7D64EDD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8D203F" w:rsidRPr="008D203F" w14:paraId="72EB36ED" w14:textId="6550451C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D203F">
        <w:rPr>
          <w:rFonts w:ascii="宋体" w:eastAsia="宋体" w:hAnsi="宋体" w:hint="eastAsia"/>
          <w:b/>
          <w:sz w:val="60"/>
        </w:rPr>
        <w:t>杀虫剂企业战略风险管理</w:t>
      </w:r>
    </w:p>
    <w:p w:rsidR="008D203F" w:rsidP="008D203F" w14:paraId="71EEEF8B" w14:textId="624E5A4D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8D203F">
        <w:rPr>
          <w:rFonts w:ascii="仿宋" w:eastAsia="仿宋" w:hAnsi="仿宋" w:hint="eastAsia"/>
          <w:b/>
          <w:sz w:val="40"/>
        </w:rPr>
        <w:t>目录</w:t>
      </w:r>
    </w:p>
    <w:p w:rsidR="008D203F" w14:paraId="260C387F" w14:textId="49A6E3DC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_Toc156328294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D203F" w14:paraId="3DE03448" w14:textId="6A3ABB1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一、战略风险的识别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_Toc156328295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D203F" w14:paraId="5D428752" w14:textId="16C182E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(一)、杀虫剂行业企业在确定愿景及使命时的风险识别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_Toc156328296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D203F" w14:paraId="5C4E3479" w14:textId="36A06B8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(二)、制定杀虫剂行业企业战略目标的风险识别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_Toc156328297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8D203F" w14:paraId="3F3FDE13" w14:textId="02639E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(三)、杀虫剂行业企业战略分析的风险识别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_Toc156328298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8D203F" w14:paraId="103749C2" w14:textId="2F551AD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(四)、杀虫剂行业企业战略选择的风险识别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_Toc156328299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8D203F" w14:paraId="34155C90" w14:textId="3AEC3CE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(五)、杀虫剂行业企业战略实施的风险识别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_Toc156328300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8D203F" w14:paraId="328CC5EC" w14:textId="3EFED60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二、供应链风险管理与协同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_Toc156328301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8D203F" w14:paraId="5D91BEC2" w14:textId="39481DA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(一)、供应链风险评估与监测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_Toc156328302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8D203F" w14:paraId="3B4FF204" w14:textId="7FEC16A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(二)、供应商合作与风险控制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_Toc156328303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8D203F" w14:paraId="05045F9E" w14:textId="0832795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(三)、物流与库存智能化管理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_Toc156328304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8D203F" w14:paraId="13D4F3E9" w14:textId="4129BD0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(四)、突发事件应对与供应链危机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_Toc156328305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8D203F" w14:paraId="6B9DFE5E" w14:textId="4B9C9CC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三、内部技术风险的管理与动态性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_Toc156328306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8D203F" w14:paraId="27345C5A" w14:textId="602C17E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(一)、内部技术风险的管理与动态性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_Toc156328307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8D203F" w14:paraId="1EC7BA72" w14:textId="44F833A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四、人力资源风险管理过程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_Toc156328308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8D203F" w14:paraId="6F486168" w14:textId="0C19E2C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_Toc156328309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8D203F" w14:paraId="46CDC340" w14:textId="4D8EA27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(二)、风险评估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_Toc156328310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8D203F" w14:paraId="5EC83A73" w14:textId="04A07F9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(三)、风险应对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_Toc156328311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8D203F" w14:paraId="42774391" w14:textId="6429915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五、战略风险的含义及分类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_Toc156328312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8D203F" w14:paraId="7467D9D4" w14:textId="6248EC6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(一)、战略风险的定义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_Toc156328313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8D203F" w14:paraId="4F1C9725" w14:textId="6EBE4863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(二)、杀虫剂行业企业战略风险的分类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_Toc156328314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8D203F" w14:paraId="16DF4D78" w14:textId="67A59AF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六、公司概况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_Toc156328315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8D203F" w14:paraId="0FABC512" w14:textId="4A4D692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(一)、公司基本信息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_Toc156328316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8D203F" w14:paraId="4BB3FA29" w14:textId="296A0C9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(二)、公司主要财务数据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_Toc156328317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8D203F" w14:paraId="5290E0B1" w14:textId="5366EE3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七、行业壁垒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_Toc156328318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8D203F" w14:paraId="1B08D26D" w14:textId="3CC3E6D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(一)、供应链整合壁垒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_Toc156328319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8D203F" w14:paraId="3C7D5732" w14:textId="461C356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(二)、网络效应壁垒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_Toc156328320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8D203F" w14:paraId="2F86EA76" w14:textId="7FCC89D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(三)、法规合规壁垒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_Toc156328321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8D203F" w14:paraId="65DD8DC7" w14:textId="0BA77FA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(四)、专业人才壁垒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_Toc156328322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8D203F" w14:paraId="7F94EE1F" w14:textId="6F384D7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(五)、品牌忠诚度壁垒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_Toc156328323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8D203F" w14:paraId="0F800B82" w14:textId="0D61900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八、产业环境分析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_Toc156328324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8D203F" w14:paraId="3E463199" w14:textId="7FD4DAC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(一)、产业环境分析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_Toc156328325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8D203F" w14:paraId="25E99D57" w14:textId="46C82DA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九、人力资源的特点及管理过程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_Toc156328326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8D203F" w14:paraId="0E45D585" w14:textId="38B3A48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(一)、人力资源本身的特点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_Toc156328327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8D203F" w14:paraId="281D0AA9" w14:textId="2E52CC1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(二)、人力资源管理过程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_Toc156328328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8D203F" w14:paraId="7D2EC9D6" w14:textId="5EF85BC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十、SWOT分析说明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_Toc156328329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8D203F" w14:paraId="07020BC9" w14:textId="0E4AA69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(一)、优势分析(S)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_Toc156328330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8D203F" w14:paraId="748AC701" w14:textId="1DEA7DF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(二)、劣势分析(W)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_Toc156328331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8D203F" w14:paraId="0B0158EB" w14:textId="445CDB4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(三)、机会分析()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_Toc156328332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8D203F" w14:paraId="4DBCE40C" w14:textId="303297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(四)、威胁分析(T)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_Toc156328333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8D203F" w14:paraId="62856E6F" w14:textId="2843781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十一、战略实施的基本原则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_Toc156328334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8D203F" w14:paraId="33EA7C81" w14:textId="4C79F26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(一)、战略实施的基本原则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_Toc156328335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8D203F" w14:paraId="45B73515" w14:textId="07167269">
      <w:pPr>
        <w:pStyle w:val="TOC1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十二、杀虫剂项目风险分析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_Toc156328336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8D203F" w14:paraId="207C46C4" w14:textId="1468A86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(一)、政策风险分析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_Toc156328337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8D203F" w14:paraId="5AB38267" w14:textId="470A389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(二)、经济风险分析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_Toc156328338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8D203F" w14:paraId="339E81E9" w14:textId="0BEA979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(三)、环境风险分析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_Toc156328339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8D203F" w14:paraId="62EA8EF9" w14:textId="2228297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(四)、人才风险分析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_Toc156328340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8D203F" w14:paraId="5B7BE3A9" w14:textId="3E3B058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(五)、社会责任风险分析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_Toc156328341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8D203F" w14:paraId="3AD9B83D" w14:textId="13D71D6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(六)、全球经济不确定性风险分析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_Toc156328342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8D203F" w14:paraId="4D7DE0F0" w14:textId="13721EC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(七)、供应链风险分析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_Toc156328343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8D203F" w14:paraId="712B3CCA" w14:textId="1819490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(八)、网络安全风险分析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_Toc156328344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8D203F" w14:paraId="22C7F6EA" w14:textId="2D16ECA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十三、战略的定性评价决策方法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_Toc156328345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8D203F" w14:paraId="6C582747" w14:textId="5AA9D02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(一)、战略的定性评价决策方法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_Toc156328346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8D203F" w14:paraId="0CE7B872" w14:textId="2A95D9D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十四、战略钟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_Toc156328347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8D203F" w14:paraId="309BA563" w14:textId="583AA38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_Toc156328348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8D203F" w14:paraId="5E2494BD" w14:textId="5874B11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十五、社会责任管理与可持续发展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_Toc156328349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8D203F" w14:paraId="3C6B0554" w14:textId="73D5260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(一)、社会责任战略与执行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_Toc156328350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8D203F" w14:paraId="70B84C37" w14:textId="6A39CFA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(二)、环保与可持续经济发展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_Toc156328351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8D203F" w14:paraId="6950DEFA" w14:textId="64A8922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(三)、员工权益与劳工标准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_Toc156328352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8D203F" w14:paraId="5E87068B" w14:textId="2580423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(四)、社会参与与公益事业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_Toc156328353 \h </w:instrText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8D203F" w14:paraId="7D12E7A5" w14:textId="33CF3D8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十六、战略的建立与选择过程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_Toc156328354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8D203F" w14:paraId="594DAD62" w14:textId="6C0F171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(一)、战略的建立与选择过程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_Toc156328355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8D203F" w14:paraId="14017FF7" w14:textId="0CE638A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十七、战略的定量评价决策方法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_Toc156328356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8D203F" w14:paraId="1896E7C5" w14:textId="71BC2F3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(一)、战略的定量评价决策方法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_Toc156328357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8D203F" w14:paraId="70463D84" w14:textId="3A138267">
      <w:pPr>
        <w:pStyle w:val="TOC1"/>
        <w:tabs>
          <w:tab w:val="right" w:leader="dot" w:pos="8296"/>
        </w:tabs>
        <w:rPr>
          <w:noProof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noProof/>
        </w:rPr>
        <w:t>十八、竞争优势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_Toc156328358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8D203F" w14:paraId="51B2DFB2" w14:textId="1691614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(一)、竞争优势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_Toc156328359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8D203F" w:rsidP="008D203F" w14:paraId="51019B84" w14:textId="563C9B7C">
      <w:pPr>
        <w:widowControl/>
        <w:jc w:val="center"/>
        <w:rPr>
          <w:b/>
          <w:bCs/>
          <w:kern w:val="44"/>
          <w:sz w:val="44"/>
          <w:szCs w:val="44"/>
        </w:rPr>
      </w:pPr>
      <w:r>
        <w:fldChar w:fldCharType="end"/>
      </w:r>
      <w:r>
        <w:rPr>
          <w:b/>
          <w:bCs/>
          <w:kern w:val="44"/>
          <w:sz w:val="44"/>
          <w:szCs w:val="44"/>
        </w:rPr>
        <w:br/>
      </w:r>
      <w:r>
        <w:rPr>
          <w:b/>
          <w:bCs/>
          <w:kern w:val="44"/>
          <w:sz w:val="44"/>
          <w:szCs w:val="4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2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https://d.book118.com/458015071044006033</w:t>
        </w:r>
      </w:hyperlink>
    </w:p>
    <w:p w:rsidR="008D203F" w:rsidP="008D203F">
      <w:pPr>
        <w:widowControl/>
        <w:jc w:val="center"/>
        <w:rPr>
          <w:b/>
          <w:bCs/>
          <w:kern w:val="44"/>
          <w:sz w:val="44"/>
          <w:szCs w:val="44"/>
        </w:rPr>
      </w:pPr>
    </w:p>
    <w:sectPr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nextPage"/>
      <w:pgSz w:w="11906" w:h="16838"/>
      <w:pgMar w:top="1440" w:right="1800" w:bottom="1440" w:left="1800" w:header="851" w:footer="992" w:gutter="0"/>
      <w:pgNumType w:start="5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03F" w:rsidP="00CB5F89" w14:paraId="01F1355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D203F" w14:paraId="79CFC12E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03F" w:rsidP="00CB5F8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D203F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03F" w:rsidP="00CB5F89" w14:textId="1B1F42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8D203F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03F" w14:textId="7777777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03F" w:rsidP="00CB5F8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D203F" w14:textId="777777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03F" w:rsidP="00CB5F89" w14:textId="1B1F42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8D203F" w14:textId="7777777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03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03F" w:rsidP="00CB5F89" w14:paraId="1D96E70D" w14:textId="1B1F42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8D203F" w14:paraId="69AF41D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03F" w14:paraId="03453B82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03F" w:rsidP="00CB5F8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D203F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03F" w:rsidP="00CB5F89" w14:textId="1B1F42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8D203F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03F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03F" w:rsidP="00CB5F8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D203F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03F" w:rsidP="00CB5F89" w14:textId="1B1F42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8D203F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03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03F" w14:paraId="2423BE09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03F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03F" w:rsidRPr="008D203F" w:rsidP="008D203F" w14:textId="12089889">
    <w:pPr>
      <w:pStyle w:val="Header"/>
      <w:rPr>
        <w:rFonts w:ascii="仿宋" w:eastAsia="仿宋" w:hAnsi="仿宋"/>
      </w:rPr>
    </w:pPr>
    <w:r w:rsidRPr="008D203F">
      <w:rPr>
        <w:rFonts w:ascii="仿宋" w:eastAsia="仿宋" w:hAnsi="仿宋" w:hint="eastAsia"/>
      </w:rPr>
      <w:t>杀虫剂企业战略风险管理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03F" w14:textId="7777777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03F" w14:textId="7777777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03F" w:rsidRPr="008D203F" w:rsidP="008D203F" w14:textId="12089889">
    <w:pPr>
      <w:pStyle w:val="Header"/>
      <w:rPr>
        <w:rFonts w:ascii="仿宋" w:eastAsia="仿宋" w:hAnsi="仿宋"/>
      </w:rPr>
    </w:pPr>
    <w:r w:rsidRPr="008D203F">
      <w:rPr>
        <w:rFonts w:ascii="仿宋" w:eastAsia="仿宋" w:hAnsi="仿宋" w:hint="eastAsia"/>
      </w:rPr>
      <w:t>杀虫剂企业战略风险管理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03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03F" w:rsidRPr="008D203F" w:rsidP="008D203F" w14:paraId="0D085C8B" w14:textId="12089889">
    <w:pPr>
      <w:pStyle w:val="Header"/>
      <w:rPr>
        <w:rFonts w:ascii="仿宋" w:eastAsia="仿宋" w:hAnsi="仿宋"/>
      </w:rPr>
    </w:pPr>
    <w:r w:rsidRPr="008D203F">
      <w:rPr>
        <w:rFonts w:ascii="仿宋" w:eastAsia="仿宋" w:hAnsi="仿宋" w:hint="eastAsia"/>
      </w:rPr>
      <w:t>杀虫剂企业战略风险管理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03F" w14:paraId="700A7BD0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03F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03F" w:rsidRPr="008D203F" w:rsidP="008D203F" w14:textId="12089889">
    <w:pPr>
      <w:pStyle w:val="Header"/>
      <w:rPr>
        <w:rFonts w:ascii="仿宋" w:eastAsia="仿宋" w:hAnsi="仿宋"/>
      </w:rPr>
    </w:pPr>
    <w:r w:rsidRPr="008D203F">
      <w:rPr>
        <w:rFonts w:ascii="仿宋" w:eastAsia="仿宋" w:hAnsi="仿宋" w:hint="eastAsia"/>
      </w:rPr>
      <w:t>杀虫剂企业战略风险管理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03F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03F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03F" w:rsidRPr="008D203F" w:rsidP="008D203F" w14:textId="12089889">
    <w:pPr>
      <w:pStyle w:val="Header"/>
      <w:rPr>
        <w:rFonts w:ascii="仿宋" w:eastAsia="仿宋" w:hAnsi="仿宋"/>
      </w:rPr>
    </w:pPr>
    <w:r w:rsidRPr="008D203F">
      <w:rPr>
        <w:rFonts w:ascii="仿宋" w:eastAsia="仿宋" w:hAnsi="仿宋" w:hint="eastAsia"/>
      </w:rPr>
      <w:t>杀虫剂企业战略风险管理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03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3F"/>
    <w:rsid w:val="008D203F"/>
    <w:rsid w:val="00CB5F8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690C47"/>
  <w15:chartTrackingRefBased/>
  <w15:docId w15:val="{FA58F8C7-0139-474C-97FE-C8D8C62A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8D20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D203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8D203F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8D203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8D20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D203F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8D2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D203F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D203F"/>
  </w:style>
  <w:style w:type="paragraph" w:styleId="TOC1">
    <w:name w:val="toc 1"/>
    <w:basedOn w:val="Normal"/>
    <w:next w:val="Normal"/>
    <w:autoRedefine/>
    <w:uiPriority w:val="39"/>
    <w:unhideWhenUsed/>
    <w:rsid w:val="008D203F"/>
  </w:style>
  <w:style w:type="paragraph" w:styleId="TOC2">
    <w:name w:val="toc 2"/>
    <w:basedOn w:val="Normal"/>
    <w:next w:val="Normal"/>
    <w:autoRedefine/>
    <w:uiPriority w:val="39"/>
    <w:unhideWhenUsed/>
    <w:rsid w:val="008D203F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yperlink" Target="https://d.book118.com/458015071044006033" TargetMode="External" /><Relationship Id="rId29" Type="http://schemas.openxmlformats.org/officeDocument/2006/relationships/header" Target="head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3.xml" /><Relationship Id="rId32" Type="http://schemas.openxmlformats.org/officeDocument/2006/relationships/footer" Target="footer14.xml" /><Relationship Id="rId33" Type="http://schemas.openxmlformats.org/officeDocument/2006/relationships/header" Target="header15.xml" /><Relationship Id="rId34" Type="http://schemas.openxmlformats.org/officeDocument/2006/relationships/footer" Target="footer15.xml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4581</Words>
  <Characters>26114</Characters>
  <Application>Microsoft Office Word</Application>
  <DocSecurity>0</DocSecurity>
  <Lines>217</Lines>
  <Paragraphs>61</Paragraphs>
  <ScaleCrop>false</ScaleCrop>
  <Company/>
  <LinksUpToDate>false</LinksUpToDate>
  <CharactersWithSpaces>30634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15655379906@163.com</dc:creator>
  <cp:lastModifiedBy>15655379906@163.com</cp:lastModifiedBy>
  <cp:revision>1</cp:revision>
  <dcterms:created xsi:type="dcterms:W3CDTF">2024-01-16T12:11:00Z</dcterms:created>
  <dcterms:modified xsi:type="dcterms:W3CDTF">2024-01-16T12:11:00Z</dcterms:modified>
</cp:coreProperties>
</file>