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3"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8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02"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03.040</w:t>
      </w:r>
    </w:p>
    <w:p>
      <w:pPr>
        <w:spacing w:before="0" w:after="0" w:line="314" w:lineRule="exact"/>
        <w:ind w:left="543"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16</w:t>
      </w:r>
    </w:p>
    <w:p>
      <w:pPr>
        <w:spacing w:before="0" w:after="0" w:line="897" w:lineRule="exact"/>
        <w:ind w:left="543" w:firstLine="7734"/>
        <w:jc w:val="left"/>
      </w:pPr>
      <w:r>
        <w:rPr>
          <w:rFonts w:ascii="Times New Roman" w:hAnsi="Times New Roman" w:cs="Times New Roman"/>
          <w:b/>
          <w:color w:val="000000"/>
          <w:spacing w:val="0"/>
          <w:w w:val="159"/>
          <w:position w:val="0"/>
          <w:sz w:val="96"/>
          <w:u w:val="none"/>
        </w:rPr>
        <w:t>14</w:t>
      </w:r>
    </w:p>
    <w:p>
      <w:pPr>
        <w:spacing w:before="0" w:after="0" w:line="240" w:lineRule="exact"/>
        <w:ind w:left="543" w:firstLine="7734"/>
      </w:pPr>
    </w:p>
    <w:p>
      <w:pPr>
        <w:tabs>
          <w:tab w:val="left" w:pos="2070"/>
          <w:tab w:val="left" w:pos="3596"/>
          <w:tab w:val="left" w:pos="5123"/>
          <w:tab w:val="left" w:pos="6650"/>
          <w:tab w:val="left" w:pos="8176"/>
          <w:tab w:val="left" w:pos="9703"/>
        </w:tabs>
        <w:spacing w:before="0" w:after="0" w:line="560" w:lineRule="exact"/>
        <w:ind w:left="543" w:firstLine="0"/>
        <w:jc w:val="left"/>
      </w:pPr>
      <w:r>
        <w:rPr>
          <w:rFonts w:ascii="黑体" w:eastAsia="黑体" w:hAnsi="黑体" w:cs="黑体"/>
          <w:color w:val="000000"/>
          <w:spacing w:val="-1"/>
          <w:w w:val="100"/>
          <w:position w:val="0"/>
          <w:sz w:val="48"/>
          <w:u w:val="none"/>
        </w:rPr>
        <w:t>山</w:t>
      </w:r>
      <w:r>
        <w:rPr>
          <w:rFonts w:cs="Calibri"/>
          <w:color w:val="000000"/>
          <w:spacing w:val="0"/>
          <w:w w:val="100"/>
          <w:u w:val="none"/>
        </w:rPr>
        <w:tab/>
      </w:r>
      <w:r>
        <w:rPr>
          <w:rFonts w:ascii="黑体" w:eastAsia="黑体" w:hAnsi="黑体" w:cs="黑体"/>
          <w:color w:val="000000"/>
          <w:spacing w:val="-1"/>
          <w:w w:val="100"/>
          <w:position w:val="0"/>
          <w:sz w:val="48"/>
          <w:u w:val="none"/>
        </w:rPr>
        <w:t>西</w:t>
      </w:r>
      <w:r>
        <w:rPr>
          <w:rFonts w:cs="Calibri"/>
          <w:color w:val="000000"/>
          <w:spacing w:val="2097262"/>
          <w:w w:val="100"/>
          <w:u w:val="none"/>
        </w:rPr>
        <w:tab/>
      </w:r>
      <w:r>
        <w:rPr>
          <w:rFonts w:ascii="黑体" w:eastAsia="黑体" w:hAnsi="黑体" w:cs="黑体"/>
          <w:color w:val="000000"/>
          <w:spacing w:val="-1"/>
          <w:w w:val="100"/>
          <w:position w:val="0"/>
          <w:sz w:val="48"/>
          <w:u w:val="none"/>
        </w:rPr>
        <w:t>省</w:t>
      </w:r>
      <w:r>
        <w:rPr>
          <w:rFonts w:cs="Calibri"/>
          <w:color w:val="000000"/>
          <w:spacing w:val="2228272"/>
          <w:w w:val="100"/>
          <w:u w:val="none"/>
        </w:rPr>
        <w:tab/>
      </w:r>
      <w:r>
        <w:rPr>
          <w:rFonts w:ascii="黑体" w:eastAsia="黑体" w:hAnsi="黑体" w:cs="黑体"/>
          <w:color w:val="000000"/>
          <w:spacing w:val="-1"/>
          <w:w w:val="100"/>
          <w:position w:val="0"/>
          <w:sz w:val="48"/>
          <w:u w:val="none"/>
        </w:rPr>
        <w:t>地</w:t>
      </w:r>
      <w:r>
        <w:rPr>
          <w:rFonts w:cs="Calibri"/>
          <w:color w:val="000000"/>
          <w:spacing w:val="3997806"/>
          <w:w w:val="100"/>
          <w:u w:val="none"/>
        </w:rPr>
        <w:tab/>
      </w:r>
      <w:r>
        <w:rPr>
          <w:rFonts w:ascii="黑体" w:eastAsia="黑体" w:hAnsi="黑体" w:cs="黑体"/>
          <w:color w:val="000000"/>
          <w:spacing w:val="-1"/>
          <w:w w:val="100"/>
          <w:position w:val="0"/>
          <w:sz w:val="48"/>
          <w:u w:val="none"/>
        </w:rPr>
        <w:t>方</w:t>
      </w:r>
      <w:r>
        <w:rPr>
          <w:rFonts w:cs="Calibri"/>
          <w:color w:val="000000"/>
          <w:spacing w:val="2097262"/>
          <w:w w:val="100"/>
          <w:u w:val="none"/>
        </w:rPr>
        <w:tab/>
      </w:r>
      <w:r>
        <w:rPr>
          <w:rFonts w:ascii="黑体" w:eastAsia="黑体" w:hAnsi="黑体" w:cs="黑体"/>
          <w:color w:val="000000"/>
          <w:spacing w:val="-1"/>
          <w:w w:val="100"/>
          <w:position w:val="0"/>
          <w:sz w:val="48"/>
          <w:u w:val="none"/>
        </w:rPr>
        <w:t>标</w:t>
      </w:r>
      <w:r>
        <w:rPr>
          <w:rFonts w:cs="Calibri"/>
          <w:color w:val="000000"/>
          <w:spacing w:val="2097186"/>
          <w:w w:val="100"/>
          <w:u w:val="none"/>
        </w:rPr>
        <w:tab/>
      </w:r>
      <w:r>
        <w:rPr>
          <w:rFonts w:ascii="黑体" w:eastAsia="黑体" w:hAnsi="黑体" w:cs="黑体"/>
          <w:color w:val="000000"/>
          <w:spacing w:val="-1"/>
          <w:w w:val="100"/>
          <w:position w:val="0"/>
          <w:sz w:val="48"/>
          <w:u w:val="none"/>
        </w:rPr>
        <w:t>准</w:t>
      </w:r>
    </w:p>
    <w:p>
      <w:pPr>
        <w:spacing w:before="0" w:after="0" w:line="447" w:lineRule="exact"/>
        <w:ind w:left="543" w:firstLine="0"/>
      </w:pPr>
    </w:p>
    <w:p>
      <w:pPr>
        <w:spacing w:before="0" w:after="0" w:line="281" w:lineRule="exact"/>
        <w:ind w:left="543" w:firstLine="7091"/>
        <w:jc w:val="left"/>
      </w:pPr>
      <w:r>
        <w:rPr>
          <w:rFonts w:ascii="黑体" w:hAnsi="黑体" w:cs="黑体"/>
          <w:color w:val="000000"/>
          <w:spacing w:val="0"/>
          <w:w w:val="100"/>
          <w:position w:val="0"/>
          <w:sz w:val="28"/>
          <w:u w:val="none"/>
        </w:rPr>
        <w:t>DB14/T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2982—2024</w:t>
      </w:r>
    </w:p>
    <w:p>
      <w:pPr>
        <w:widowControl/>
        <w:jc w:val="left"/>
        <w:sectPr>
          <w:type w:val="continuous"/>
          <w:pgSz w:w="11906" w:h="16839"/>
          <w:pgMar w:top="536" w:right="401" w:bottom="296" w:left="761" w:header="0" w:footer="0" w:gutter="0"/>
          <w:cols w:num="1" w:space="708" w:equalWidth="0">
            <w:col w:w="10745" w:space="0"/>
          </w:cols>
          <w:docGrid w:type="lines" w:linePitch="312" w:charSpace="0"/>
        </w:sectPr>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334" w:lineRule="exact"/>
        <w:ind w:left="543" w:firstLine="7091"/>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2072" w:firstLine="282"/>
        <w:jc w:val="left"/>
      </w:pPr>
      <w:r>
        <w:rPr>
          <w:rFonts w:ascii="黑体" w:eastAsia="黑体" w:hAnsi="黑体" w:cs="黑体"/>
          <w:color w:val="000000"/>
          <w:spacing w:val="0"/>
          <w:w w:val="100"/>
          <w:position w:val="0"/>
          <w:sz w:val="52"/>
          <w:u w:val="none"/>
        </w:rPr>
        <w:t>劳动人事争议仲裁工作规范</w:t>
      </w:r>
    </w:p>
    <w:p>
      <w:pPr>
        <w:spacing w:before="0" w:after="0" w:line="240" w:lineRule="exact"/>
        <w:ind w:left="2072" w:firstLine="282"/>
      </w:pPr>
    </w:p>
    <w:p>
      <w:pPr>
        <w:spacing w:before="0" w:after="0" w:line="240" w:lineRule="exact"/>
        <w:ind w:left="2072" w:firstLine="282"/>
      </w:pPr>
    </w:p>
    <w:p>
      <w:pPr>
        <w:spacing w:before="0" w:after="0" w:line="240" w:lineRule="exact"/>
        <w:ind w:left="2072" w:firstLine="282"/>
      </w:pPr>
    </w:p>
    <w:p>
      <w:pPr>
        <w:spacing w:before="0" w:after="0" w:line="1153" w:lineRule="exact"/>
        <w:ind w:left="2072" w:firstLine="0"/>
        <w:jc w:val="left"/>
        <w:rPr>
          <w:rFonts w:hint="eastAsia"/>
        </w:rPr>
      </w:pPr>
    </w:p>
    <w:p>
      <w:pPr>
        <w:widowControl/>
        <w:jc w:val="left"/>
        <w:sectPr>
          <w:type w:val="continuous"/>
          <w:pgSz w:w="11906" w:h="16839"/>
          <w:pgMar w:top="536" w:right="401" w:bottom="296" w:left="761" w:header="0" w:footer="0" w:gutter="0"/>
          <w:pgNumType w:start="3"/>
          <w:cols w:num="1" w:space="708" w:equalWidth="0">
            <w:col w:w="10745" w:space="0"/>
          </w:cols>
          <w:docGrid w:type="lines" w:linePitch="312" w:charSpace="0"/>
        </w:sectPr>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64" w:lineRule="exact"/>
        <w:ind w:left="2072" w:firstLine="0"/>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3"/>
        </w:tabs>
        <w:spacing w:before="0" w:after="0" w:line="281" w:lineRule="exact"/>
        <w:ind w:left="658" w:firstLine="0"/>
        <w:jc w:val="left"/>
      </w:pPr>
      <w:r>
        <w:rPr>
          <w:rFonts w:ascii="黑体" w:eastAsia="黑体" w:hAnsi="黑体" w:cs="黑体"/>
          <w:color w:val="000000"/>
          <w:spacing w:val="-21"/>
          <w:w w:val="100"/>
          <w:position w:val="0"/>
          <w:sz w:val="28"/>
          <w:u w:val="single"/>
        </w:rPr>
        <w:t>2024 - 01 - 17 发布</w:t>
      </w:r>
      <w:r>
        <w:rPr>
          <w:rFonts w:cs="Calibri"/>
          <w:color w:val="000000"/>
          <w:spacing w:val="0"/>
          <w:w w:val="100"/>
          <w:u w:val="single"/>
        </w:rPr>
        <w:tab/>
      </w:r>
      <w:r>
        <w:rPr>
          <w:rFonts w:ascii="黑体" w:eastAsia="黑体" w:hAnsi="黑体" w:cs="黑体"/>
          <w:color w:val="000000"/>
          <w:spacing w:val="-21"/>
          <w:w w:val="100"/>
          <w:position w:val="0"/>
          <w:sz w:val="28"/>
          <w:u w:val="single"/>
        </w:rPr>
        <w:t>2024 - 04 - 15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649"/>
        </w:tabs>
        <w:spacing w:before="0" w:after="0" w:line="473" w:lineRule="exact"/>
        <w:ind w:left="658" w:firstLine="2631"/>
        <w:jc w:val="left"/>
      </w:pPr>
      <w:r>
        <w:rPr>
          <w:rFonts w:ascii="黑体" w:eastAsia="黑体" w:hAnsi="黑体" w:cs="黑体"/>
          <w:color w:val="000000"/>
          <w:spacing w:val="0"/>
          <w:w w:val="100"/>
          <w:position w:val="0"/>
          <w:sz w:val="28"/>
          <w:u w:val="none"/>
        </w:rPr>
        <w:t>山西省市场监督管理局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6"/>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5"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sectPr>
          <w:type w:val="continuous"/>
          <w:pgSz w:w="11906" w:h="16839"/>
          <w:pgMar w:top="1100" w:right="708" w:bottom="860" w:left="1068" w:header="0" w:footer="0" w:gutter="0"/>
          <w:pgNumType w:start="6"/>
          <w:cols w:num="1" w:space="720"/>
        </w:sectPr>
      </w:pPr>
    </w:p>
    <w:p>
      <w:pPr>
        <w:spacing w:before="0" w:after="0" w:line="240" w:lineRule="exact"/>
      </w:pPr>
    </w:p>
    <w:p>
      <w:pPr>
        <w:spacing w:before="0" w:after="0" w:line="319" w:lineRule="exact"/>
        <w:ind w:left="351" w:firstLine="757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8" type="#_x0000_t75" style="width:17pt;height:10pt;margin-top:298pt;margin-left:81pt;mso-height-relative:page;mso-position-horizontal-relative:page;mso-position-vertical-relative:page;mso-width-relative:page;position:absolute;z-index:-251656192" coordsize="21600,21600" filled="f">
            <v:imagedata r:id="rId6" o:title=""/>
            <o:lock v:ext="edit" aspectratio="t"/>
          </v:shape>
        </w:pict>
      </w:r>
      <w:r>
        <w:pict>
          <v:shape id="imagerId10" o:spid="_x0000_s1029" type="#_x0000_t75" style="width:17pt;height:10pt;margin-top:313pt;margin-left:81pt;mso-height-relative:page;mso-position-horizontal-relative:page;mso-position-vertical-relative:page;mso-width-relative:page;position:absolute;z-index:-251655168" coordsize="21600,21600" filled="f">
            <v:imagedata r:id="rId7" o:title=""/>
            <o:lock v:ext="edit" aspectratio="t"/>
          </v:shape>
        </w:pict>
      </w:r>
      <w:r>
        <w:pict>
          <v:shape id="imagerId11" o:spid="_x0000_s1030" type="#_x0000_t75" style="width:17pt;height:10pt;margin-top:328pt;margin-left:81pt;mso-height-relative:page;mso-position-horizontal-relative:page;mso-position-vertical-relative:page;mso-width-relative:page;position:absolute;z-index:-251654144" coordsize="21600,21600" filled="f">
            <v:imagedata r:id="rId8" o:title=""/>
            <o:lock v:ext="edit" aspectratio="t"/>
          </v:shape>
        </w:pict>
      </w:r>
      <w:r>
        <w:pict>
          <v:shape id="imagerId12" o:spid="_x0000_s1031" type="#_x0000_t75" style="width:17pt;height:10pt;margin-top:363pt;margin-left:81pt;mso-height-relative:page;mso-position-horizontal-relative:page;mso-position-vertical-relative:page;mso-width-relative:page;position:absolute;z-index:-251653120" coordsize="21600,21600" filled="f">
            <v:imagedata r:id="rId9" o:title=""/>
            <o:lock v:ext="edit" aspectratio="t"/>
          </v:shape>
        </w:pict>
      </w:r>
      <w:r>
        <w:pict>
          <v:shape id="imagerId13" o:spid="_x0000_s1032" type="#_x0000_t75" style="width:17pt;height:10pt;margin-top:378pt;margin-left:81pt;mso-height-relative:page;mso-position-horizontal-relative:page;mso-position-vertical-relative:page;mso-width-relative:page;position:absolute;z-index:-251652096" coordsize="21600,21600" filled="f">
            <v:imagedata r:id="rId10" o:title=""/>
            <o:lock v:ext="edit" aspectratio="t"/>
          </v:shape>
        </w:pict>
      </w:r>
      <w:r>
        <w:pict>
          <v:shape id="imagerId14" o:spid="_x0000_s1033" type="#_x0000_t75" style="width:17pt;height:10pt;margin-top:393pt;margin-left:81pt;mso-height-relative:page;mso-position-horizontal-relative:page;mso-position-vertical-relative:page;mso-width-relative:page;position:absolute;z-index:-251651072" coordsize="21600,21600" filled="f">
            <v:imagedata r:id="rId11" o:title=""/>
            <o:lock v:ext="edit" aspectratio="t"/>
          </v:shape>
        </w:pict>
      </w:r>
      <w:r>
        <w:pict>
          <v:shape id="imagerId15" o:spid="_x0000_s1034" type="#_x0000_t75" style="width:17pt;height:10pt;margin-top:408pt;margin-left:81pt;mso-height-relative:page;mso-position-horizontal-relative:page;mso-position-vertical-relative:page;mso-width-relative:page;position:absolute;z-index:-251650048" coordsize="21600,21600" filled="f">
            <v:imagedata r:id="rId12" o:title=""/>
            <o:lock v:ext="edit" aspectratio="t"/>
          </v:shape>
        </w:pict>
      </w:r>
      <w:r>
        <w:pict>
          <v:shape id="imagerId16" o:spid="_x0000_s1035" type="#_x0000_t75" style="width:17pt;height:10pt;margin-top:423pt;margin-left:81pt;mso-height-relative:page;mso-position-horizontal-relative:page;mso-position-vertical-relative:page;mso-width-relative:page;position:absolute;z-index:-251649024" coordsize="21600,21600" filled="f">
            <v:imagedata r:id="rId13" o:title=""/>
            <o:lock v:ext="edit" aspectratio="t"/>
          </v:shape>
        </w:pict>
      </w:r>
      <w:r>
        <w:pict>
          <v:shape id="imagerId17" o:spid="_x0000_s1036" type="#_x0000_t75" style="width:17pt;height:10pt;margin-top:458pt;margin-left:81pt;mso-height-relative:page;mso-position-horizontal-relative:page;mso-position-vertical-relative:page;mso-width-relative:page;position:absolute;z-index:-251648000" coordsize="21600,21600" filled="f">
            <v:imagedata r:id="rId14" o:title=""/>
            <o:lock v:ext="edit" aspectratio="t"/>
          </v:shape>
        </w:pict>
      </w:r>
      <w:r>
        <w:pict>
          <v:shape id="imagerId18" o:spid="_x0000_s1037" type="#_x0000_t75" style="width:17pt;height:10pt;margin-top:473pt;margin-left:81pt;mso-height-relative:page;mso-position-horizontal-relative:page;mso-position-vertical-relative:page;mso-width-relative:page;position:absolute;z-index:-251646976" coordsize="21600,21600" filled="f">
            <v:imagedata r:id="rId15" o:title=""/>
            <o:lock v:ext="edit" aspectratio="t"/>
          </v:shape>
        </w:pict>
      </w:r>
      <w:r>
        <w:pict>
          <v:shape id="imagerId19" o:spid="_x0000_s1038" type="#_x0000_t75" style="width:17pt;height:10pt;margin-top:488pt;margin-left:81pt;mso-height-relative:page;mso-position-horizontal-relative:page;mso-position-vertical-relative:page;mso-width-relative:page;position:absolute;z-index:-251645952" coordsize="21600,21600" filled="f">
            <v:imagedata r:id="rId16" o:title=""/>
            <o:lock v:ext="edit" aspectratio="t"/>
          </v:shape>
        </w:pict>
      </w:r>
      <w:r>
        <w:pict>
          <v:shape id="imagerId20" o:spid="_x0000_s1039" type="#_x0000_t75" style="width:17pt;height:10pt;margin-top:503pt;margin-left:81pt;mso-height-relative:page;mso-position-horizontal-relative:page;mso-position-vertical-relative:page;mso-width-relative:page;position:absolute;z-index:-251644928" coordsize="21600,21600" filled="f">
            <v:imagedata r:id="rId17" o:title=""/>
            <o:lock v:ext="edit" aspectratio="t"/>
          </v:shape>
        </w:pict>
      </w:r>
      <w:r>
        <w:pict>
          <v:shape id="imagerId21" o:spid="_x0000_s1040" type="#_x0000_t75" style="width:17pt;height:10pt;margin-top:558pt;margin-left:81pt;mso-height-relative:page;mso-position-horizontal-relative:page;mso-position-vertical-relative:page;mso-width-relative:page;position:absolute;z-index:-251643904" coordsize="21600,21600" filled="f">
            <v:imagedata r:id="rId18" o:title=""/>
            <o:lock v:ext="edit" aspectratio="t"/>
          </v:shape>
        </w:pict>
      </w:r>
      <w:r>
        <w:pict>
          <v:shape id="imagerId22" o:spid="_x0000_s1041" type="#_x0000_t75" style="width:17pt;height:10pt;margin-top:573pt;margin-left:81pt;mso-height-relative:page;mso-position-horizontal-relative:page;mso-position-vertical-relative:page;mso-width-relative:page;position:absolute;z-index:-251642880" coordsize="21600,21600" filled="f">
            <v:imagedata r:id="rId19" o:title=""/>
            <o:lock v:ext="edit" aspectratio="t"/>
          </v:shape>
        </w:pict>
      </w:r>
      <w:r>
        <w:pict>
          <v:shape id="imagerId23" o:spid="_x0000_s1042" type="#_x0000_t75" style="width:17pt;height:10pt;margin-top:588pt;margin-left:81pt;mso-height-relative:page;mso-position-horizontal-relative:page;mso-position-vertical-relative:page;mso-width-relative:page;position:absolute;z-index:-251641856" coordsize="21600,21600" filled="f">
            <v:imagedata r:id="rId20" o:title=""/>
            <o:lock v:ext="edit" aspectratio="t"/>
          </v:shape>
        </w:pict>
      </w:r>
      <w:r>
        <w:pict>
          <v:shape id="imagerId24" o:spid="_x0000_s1043" type="#_x0000_t75" style="width:17pt;height:10pt;margin-top:603pt;margin-left:81pt;mso-height-relative:page;mso-position-horizontal-relative:page;mso-position-vertical-relative:page;mso-width-relative:page;position:absolute;z-index:-251640832" coordsize="21600,21600" filled="f">
            <v:imagedata r:id="rId21" o:title=""/>
            <o:lock v:ext="edit" aspectratio="t"/>
          </v:shape>
        </w:pict>
      </w:r>
      <w:r>
        <w:pict>
          <v:shape id="imagerId25" o:spid="_x0000_s1044" type="#_x0000_t75" style="width:17pt;height:10pt;margin-top:618pt;margin-left:81pt;mso-height-relative:page;mso-position-horizontal-relative:page;mso-position-vertical-relative:page;mso-width-relative:page;position:absolute;z-index:-251639808" coordsize="21600,21600" filled="f">
            <v:imagedata r:id="rId22" o:title=""/>
            <o:lock v:ext="edit" aspectratio="t"/>
          </v:shape>
        </w:pict>
      </w:r>
      <w:r>
        <w:pict>
          <v:shape id="imagerId26" o:spid="_x0000_s1045" type="#_x0000_t75" style="width:17pt;height:10pt;margin-top:633pt;margin-left:81pt;mso-height-relative:page;mso-position-horizontal-relative:page;mso-position-vertical-relative:page;mso-width-relative:page;position:absolute;z-index:-251638784" coordsize="21600,21600" filled="f">
            <v:imagedata r:id="rId23" o:title=""/>
            <o:lock v:ext="edit" aspectratio="t"/>
          </v:shape>
        </w:pict>
      </w:r>
      <w:r>
        <w:pict>
          <v:shape id="imagerId27" o:spid="_x0000_s1046" type="#_x0000_t75" style="width:22pt;height:10pt;margin-top:688pt;margin-left:81pt;mso-height-relative:page;mso-position-horizontal-relative:page;mso-position-vertical-relative:page;mso-width-relative:page;position:absolute;z-index:-251637760" coordsize="21600,21600" filled="f">
            <v:imagedata r:id="rId24" o:title=""/>
            <o:lock v:ext="edit" aspectratio="t"/>
          </v:shape>
        </w:pict>
      </w:r>
      <w:r>
        <w:pict>
          <v:shape id="imagerId28" o:spid="_x0000_s1047" type="#_x0000_t75" style="width:22pt;height:10pt;margin-top:703pt;margin-left:81pt;mso-height-relative:page;mso-position-horizontal-relative:page;mso-position-vertical-relative:page;mso-width-relative:page;position:absolute;z-index:-251636736" coordsize="21600,21600" filled="f">
            <v:imagedata r:id="rId25" o:title=""/>
            <o:lock v:ext="edit" aspectratio="t"/>
          </v:shape>
        </w:pict>
      </w:r>
      <w:r>
        <w:pict>
          <v:shape id="imagerId29" o:spid="_x0000_s1048" type="#_x0000_t75" style="width:22pt;height:10pt;margin-top:718pt;margin-left:81pt;mso-height-relative:page;mso-position-horizontal-relative:page;mso-position-vertical-relative:page;mso-width-relative:page;position:absolute;z-index:-251635712" coordsize="21600,21600" filled="f">
            <v:imagedata r:id="rId26"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419" w:lineRule="exact"/>
        <w:ind w:left="351" w:firstLine="7571"/>
      </w:pPr>
    </w:p>
    <w:p>
      <w:pPr>
        <w:tabs>
          <w:tab w:val="left" w:pos="5349"/>
        </w:tabs>
        <w:spacing w:before="0" w:after="0" w:line="319" w:lineRule="exact"/>
        <w:ind w:left="351" w:firstLine="403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8"/>
      </w:pPr>
    </w:p>
    <w:p>
      <w:pPr>
        <w:spacing w:before="0" w:after="0" w:line="240" w:lineRule="exact"/>
        <w:ind w:left="351" w:firstLine="4038"/>
      </w:pPr>
    </w:p>
    <w:p>
      <w:pPr>
        <w:spacing w:before="0" w:after="0" w:line="240" w:lineRule="exact"/>
        <w:ind w:left="351" w:firstLine="4038"/>
      </w:pPr>
    </w:p>
    <w:p>
      <w:pPr>
        <w:tabs>
          <w:tab w:val="left" w:pos="9382"/>
        </w:tabs>
        <w:spacing w:before="0" w:after="0" w:line="251" w:lineRule="exact"/>
        <w:ind w:left="351"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8"/>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9"/>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0"/>
            <w:w w:val="100"/>
            <w:position w:val="0"/>
            <w:sz w:val="21"/>
            <w:u w:val="none"/>
          </w:rPr>
          <w:t>基本原则</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8"/>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5</w:t>
        </w:r>
      </w:hyperlink>
      <w:r>
        <w:rPr>
          <w:rFonts w:cs="Calibri"/>
          <w:w w:val="100"/>
        </w:rPr>
        <w:tab/>
      </w:r>
      <w:hyperlink w:anchor="7" w:history="1">
        <w:r>
          <w:rPr>
            <w:rStyle w:val="Hyperlink"/>
            <w:rFonts w:ascii="宋体" w:eastAsia="宋体" w:hAnsi="宋体" w:cs="宋体"/>
            <w:color w:val="000000"/>
            <w:spacing w:val="0"/>
            <w:w w:val="100"/>
            <w:position w:val="0"/>
            <w:sz w:val="21"/>
            <w:u w:val="none"/>
          </w:rPr>
          <w:t>受理范围和管辖</w:t>
        </w:r>
      </w:hyperlink>
      <w:r>
        <w:rPr>
          <w:rFonts w:ascii="Calibri" w:hAnsi="Calibri" w:cs="Calibri"/>
          <w:color w:val="000000"/>
          <w:spacing w:val="19"/>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9590"/>
        </w:tabs>
        <w:spacing w:before="0" w:after="0" w:line="319" w:lineRule="exact"/>
        <w:ind w:left="351" w:firstLine="737"/>
        <w:jc w:val="left"/>
      </w:pPr>
      <w:hyperlink w:anchor="7" w:history="1">
        <w:r>
          <w:rPr>
            <w:rStyle w:val="Hyperlink"/>
            <w:rFonts w:ascii="宋体" w:eastAsia="宋体" w:hAnsi="宋体" w:cs="宋体"/>
            <w:color w:val="000000"/>
            <w:spacing w:val="0"/>
            <w:w w:val="100"/>
            <w:position w:val="0"/>
            <w:sz w:val="21"/>
            <w:u w:val="none"/>
          </w:rPr>
          <w:t>受理机构</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90"/>
        </w:tabs>
        <w:spacing w:before="0" w:after="0" w:line="300" w:lineRule="exact"/>
        <w:ind w:left="351" w:firstLine="737"/>
        <w:jc w:val="left"/>
      </w:pPr>
      <w:hyperlink w:anchor="7" w:history="1">
        <w:r>
          <w:rPr>
            <w:rStyle w:val="Hyperlink"/>
            <w:rFonts w:ascii="宋体" w:eastAsia="宋体" w:hAnsi="宋体" w:cs="宋体"/>
            <w:color w:val="000000"/>
            <w:spacing w:val="0"/>
            <w:w w:val="100"/>
            <w:position w:val="0"/>
            <w:sz w:val="21"/>
            <w:u w:val="none"/>
          </w:rPr>
          <w:t>受理范围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90"/>
        </w:tabs>
        <w:spacing w:before="0" w:after="0" w:line="300" w:lineRule="exact"/>
        <w:ind w:left="351" w:firstLine="737"/>
        <w:jc w:val="left"/>
      </w:pPr>
      <w:hyperlink w:anchor="8" w:history="1">
        <w:r>
          <w:rPr>
            <w:rStyle w:val="Hyperlink"/>
            <w:rFonts w:ascii="宋体" w:eastAsia="宋体" w:hAnsi="宋体" w:cs="宋体"/>
            <w:color w:val="000000"/>
            <w:spacing w:val="0"/>
            <w:w w:val="100"/>
            <w:position w:val="0"/>
            <w:sz w:val="21"/>
            <w:u w:val="none"/>
          </w:rPr>
          <w:t>管辖</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668"/>
        </w:tabs>
        <w:spacing w:before="0" w:after="0" w:line="379" w:lineRule="exact"/>
        <w:ind w:left="351" w:firstLine="0"/>
        <w:jc w:val="left"/>
      </w:pPr>
      <w:hyperlink w:anchor="8" w:history="1">
        <w:r>
          <w:rPr>
            <w:rStyle w:val="Hyperlink"/>
            <w:rFonts w:ascii="宋体" w:hAnsi="宋体" w:cs="宋体"/>
            <w:color w:val="000000"/>
            <w:spacing w:val="0"/>
            <w:w w:val="100"/>
            <w:position w:val="0"/>
            <w:sz w:val="21"/>
            <w:u w:val="none"/>
          </w:rPr>
          <w:t>6</w:t>
        </w:r>
      </w:hyperlink>
      <w:r>
        <w:rPr>
          <w:rFonts w:cs="Calibri"/>
          <w:w w:val="100"/>
        </w:rPr>
        <w:tab/>
      </w:r>
      <w:hyperlink w:anchor="8" w:history="1">
        <w:r>
          <w:rPr>
            <w:rStyle w:val="Hyperlink"/>
            <w:rFonts w:ascii="宋体" w:eastAsia="宋体" w:hAnsi="宋体" w:cs="宋体"/>
            <w:color w:val="000000"/>
            <w:spacing w:val="0"/>
            <w:w w:val="100"/>
            <w:position w:val="0"/>
            <w:sz w:val="21"/>
            <w:u w:val="none"/>
          </w:rPr>
          <w:t>普通案件办理</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322" w:lineRule="exact"/>
        <w:ind w:left="351" w:firstLine="737"/>
        <w:jc w:val="left"/>
      </w:pPr>
      <w:hyperlink w:anchor="8" w:history="1">
        <w:r>
          <w:rPr>
            <w:rStyle w:val="Hyperlink"/>
            <w:rFonts w:ascii="宋体" w:eastAsia="宋体" w:hAnsi="宋体" w:cs="宋体"/>
            <w:color w:val="000000"/>
            <w:spacing w:val="0"/>
            <w:w w:val="100"/>
            <w:position w:val="0"/>
            <w:sz w:val="21"/>
            <w:u w:val="none"/>
          </w:rPr>
          <w:t>办案流程</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7"/>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300" w:lineRule="exact"/>
        <w:ind w:left="351" w:firstLine="737"/>
        <w:jc w:val="left"/>
      </w:pPr>
      <w:hyperlink w:anchor="8" w:history="1">
        <w:r>
          <w:rPr>
            <w:rStyle w:val="Hyperlink"/>
            <w:rFonts w:ascii="宋体" w:eastAsia="宋体" w:hAnsi="宋体" w:cs="宋体"/>
            <w:color w:val="000000"/>
            <w:spacing w:val="0"/>
            <w:w w:val="100"/>
            <w:position w:val="0"/>
            <w:sz w:val="21"/>
            <w:u w:val="none"/>
          </w:rPr>
          <w:t>立案受理</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组庭</w:t>
        </w:r>
      </w:hyperlink>
      <w:r>
        <w:rPr>
          <w:rFonts w:ascii="Calibri" w:hAnsi="Calibri" w:cs="Calibri"/>
          <w:color w:val="000000"/>
          <w:spacing w:val="13"/>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庭审</w:t>
        </w:r>
      </w:hyperlink>
      <w:r>
        <w:rPr>
          <w:rFonts w:ascii="Calibri" w:hAnsi="Calibri" w:cs="Calibri"/>
          <w:color w:val="000000"/>
          <w:spacing w:val="13"/>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审结</w:t>
        </w:r>
      </w:hyperlink>
      <w:r>
        <w:rPr>
          <w:rFonts w:ascii="Calibri" w:hAnsi="Calibri" w:cs="Calibri"/>
          <w:color w:val="000000"/>
          <w:spacing w:val="13"/>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3"/>
          <w:w w:val="100"/>
        </w:rPr>
        <w:tab/>
      </w:r>
      <w:r>
        <w:rPr>
          <w:rFonts w:ascii="Calibri" w:hAnsi="Calibri" w:cs="Calibri"/>
          <w:color w:val="000000"/>
          <w:spacing w:val="0"/>
          <w:w w:val="177"/>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668"/>
        </w:tabs>
        <w:spacing w:before="0" w:after="0" w:line="379" w:lineRule="exact"/>
        <w:ind w:left="351" w:firstLine="0"/>
        <w:jc w:val="left"/>
      </w:pPr>
      <w:hyperlink w:anchor="11" w:history="1">
        <w:r>
          <w:rPr>
            <w:rStyle w:val="Hyperlink"/>
            <w:rFonts w:ascii="宋体" w:hAnsi="宋体" w:cs="宋体"/>
            <w:color w:val="000000"/>
            <w:spacing w:val="0"/>
            <w:w w:val="100"/>
            <w:position w:val="0"/>
            <w:sz w:val="21"/>
            <w:u w:val="none"/>
          </w:rPr>
          <w:t>7</w:t>
        </w:r>
      </w:hyperlink>
      <w:r>
        <w:rPr>
          <w:rFonts w:cs="Calibri"/>
          <w:w w:val="100"/>
        </w:rPr>
        <w:tab/>
      </w:r>
      <w:hyperlink w:anchor="11" w:history="1">
        <w:r>
          <w:rPr>
            <w:rStyle w:val="Hyperlink"/>
            <w:rFonts w:ascii="宋体" w:eastAsia="宋体" w:hAnsi="宋体" w:cs="宋体"/>
            <w:color w:val="000000"/>
            <w:spacing w:val="0"/>
            <w:w w:val="100"/>
            <w:position w:val="0"/>
            <w:sz w:val="21"/>
            <w:u w:val="none"/>
          </w:rPr>
          <w:t>简易案件办理</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9494"/>
        </w:tabs>
        <w:spacing w:before="0" w:after="0" w:line="322" w:lineRule="exact"/>
        <w:ind w:left="351" w:firstLine="737"/>
        <w:jc w:val="left"/>
      </w:pPr>
      <w:hyperlink w:anchor="11" w:history="1">
        <w:r>
          <w:rPr>
            <w:rStyle w:val="Hyperlink"/>
            <w:rFonts w:ascii="宋体" w:eastAsia="宋体" w:hAnsi="宋体" w:cs="宋体"/>
            <w:color w:val="000000"/>
            <w:spacing w:val="0"/>
            <w:w w:val="100"/>
            <w:position w:val="0"/>
            <w:sz w:val="21"/>
            <w:u w:val="none"/>
          </w:rPr>
          <w:t>立案受理</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7"/>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494"/>
        </w:tabs>
        <w:spacing w:before="0" w:after="0" w:line="300" w:lineRule="exact"/>
        <w:ind w:left="351" w:firstLine="737"/>
        <w:jc w:val="left"/>
      </w:pPr>
      <w:hyperlink w:anchor="12" w:history="1">
        <w:r>
          <w:rPr>
            <w:rStyle w:val="Hyperlink"/>
            <w:rFonts w:ascii="宋体" w:eastAsia="宋体" w:hAnsi="宋体" w:cs="宋体"/>
            <w:color w:val="000000"/>
            <w:spacing w:val="0"/>
            <w:w w:val="100"/>
            <w:position w:val="0"/>
            <w:sz w:val="21"/>
            <w:u w:val="none"/>
          </w:rPr>
          <w:t>组庭</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7"/>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494"/>
        </w:tabs>
        <w:spacing w:before="0" w:after="0" w:line="300" w:lineRule="exact"/>
        <w:ind w:left="351" w:firstLine="737"/>
        <w:jc w:val="left"/>
      </w:pPr>
      <w:hyperlink w:anchor="12" w:history="1">
        <w:r>
          <w:rPr>
            <w:rStyle w:val="Hyperlink"/>
            <w:rFonts w:ascii="宋体" w:eastAsia="宋体" w:hAnsi="宋体" w:cs="宋体"/>
            <w:color w:val="000000"/>
            <w:spacing w:val="0"/>
            <w:w w:val="100"/>
            <w:position w:val="0"/>
            <w:sz w:val="21"/>
            <w:u w:val="none"/>
          </w:rPr>
          <w:t>庭审</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494"/>
        </w:tabs>
        <w:spacing w:before="0" w:after="0" w:line="300" w:lineRule="exact"/>
        <w:ind w:left="351" w:firstLine="737"/>
        <w:jc w:val="left"/>
      </w:pPr>
      <w:hyperlink w:anchor="12" w:history="1">
        <w:r>
          <w:rPr>
            <w:rStyle w:val="Hyperlink"/>
            <w:rFonts w:ascii="宋体" w:eastAsia="宋体" w:hAnsi="宋体" w:cs="宋体"/>
            <w:color w:val="000000"/>
            <w:spacing w:val="0"/>
            <w:w w:val="100"/>
            <w:position w:val="0"/>
            <w:sz w:val="21"/>
            <w:u w:val="none"/>
          </w:rPr>
          <w:t>审结</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18"/>
          <w:w w:val="100"/>
        </w:rPr>
        <w:tab/>
      </w:r>
      <w:r>
        <w:rPr>
          <w:rFonts w:ascii="Calibri" w:hAnsi="Calibri" w:cs="Calibri"/>
          <w:color w:val="000000"/>
          <w:spacing w:val="0"/>
          <w:w w:val="177"/>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668"/>
        </w:tabs>
        <w:spacing w:before="0" w:after="0" w:line="379" w:lineRule="exact"/>
        <w:ind w:left="351" w:firstLine="0"/>
        <w:jc w:val="left"/>
      </w:pPr>
      <w:hyperlink w:anchor="12" w:history="1">
        <w:r>
          <w:rPr>
            <w:rStyle w:val="Hyperlink"/>
            <w:rFonts w:ascii="宋体" w:hAnsi="宋体" w:cs="宋体"/>
            <w:color w:val="000000"/>
            <w:spacing w:val="0"/>
            <w:w w:val="100"/>
            <w:position w:val="0"/>
            <w:sz w:val="21"/>
            <w:u w:val="none"/>
          </w:rPr>
          <w:t>8</w:t>
        </w:r>
      </w:hyperlink>
      <w:r>
        <w:rPr>
          <w:rFonts w:cs="Calibri"/>
          <w:w w:val="100"/>
        </w:rPr>
        <w:tab/>
      </w:r>
      <w:hyperlink w:anchor="12" w:history="1">
        <w:r>
          <w:rPr>
            <w:rStyle w:val="Hyperlink"/>
            <w:rFonts w:ascii="宋体" w:eastAsia="宋体" w:hAnsi="宋体" w:cs="宋体"/>
            <w:color w:val="000000"/>
            <w:spacing w:val="0"/>
            <w:w w:val="100"/>
            <w:position w:val="0"/>
            <w:sz w:val="21"/>
            <w:u w:val="none"/>
          </w:rPr>
          <w:t>集体争议案件处理</w:t>
        </w:r>
      </w:hyperlink>
      <w:r>
        <w:rPr>
          <w:rFonts w:ascii="Calibri" w:hAnsi="Calibri" w:cs="Calibri"/>
          <w:color w:val="000000"/>
          <w:spacing w:val="21"/>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668"/>
        </w:tabs>
        <w:spacing w:before="0" w:after="0" w:line="398" w:lineRule="exact"/>
        <w:ind w:left="351" w:firstLine="0"/>
        <w:jc w:val="left"/>
      </w:pPr>
      <w:hyperlink w:anchor="13" w:history="1">
        <w:r>
          <w:rPr>
            <w:rStyle w:val="Hyperlink"/>
            <w:rFonts w:ascii="宋体" w:hAnsi="宋体" w:cs="宋体"/>
            <w:color w:val="000000"/>
            <w:spacing w:val="0"/>
            <w:w w:val="100"/>
            <w:position w:val="0"/>
            <w:sz w:val="21"/>
            <w:u w:val="none"/>
          </w:rPr>
          <w:t>9</w:t>
        </w:r>
      </w:hyperlink>
      <w:r>
        <w:rPr>
          <w:rFonts w:cs="Calibri"/>
          <w:w w:val="100"/>
        </w:rPr>
        <w:tab/>
      </w:r>
      <w:hyperlink w:anchor="13" w:history="1">
        <w:r>
          <w:rPr>
            <w:rStyle w:val="Hyperlink"/>
            <w:rFonts w:ascii="宋体" w:eastAsia="宋体" w:hAnsi="宋体" w:cs="宋体"/>
            <w:color w:val="000000"/>
            <w:spacing w:val="0"/>
            <w:w w:val="100"/>
            <w:position w:val="0"/>
            <w:sz w:val="21"/>
            <w:u w:val="none"/>
          </w:rPr>
          <w:t>文书送达</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9494"/>
        </w:tabs>
        <w:spacing w:before="0" w:after="0" w:line="322" w:lineRule="exact"/>
        <w:ind w:left="351" w:firstLine="737"/>
        <w:jc w:val="left"/>
      </w:pPr>
      <w:hyperlink w:anchor="13" w:history="1">
        <w:r>
          <w:rPr>
            <w:rStyle w:val="Hyperlink"/>
            <w:rFonts w:ascii="宋体" w:eastAsia="宋体" w:hAnsi="宋体" w:cs="宋体"/>
            <w:color w:val="000000"/>
            <w:spacing w:val="0"/>
            <w:w w:val="100"/>
            <w:position w:val="0"/>
            <w:sz w:val="21"/>
            <w:u w:val="none"/>
          </w:rPr>
          <w:t>送达方式</w:t>
        </w:r>
      </w:hyperlink>
      <w:r>
        <w:rPr>
          <w:rFonts w:ascii="Calibri" w:hAnsi="Calibri" w:cs="Calibri"/>
          <w:color w:val="000000"/>
          <w:spacing w:val="9"/>
          <w:w w:val="100"/>
          <w:sz w:val="24"/>
          <w:u w:val="none"/>
        </w:rPr>
        <w:t> </w:t>
      </w:r>
      <w:hyperlink w:anchor="13" w:history="1">
        <w:r>
          <w:rPr>
            <w:rStyle w:val="Hyperlink"/>
            <w:rFonts w:ascii="宋体" w:hAnsi="宋体" w:cs="宋体"/>
            <w:color w:val="000000"/>
            <w:spacing w:val="0"/>
            <w:w w:val="100"/>
            <w:position w:val="0"/>
            <w:sz w:val="21"/>
            <w:u w:val="none"/>
          </w:rPr>
          <w:t>.......................................................................</w:t>
        </w:r>
      </w:hyperlink>
      <w:r>
        <w:rPr>
          <w:rFonts w:cs="Calibri"/>
          <w:spacing w:val="21"/>
          <w:w w:val="100"/>
        </w:rPr>
        <w:tab/>
      </w:r>
      <w:r>
        <w:rPr>
          <w:rFonts w:ascii="Calibri" w:hAnsi="Calibri" w:cs="Calibri"/>
          <w:color w:val="000000"/>
          <w:spacing w:val="0"/>
          <w:w w:val="177"/>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494"/>
        </w:tabs>
        <w:spacing w:before="0" w:after="0" w:line="300" w:lineRule="exact"/>
        <w:ind w:left="351" w:firstLine="737"/>
        <w:jc w:val="left"/>
      </w:pPr>
      <w:hyperlink w:anchor="13" w:history="1">
        <w:r>
          <w:rPr>
            <w:rStyle w:val="Hyperlink"/>
            <w:rFonts w:ascii="宋体" w:eastAsia="宋体" w:hAnsi="宋体" w:cs="宋体"/>
            <w:color w:val="000000"/>
            <w:spacing w:val="0"/>
            <w:w w:val="100"/>
            <w:position w:val="0"/>
            <w:sz w:val="21"/>
            <w:u w:val="none"/>
          </w:rPr>
          <w:t>送达地址</w:t>
        </w:r>
      </w:hyperlink>
      <w:r>
        <w:rPr>
          <w:rFonts w:ascii="Calibri" w:hAnsi="Calibri" w:cs="Calibri"/>
          <w:color w:val="000000"/>
          <w:spacing w:val="9"/>
          <w:w w:val="100"/>
          <w:sz w:val="24"/>
          <w:u w:val="none"/>
        </w:rPr>
        <w:t> </w:t>
      </w:r>
      <w:hyperlink w:anchor="13"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7"/>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494"/>
        </w:tabs>
        <w:spacing w:before="0" w:after="0" w:line="300" w:lineRule="exact"/>
        <w:ind w:left="351" w:firstLine="737"/>
        <w:jc w:val="left"/>
      </w:pPr>
      <w:hyperlink w:anchor="13" w:history="1">
        <w:r>
          <w:rPr>
            <w:rStyle w:val="Hyperlink"/>
            <w:rFonts w:ascii="宋体" w:eastAsia="宋体" w:hAnsi="宋体" w:cs="宋体"/>
            <w:color w:val="000000"/>
            <w:spacing w:val="0"/>
            <w:w w:val="100"/>
            <w:position w:val="0"/>
            <w:sz w:val="21"/>
            <w:u w:val="none"/>
          </w:rPr>
          <w:t>委托送达</w:t>
        </w:r>
      </w:hyperlink>
      <w:r>
        <w:rPr>
          <w:rFonts w:ascii="Calibri" w:hAnsi="Calibri" w:cs="Calibri"/>
          <w:color w:val="000000"/>
          <w:spacing w:val="9"/>
          <w:w w:val="100"/>
          <w:sz w:val="24"/>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494"/>
        </w:tabs>
        <w:spacing w:before="0" w:after="0" w:line="301" w:lineRule="exact"/>
        <w:ind w:left="351" w:firstLine="737"/>
        <w:jc w:val="left"/>
      </w:pPr>
      <w:hyperlink w:anchor="13" w:history="1">
        <w:r>
          <w:rPr>
            <w:rStyle w:val="Hyperlink"/>
            <w:rFonts w:ascii="宋体" w:eastAsia="宋体" w:hAnsi="宋体" w:cs="宋体"/>
            <w:color w:val="000000"/>
            <w:spacing w:val="0"/>
            <w:w w:val="100"/>
            <w:position w:val="0"/>
            <w:sz w:val="21"/>
            <w:u w:val="none"/>
          </w:rPr>
          <w:t>邮寄送达</w:t>
        </w:r>
      </w:hyperlink>
      <w:r>
        <w:rPr>
          <w:rFonts w:ascii="Calibri" w:hAnsi="Calibri" w:cs="Calibri"/>
          <w:color w:val="000000"/>
          <w:spacing w:val="9"/>
          <w:w w:val="100"/>
          <w:sz w:val="24"/>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3" w:history="1">
        <w:r>
          <w:rPr>
            <w:rStyle w:val="Hyperlink"/>
            <w:rFonts w:ascii="宋体" w:hAnsi="宋体" w:cs="宋体"/>
            <w:color w:val="000000"/>
            <w:spacing w:val="0"/>
            <w:w w:val="100"/>
            <w:position w:val="0"/>
            <w:sz w:val="21"/>
            <w:u w:val="none"/>
          </w:rPr>
          <w:t>7</w:t>
        </w:r>
      </w:hyperlink>
    </w:p>
    <w:p>
      <w:pPr>
        <w:tabs>
          <w:tab w:val="left" w:pos="9494"/>
        </w:tabs>
        <w:spacing w:before="0" w:after="0" w:line="300" w:lineRule="exact"/>
        <w:ind w:left="351" w:firstLine="737"/>
        <w:jc w:val="left"/>
      </w:pPr>
      <w:hyperlink w:anchor="14" w:history="1">
        <w:r>
          <w:rPr>
            <w:rStyle w:val="Hyperlink"/>
            <w:rFonts w:ascii="宋体" w:eastAsia="宋体" w:hAnsi="宋体" w:cs="宋体"/>
            <w:color w:val="000000"/>
            <w:spacing w:val="0"/>
            <w:w w:val="100"/>
            <w:position w:val="0"/>
            <w:sz w:val="21"/>
            <w:u w:val="none"/>
          </w:rPr>
          <w:t>公告送达</w:t>
        </w:r>
      </w:hyperlink>
      <w:r>
        <w:rPr>
          <w:rFonts w:ascii="Calibri" w:hAnsi="Calibri" w:cs="Calibri"/>
          <w:color w:val="000000"/>
          <w:spacing w:val="9"/>
          <w:w w:val="100"/>
          <w:sz w:val="24"/>
          <w:u w:val="none"/>
        </w:rPr>
        <w:t> </w:t>
      </w:r>
      <w:hyperlink w:anchor="14" w:history="1">
        <w:r>
          <w:rPr>
            <w:rStyle w:val="Hyperlink"/>
            <w:rFonts w:ascii="宋体" w:hAnsi="宋体" w:cs="宋体"/>
            <w:color w:val="000000"/>
            <w:spacing w:val="0"/>
            <w:w w:val="100"/>
            <w:position w:val="0"/>
            <w:sz w:val="21"/>
            <w:u w:val="none"/>
          </w:rPr>
          <w:t>.......................................................................</w:t>
        </w:r>
      </w:hyperlink>
      <w:r>
        <w:rPr>
          <w:rFonts w:cs="Calibri"/>
          <w:spacing w:val="9"/>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494"/>
        </w:tabs>
        <w:spacing w:before="0" w:after="0" w:line="300" w:lineRule="exact"/>
        <w:ind w:left="351" w:firstLine="737"/>
        <w:jc w:val="left"/>
      </w:pPr>
      <w:hyperlink w:anchor="14" w:history="1">
        <w:r>
          <w:rPr>
            <w:rStyle w:val="Hyperlink"/>
            <w:rFonts w:ascii="宋体" w:eastAsia="宋体" w:hAnsi="宋体" w:cs="宋体"/>
            <w:color w:val="000000"/>
            <w:spacing w:val="0"/>
            <w:w w:val="100"/>
            <w:position w:val="0"/>
            <w:sz w:val="21"/>
            <w:u w:val="none"/>
          </w:rPr>
          <w:t>电子送达</w:t>
        </w:r>
      </w:hyperlink>
      <w:r>
        <w:rPr>
          <w:rFonts w:ascii="Calibri" w:hAnsi="Calibri" w:cs="Calibri"/>
          <w:color w:val="000000"/>
          <w:spacing w:val="9"/>
          <w:w w:val="100"/>
          <w:sz w:val="24"/>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773"/>
        </w:tabs>
        <w:spacing w:before="0" w:after="0" w:line="379" w:lineRule="exact"/>
        <w:ind w:left="351" w:firstLine="0"/>
        <w:jc w:val="left"/>
      </w:pPr>
      <w:hyperlink w:anchor="14" w:history="1">
        <w:r>
          <w:rPr>
            <w:rStyle w:val="Hyperlink"/>
            <w:rFonts w:ascii="宋体" w:hAnsi="宋体" w:cs="宋体"/>
            <w:color w:val="000000"/>
            <w:spacing w:val="0"/>
            <w:w w:val="100"/>
            <w:position w:val="0"/>
            <w:sz w:val="21"/>
            <w:u w:val="none"/>
          </w:rPr>
          <w:t>10</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案卷归档</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773"/>
        </w:tabs>
        <w:spacing w:before="0" w:after="0" w:line="401" w:lineRule="exact"/>
        <w:ind w:left="351" w:firstLine="0"/>
        <w:jc w:val="left"/>
      </w:pPr>
      <w:hyperlink w:anchor="15" w:history="1">
        <w:r>
          <w:rPr>
            <w:rStyle w:val="Hyperlink"/>
            <w:rFonts w:ascii="宋体" w:hAnsi="宋体" w:cs="宋体"/>
            <w:color w:val="000000"/>
            <w:spacing w:val="0"/>
            <w:w w:val="100"/>
            <w:position w:val="0"/>
            <w:sz w:val="21"/>
            <w:u w:val="none"/>
          </w:rPr>
          <w:t>11</w:t>
        </w:r>
      </w:hyperlink>
      <w:r>
        <w:rPr>
          <w:rFonts w:cs="Calibri"/>
          <w:w w:val="100"/>
        </w:rPr>
        <w:tab/>
      </w:r>
      <w:hyperlink w:anchor="15" w:history="1">
        <w:r>
          <w:rPr>
            <w:rStyle w:val="Hyperlink"/>
            <w:rFonts w:ascii="宋体" w:eastAsia="宋体" w:hAnsi="宋体" w:cs="宋体"/>
            <w:color w:val="000000"/>
            <w:spacing w:val="0"/>
            <w:w w:val="100"/>
            <w:position w:val="0"/>
            <w:sz w:val="21"/>
            <w:u w:val="none"/>
          </w:rPr>
          <w:t>仲裁监督</w:t>
        </w:r>
      </w:hyperlink>
      <w:r>
        <w:rPr>
          <w:rFonts w:ascii="Calibri" w:hAnsi="Calibri" w:cs="Calibri"/>
          <w:color w:val="000000"/>
          <w:spacing w:val="16"/>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9590"/>
        </w:tabs>
        <w:spacing w:before="0" w:after="0" w:line="319" w:lineRule="exact"/>
        <w:ind w:left="351" w:firstLine="842"/>
        <w:jc w:val="left"/>
      </w:pPr>
      <w:hyperlink w:anchor="15" w:history="1">
        <w:r>
          <w:rPr>
            <w:rStyle w:val="Hyperlink"/>
            <w:rFonts w:ascii="宋体" w:eastAsia="宋体" w:hAnsi="宋体" w:cs="宋体"/>
            <w:color w:val="000000"/>
            <w:spacing w:val="0"/>
            <w:w w:val="100"/>
            <w:position w:val="0"/>
            <w:sz w:val="21"/>
            <w:u w:val="none"/>
          </w:rPr>
          <w:t>监督原则</w:t>
        </w:r>
      </w:hyperlink>
      <w:r>
        <w:rPr>
          <w:rFonts w:ascii="Calibri" w:hAnsi="Calibri" w:cs="Calibri"/>
          <w:color w:val="000000"/>
          <w:spacing w:val="16"/>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590"/>
        </w:tabs>
        <w:spacing w:before="0" w:after="0" w:line="300" w:lineRule="exact"/>
        <w:ind w:left="351" w:firstLine="842"/>
        <w:jc w:val="left"/>
      </w:pPr>
      <w:hyperlink w:anchor="15" w:history="1">
        <w:r>
          <w:rPr>
            <w:rStyle w:val="Hyperlink"/>
            <w:rFonts w:ascii="宋体" w:eastAsia="宋体" w:hAnsi="宋体" w:cs="宋体"/>
            <w:color w:val="000000"/>
            <w:spacing w:val="0"/>
            <w:w w:val="100"/>
            <w:position w:val="0"/>
            <w:sz w:val="21"/>
            <w:u w:val="none"/>
          </w:rPr>
          <w:t>监督方式</w:t>
        </w:r>
      </w:hyperlink>
      <w:r>
        <w:rPr>
          <w:rFonts w:ascii="Calibri" w:hAnsi="Calibri" w:cs="Calibri"/>
          <w:color w:val="000000"/>
          <w:spacing w:val="16"/>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590"/>
        </w:tabs>
        <w:spacing w:before="0" w:after="0" w:line="300" w:lineRule="exact"/>
        <w:ind w:left="351" w:firstLine="842"/>
        <w:jc w:val="left"/>
      </w:pPr>
      <w:hyperlink w:anchor="15" w:history="1">
        <w:r>
          <w:rPr>
            <w:rStyle w:val="Hyperlink"/>
            <w:rFonts w:ascii="宋体" w:eastAsia="宋体" w:hAnsi="宋体" w:cs="宋体"/>
            <w:color w:val="000000"/>
            <w:spacing w:val="0"/>
            <w:w w:val="100"/>
            <w:position w:val="0"/>
            <w:sz w:val="21"/>
            <w:u w:val="none"/>
          </w:rPr>
          <w:t>改进</w:t>
        </w:r>
      </w:hyperlink>
      <w:r>
        <w:rPr>
          <w:rFonts w:ascii="Calibri" w:hAnsi="Calibri" w:cs="Calibri"/>
          <w:color w:val="000000"/>
          <w:spacing w:val="13"/>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2190"/>
        </w:tabs>
        <w:spacing w:before="0" w:after="0" w:line="379" w:lineRule="exact"/>
        <w:ind w:left="351"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A</w:t>
        </w:r>
      </w:hyperlink>
      <w:hyperlink w:anchor="16"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6" w:history="1">
        <w:r>
          <w:rPr>
            <w:rStyle w:val="Hyperlink"/>
            <w:rFonts w:ascii="宋体" w:eastAsia="宋体" w:hAnsi="宋体" w:cs="宋体"/>
            <w:color w:val="000000"/>
            <w:spacing w:val="0"/>
            <w:w w:val="100"/>
            <w:position w:val="0"/>
            <w:sz w:val="21"/>
            <w:u w:val="none"/>
          </w:rPr>
          <w:t>仲裁文明用语规范</w:t>
        </w:r>
      </w:hyperlink>
      <w:r>
        <w:rPr>
          <w:rFonts w:ascii="Calibri" w:hAnsi="Calibri" w:cs="Calibri"/>
          <w:color w:val="000000"/>
          <w:spacing w:val="-24"/>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2190"/>
        </w:tabs>
        <w:spacing w:before="0" w:after="0" w:line="401" w:lineRule="exact"/>
        <w:ind w:left="351" w:firstLine="0"/>
        <w:jc w:val="left"/>
      </w:pPr>
      <w:hyperlink w:anchor="1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B</w:t>
        </w:r>
      </w:hyperlink>
      <w:hyperlink w:anchor="1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7" w:history="1">
        <w:r>
          <w:rPr>
            <w:rStyle w:val="Hyperlink"/>
            <w:rFonts w:ascii="宋体" w:eastAsia="宋体" w:hAnsi="宋体" w:cs="宋体"/>
            <w:color w:val="000000"/>
            <w:spacing w:val="0"/>
            <w:w w:val="100"/>
            <w:position w:val="0"/>
            <w:sz w:val="21"/>
            <w:u w:val="none"/>
          </w:rPr>
          <w:t>仲裁文书范本</w:t>
        </w:r>
      </w:hyperlink>
      <w:r>
        <w:rPr>
          <w:rFonts w:ascii="Calibri" w:hAnsi="Calibri" w:cs="Calibri"/>
          <w:color w:val="000000"/>
          <w:spacing w:val="0"/>
          <w:w w:val="45"/>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7" w:history="1">
        <w:r>
          <w:rPr>
            <w:rStyle w:val="Hyperlink"/>
            <w:rFonts w:ascii="宋体" w:hAnsi="宋体" w:cs="宋体"/>
            <w:color w:val="000000"/>
            <w:spacing w:val="0"/>
            <w:w w:val="100"/>
            <w:position w:val="0"/>
            <w:sz w:val="21"/>
            <w:u w:val="none"/>
          </w:rPr>
          <w:t>11</w:t>
        </w:r>
      </w:hyperlink>
    </w:p>
    <w:p>
      <w:pPr>
        <w:spacing w:before="0" w:after="0" w:line="327" w:lineRule="exact"/>
        <w:ind w:left="351" w:firstLine="9038"/>
        <w:jc w:val="left"/>
        <w:sectPr>
          <w:type w:val="nextPage"/>
          <w:pgSz w:w="11906" w:h="16839"/>
          <w:pgMar w:top="1100" w:right="708" w:bottom="860" w:left="1068"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48" w:lineRule="exact"/>
      </w:pPr>
      <w:bookmarkStart w:id="3" w:name="4"/>
      <w:bookmarkEnd w:id="3"/>
    </w:p>
    <w:p>
      <w:pPr>
        <w:widowControl/>
        <w:jc w:val="left"/>
        <w:sectPr>
          <w:type w:val="continuous"/>
          <w:pgSz w:w="11906" w:h="16838"/>
          <w:pgMar w:top="1100" w:right="713" w:bottom="860" w:left="1073" w:header="0" w:footer="0" w:gutter="0"/>
          <w:pgNumType w:start="8"/>
          <w:cols w:num="1" w:space="720"/>
          <w:docGrid w:type="lines" w:linePitch="312" w:charSpace="0"/>
        </w:sectPr>
      </w:pPr>
    </w:p>
    <w:p>
      <w:pPr>
        <w:spacing w:before="0" w:after="0" w:line="211" w:lineRule="exact"/>
        <w:ind w:left="60" w:firstLine="0"/>
        <w:jc w:val="left"/>
      </w:pPr>
      <w:r>
        <w:pict>
          <v:shape id="wondershare_1" o:spid="_x0000_s1049" type="#_x0000_t202" style="width:332pt;height:53pt;margin-top:397.7pt;margin-left:141.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9194"/>
        </w:tabs>
        <w:spacing w:before="0" w:after="0" w:line="298" w:lineRule="exact"/>
        <w:ind w:left="60" w:firstLine="211"/>
        <w:jc w:val="left"/>
      </w:pPr>
      <w:hyperlink w:anchor="17" w:history="1">
        <w:r>
          <w:rPr>
            <w:rStyle w:val="Hyperlink"/>
            <w:rFonts w:ascii="宋体" w:hAnsi="宋体" w:cs="宋体"/>
            <w:color w:val="000000"/>
            <w:spacing w:val="0"/>
            <w:w w:val="100"/>
            <w:position w:val="0"/>
            <w:sz w:val="21"/>
            <w:u w:val="none"/>
          </w:rPr>
          <w:t>B.1</w:t>
        </w:r>
      </w:hyperlink>
      <w:r>
        <w:rPr>
          <w:rFonts w:ascii="Calibri" w:hAnsi="Calibri" w:cs="Calibri"/>
          <w:color w:val="000000"/>
          <w:spacing w:val="0"/>
          <w:w w:val="384"/>
          <w:sz w:val="24"/>
          <w:u w:val="none"/>
        </w:rPr>
        <w:t> </w:t>
      </w:r>
      <w:hyperlink w:anchor="17" w:history="1">
        <w:r>
          <w:rPr>
            <w:rStyle w:val="Hyperlink"/>
            <w:rFonts w:ascii="宋体" w:eastAsia="宋体" w:hAnsi="宋体" w:cs="宋体"/>
            <w:color w:val="000000"/>
            <w:spacing w:val="0"/>
            <w:w w:val="100"/>
            <w:position w:val="0"/>
            <w:sz w:val="21"/>
            <w:u w:val="none"/>
          </w:rPr>
          <w:t>关于移送案件管辖的函</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194"/>
        </w:tabs>
        <w:spacing w:before="0" w:after="0" w:line="300" w:lineRule="exact"/>
        <w:ind w:left="60" w:firstLine="211"/>
        <w:jc w:val="left"/>
      </w:pPr>
      <w:hyperlink w:anchor="18" w:history="1">
        <w:r>
          <w:rPr>
            <w:rStyle w:val="Hyperlink"/>
            <w:rFonts w:ascii="宋体" w:hAnsi="宋体" w:cs="宋体"/>
            <w:color w:val="000000"/>
            <w:spacing w:val="0"/>
            <w:w w:val="100"/>
            <w:position w:val="0"/>
            <w:sz w:val="21"/>
            <w:u w:val="none"/>
          </w:rPr>
          <w:t>B.2</w:t>
        </w:r>
      </w:hyperlink>
      <w:r>
        <w:rPr>
          <w:rFonts w:ascii="Calibri" w:hAnsi="Calibri" w:cs="Calibri"/>
          <w:color w:val="000000"/>
          <w:spacing w:val="0"/>
          <w:w w:val="384"/>
          <w:sz w:val="24"/>
          <w:u w:val="none"/>
        </w:rPr>
        <w:t> </w:t>
      </w:r>
      <w:hyperlink w:anchor="18" w:history="1">
        <w:r>
          <w:rPr>
            <w:rStyle w:val="Hyperlink"/>
            <w:rFonts w:ascii="宋体" w:eastAsia="宋体" w:hAnsi="宋体" w:cs="宋体"/>
            <w:color w:val="000000"/>
            <w:spacing w:val="0"/>
            <w:w w:val="100"/>
            <w:position w:val="0"/>
            <w:sz w:val="21"/>
            <w:u w:val="none"/>
          </w:rPr>
          <w:t>案件移送接受回执</w:t>
        </w:r>
      </w:hyperlink>
      <w:r>
        <w:rPr>
          <w:rFonts w:ascii="Calibri" w:hAnsi="Calibri" w:cs="Calibri"/>
          <w:color w:val="000000"/>
          <w:spacing w:val="-9"/>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194"/>
        </w:tabs>
        <w:spacing w:before="0" w:after="0" w:line="300" w:lineRule="exact"/>
        <w:ind w:left="60" w:firstLine="211"/>
        <w:jc w:val="left"/>
      </w:pPr>
      <w:hyperlink w:anchor="19" w:history="1">
        <w:r>
          <w:rPr>
            <w:rStyle w:val="Hyperlink"/>
            <w:rFonts w:ascii="宋体" w:hAnsi="宋体" w:cs="宋体"/>
            <w:color w:val="000000"/>
            <w:spacing w:val="0"/>
            <w:w w:val="100"/>
            <w:position w:val="0"/>
            <w:sz w:val="21"/>
            <w:u w:val="none"/>
          </w:rPr>
          <w:t>B.3</w:t>
        </w:r>
      </w:hyperlink>
      <w:r>
        <w:rPr>
          <w:rFonts w:ascii="Calibri" w:hAnsi="Calibri" w:cs="Calibri"/>
          <w:color w:val="000000"/>
          <w:spacing w:val="0"/>
          <w:w w:val="384"/>
          <w:sz w:val="24"/>
          <w:u w:val="none"/>
        </w:rPr>
        <w:t> </w:t>
      </w:r>
      <w:hyperlink w:anchor="19" w:history="1">
        <w:r>
          <w:rPr>
            <w:rStyle w:val="Hyperlink"/>
            <w:rFonts w:ascii="宋体" w:eastAsia="宋体" w:hAnsi="宋体" w:cs="宋体"/>
            <w:color w:val="000000"/>
            <w:spacing w:val="0"/>
            <w:w w:val="100"/>
            <w:position w:val="0"/>
            <w:sz w:val="21"/>
            <w:u w:val="none"/>
          </w:rPr>
          <w:t>办案流程图</w:t>
        </w:r>
      </w:hyperlink>
      <w:r>
        <w:rPr>
          <w:rFonts w:ascii="Calibri" w:hAnsi="Calibri" w:cs="Calibri"/>
          <w:color w:val="000000"/>
          <w:spacing w:val="-12"/>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194"/>
        </w:tabs>
        <w:spacing w:before="0" w:after="0" w:line="300" w:lineRule="exact"/>
        <w:ind w:left="60" w:firstLine="211"/>
        <w:jc w:val="left"/>
      </w:pPr>
      <w:hyperlink w:anchor="20" w:history="1">
        <w:r>
          <w:rPr>
            <w:rStyle w:val="Hyperlink"/>
            <w:rFonts w:ascii="宋体" w:hAnsi="宋体" w:cs="宋体"/>
            <w:color w:val="000000"/>
            <w:spacing w:val="0"/>
            <w:w w:val="100"/>
            <w:position w:val="0"/>
            <w:sz w:val="21"/>
            <w:u w:val="none"/>
          </w:rPr>
          <w:t>B.4</w:t>
        </w:r>
      </w:hyperlink>
      <w:r>
        <w:rPr>
          <w:rFonts w:ascii="Calibri" w:hAnsi="Calibri" w:cs="Calibri"/>
          <w:color w:val="000000"/>
          <w:spacing w:val="0"/>
          <w:w w:val="384"/>
          <w:sz w:val="24"/>
          <w:u w:val="none"/>
        </w:rPr>
        <w:t> </w:t>
      </w:r>
      <w:hyperlink w:anchor="20" w:history="1">
        <w:r>
          <w:rPr>
            <w:rStyle w:val="Hyperlink"/>
            <w:rFonts w:ascii="宋体" w:eastAsia="宋体" w:hAnsi="宋体" w:cs="宋体"/>
            <w:color w:val="000000"/>
            <w:spacing w:val="0"/>
            <w:w w:val="100"/>
            <w:position w:val="0"/>
            <w:sz w:val="21"/>
            <w:u w:val="none"/>
          </w:rPr>
          <w:t>仲裁申请书</w:t>
        </w:r>
      </w:hyperlink>
      <w:r>
        <w:rPr>
          <w:rFonts w:ascii="Calibri" w:hAnsi="Calibri" w:cs="Calibri"/>
          <w:color w:val="000000"/>
          <w:spacing w:val="-12"/>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194"/>
        </w:tabs>
        <w:spacing w:before="0" w:after="0" w:line="300" w:lineRule="exact"/>
        <w:ind w:left="60" w:firstLine="211"/>
        <w:jc w:val="left"/>
      </w:pPr>
      <w:hyperlink w:anchor="21" w:history="1">
        <w:r>
          <w:rPr>
            <w:rStyle w:val="Hyperlink"/>
            <w:rFonts w:ascii="宋体" w:hAnsi="宋体" w:cs="宋体"/>
            <w:color w:val="000000"/>
            <w:spacing w:val="0"/>
            <w:w w:val="100"/>
            <w:position w:val="0"/>
            <w:sz w:val="21"/>
            <w:u w:val="none"/>
          </w:rPr>
          <w:t>B.5</w:t>
        </w:r>
      </w:hyperlink>
      <w:r>
        <w:rPr>
          <w:rFonts w:ascii="Calibri" w:hAnsi="Calibri" w:cs="Calibri"/>
          <w:color w:val="000000"/>
          <w:spacing w:val="0"/>
          <w:w w:val="384"/>
          <w:sz w:val="24"/>
          <w:u w:val="none"/>
        </w:rPr>
        <w:t> </w:t>
      </w:r>
      <w:hyperlink w:anchor="21" w:history="1">
        <w:r>
          <w:rPr>
            <w:rStyle w:val="Hyperlink"/>
            <w:rFonts w:ascii="宋体" w:eastAsia="宋体" w:hAnsi="宋体" w:cs="宋体"/>
            <w:color w:val="000000"/>
            <w:spacing w:val="0"/>
            <w:w w:val="100"/>
            <w:position w:val="0"/>
            <w:sz w:val="21"/>
            <w:u w:val="none"/>
          </w:rPr>
          <w:t>授权委托书</w:t>
        </w:r>
      </w:hyperlink>
      <w:r>
        <w:rPr>
          <w:rFonts w:ascii="Calibri" w:hAnsi="Calibri" w:cs="Calibri"/>
          <w:color w:val="000000"/>
          <w:spacing w:val="-12"/>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194"/>
        </w:tabs>
        <w:spacing w:before="0" w:after="0" w:line="300" w:lineRule="exact"/>
        <w:ind w:left="60" w:firstLine="211"/>
        <w:jc w:val="left"/>
      </w:pPr>
      <w:hyperlink w:anchor="22" w:history="1">
        <w:r>
          <w:rPr>
            <w:rStyle w:val="Hyperlink"/>
            <w:rFonts w:ascii="宋体" w:hAnsi="宋体" w:cs="宋体"/>
            <w:color w:val="000000"/>
            <w:spacing w:val="0"/>
            <w:w w:val="100"/>
            <w:position w:val="0"/>
            <w:sz w:val="21"/>
            <w:u w:val="none"/>
          </w:rPr>
          <w:t>B.6</w:t>
        </w:r>
      </w:hyperlink>
      <w:r>
        <w:rPr>
          <w:rFonts w:ascii="Calibri" w:hAnsi="Calibri" w:cs="Calibri"/>
          <w:color w:val="000000"/>
          <w:spacing w:val="0"/>
          <w:w w:val="384"/>
          <w:sz w:val="24"/>
          <w:u w:val="none"/>
        </w:rPr>
        <w:t> </w:t>
      </w:r>
      <w:hyperlink w:anchor="22" w:history="1">
        <w:r>
          <w:rPr>
            <w:rStyle w:val="Hyperlink"/>
            <w:rFonts w:ascii="宋体" w:eastAsia="宋体" w:hAnsi="宋体" w:cs="宋体"/>
            <w:color w:val="000000"/>
            <w:spacing w:val="0"/>
            <w:w w:val="100"/>
            <w:position w:val="0"/>
            <w:sz w:val="21"/>
            <w:u w:val="none"/>
          </w:rPr>
          <w:t>法定代表人（或主要负责人）证明书</w:t>
        </w:r>
      </w:hyperlink>
      <w:r>
        <w:rPr>
          <w:rFonts w:ascii="Calibri" w:hAnsi="Calibri" w:cs="Calibri"/>
          <w:color w:val="000000"/>
          <w:spacing w:val="0"/>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194"/>
        </w:tabs>
        <w:spacing w:before="0" w:after="0" w:line="300" w:lineRule="exact"/>
        <w:ind w:left="60" w:firstLine="211"/>
        <w:jc w:val="left"/>
      </w:pPr>
      <w:hyperlink w:anchor="23" w:history="1">
        <w:r>
          <w:rPr>
            <w:rStyle w:val="Hyperlink"/>
            <w:rFonts w:ascii="宋体" w:hAnsi="宋体" w:cs="宋体"/>
            <w:color w:val="000000"/>
            <w:spacing w:val="0"/>
            <w:w w:val="100"/>
            <w:position w:val="0"/>
            <w:sz w:val="21"/>
            <w:u w:val="none"/>
          </w:rPr>
          <w:t>B.7</w:t>
        </w:r>
      </w:hyperlink>
      <w:r>
        <w:rPr>
          <w:rFonts w:ascii="Calibri" w:hAnsi="Calibri" w:cs="Calibri"/>
          <w:color w:val="000000"/>
          <w:spacing w:val="0"/>
          <w:w w:val="384"/>
          <w:sz w:val="24"/>
          <w:u w:val="none"/>
        </w:rPr>
        <w:t> </w:t>
      </w:r>
      <w:hyperlink w:anchor="23" w:history="1">
        <w:r>
          <w:rPr>
            <w:rStyle w:val="Hyperlink"/>
            <w:rFonts w:ascii="宋体" w:eastAsia="宋体" w:hAnsi="宋体" w:cs="宋体"/>
            <w:color w:val="000000"/>
            <w:spacing w:val="0"/>
            <w:w w:val="100"/>
            <w:position w:val="0"/>
            <w:sz w:val="21"/>
            <w:u w:val="none"/>
          </w:rPr>
          <w:t>不受理案件通知书</w:t>
        </w:r>
      </w:hyperlink>
      <w:r>
        <w:rPr>
          <w:rFonts w:ascii="Calibri" w:hAnsi="Calibri" w:cs="Calibri"/>
          <w:color w:val="000000"/>
          <w:spacing w:val="-9"/>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194"/>
        </w:tabs>
        <w:spacing w:before="0" w:after="0" w:line="300" w:lineRule="exact"/>
        <w:ind w:left="60" w:firstLine="211"/>
        <w:jc w:val="left"/>
      </w:pPr>
      <w:hyperlink w:anchor="24" w:history="1">
        <w:r>
          <w:rPr>
            <w:rStyle w:val="Hyperlink"/>
            <w:rFonts w:ascii="宋体" w:hAnsi="宋体" w:cs="宋体"/>
            <w:color w:val="000000"/>
            <w:spacing w:val="0"/>
            <w:w w:val="100"/>
            <w:position w:val="0"/>
            <w:sz w:val="21"/>
            <w:u w:val="none"/>
          </w:rPr>
          <w:t>B.8</w:t>
        </w:r>
      </w:hyperlink>
      <w:r>
        <w:rPr>
          <w:rFonts w:ascii="Calibri" w:hAnsi="Calibri" w:cs="Calibri"/>
          <w:color w:val="000000"/>
          <w:spacing w:val="0"/>
          <w:w w:val="384"/>
          <w:sz w:val="24"/>
          <w:u w:val="none"/>
        </w:rPr>
        <w:t> </w:t>
      </w:r>
      <w:hyperlink w:anchor="24" w:history="1">
        <w:r>
          <w:rPr>
            <w:rStyle w:val="Hyperlink"/>
            <w:rFonts w:ascii="宋体" w:eastAsia="宋体" w:hAnsi="宋体" w:cs="宋体"/>
            <w:color w:val="000000"/>
            <w:spacing w:val="0"/>
            <w:w w:val="100"/>
            <w:position w:val="0"/>
            <w:sz w:val="21"/>
            <w:u w:val="none"/>
          </w:rPr>
          <w:t>调解建议书</w:t>
        </w:r>
      </w:hyperlink>
      <w:r>
        <w:rPr>
          <w:rFonts w:ascii="Calibri" w:hAnsi="Calibri" w:cs="Calibri"/>
          <w:color w:val="000000"/>
          <w:spacing w:val="-12"/>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194"/>
        </w:tabs>
        <w:spacing w:before="0" w:after="0" w:line="300" w:lineRule="exact"/>
        <w:ind w:left="60" w:firstLine="211"/>
        <w:jc w:val="left"/>
      </w:pPr>
      <w:hyperlink w:anchor="25" w:history="1">
        <w:r>
          <w:rPr>
            <w:rStyle w:val="Hyperlink"/>
            <w:rFonts w:ascii="宋体" w:hAnsi="宋体" w:cs="宋体"/>
            <w:color w:val="000000"/>
            <w:spacing w:val="0"/>
            <w:w w:val="100"/>
            <w:position w:val="0"/>
            <w:sz w:val="21"/>
            <w:u w:val="none"/>
          </w:rPr>
          <w:t>B.9</w:t>
        </w:r>
      </w:hyperlink>
      <w:r>
        <w:rPr>
          <w:rFonts w:ascii="Calibri" w:hAnsi="Calibri" w:cs="Calibri"/>
          <w:color w:val="000000"/>
          <w:spacing w:val="0"/>
          <w:w w:val="384"/>
          <w:sz w:val="24"/>
          <w:u w:val="none"/>
        </w:rPr>
        <w:t> </w:t>
      </w:r>
      <w:hyperlink w:anchor="25" w:history="1">
        <w:r>
          <w:rPr>
            <w:rStyle w:val="Hyperlink"/>
            <w:rFonts w:ascii="宋体" w:eastAsia="宋体" w:hAnsi="宋体" w:cs="宋体"/>
            <w:color w:val="000000"/>
            <w:spacing w:val="0"/>
            <w:w w:val="100"/>
            <w:position w:val="0"/>
            <w:sz w:val="21"/>
            <w:u w:val="none"/>
          </w:rPr>
          <w:t>受理案件通知书</w:t>
        </w:r>
      </w:hyperlink>
      <w:r>
        <w:rPr>
          <w:rFonts w:ascii="Calibri" w:hAnsi="Calibri" w:cs="Calibri"/>
          <w:color w:val="000000"/>
          <w:spacing w:val="-9"/>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tabs>
          <w:tab w:val="left" w:pos="9194"/>
        </w:tabs>
        <w:spacing w:before="0" w:after="0" w:line="300" w:lineRule="exact"/>
        <w:ind w:left="60" w:firstLine="211"/>
        <w:jc w:val="left"/>
      </w:pPr>
      <w:hyperlink w:anchor="26" w:history="1">
        <w:r>
          <w:rPr>
            <w:rStyle w:val="Hyperlink"/>
            <w:rFonts w:ascii="宋体" w:hAnsi="宋体" w:cs="宋体"/>
            <w:color w:val="000000"/>
            <w:spacing w:val="0"/>
            <w:w w:val="100"/>
            <w:position w:val="0"/>
            <w:sz w:val="21"/>
            <w:u w:val="none"/>
          </w:rPr>
          <w:t>B.10</w:t>
        </w:r>
      </w:hyperlink>
      <w:r>
        <w:rPr>
          <w:rFonts w:ascii="Calibri" w:hAnsi="Calibri" w:cs="Calibri"/>
          <w:color w:val="000000"/>
          <w:spacing w:val="0"/>
          <w:w w:val="384"/>
          <w:sz w:val="24"/>
          <w:u w:val="none"/>
        </w:rPr>
        <w:t> </w:t>
      </w:r>
      <w:hyperlink w:anchor="26" w:history="1">
        <w:r>
          <w:rPr>
            <w:rStyle w:val="Hyperlink"/>
            <w:rFonts w:ascii="宋体" w:eastAsia="宋体" w:hAnsi="宋体" w:cs="宋体"/>
            <w:color w:val="000000"/>
            <w:spacing w:val="0"/>
            <w:w w:val="100"/>
            <w:position w:val="0"/>
            <w:sz w:val="21"/>
            <w:u w:val="none"/>
          </w:rPr>
          <w:t>应诉通知书</w:t>
        </w:r>
      </w:hyperlink>
      <w:r>
        <w:rPr>
          <w:rFonts w:ascii="Calibri" w:hAnsi="Calibri" w:cs="Calibri"/>
          <w:color w:val="000000"/>
          <w:spacing w:val="-12"/>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194"/>
        </w:tabs>
        <w:spacing w:before="0" w:after="0" w:line="301" w:lineRule="exact"/>
        <w:ind w:left="60" w:firstLine="211"/>
        <w:jc w:val="left"/>
      </w:pPr>
      <w:hyperlink w:anchor="27" w:history="1">
        <w:r>
          <w:rPr>
            <w:rStyle w:val="Hyperlink"/>
            <w:rFonts w:ascii="宋体" w:hAnsi="宋体" w:cs="宋体"/>
            <w:color w:val="000000"/>
            <w:spacing w:val="0"/>
            <w:w w:val="100"/>
            <w:position w:val="0"/>
            <w:sz w:val="21"/>
            <w:u w:val="none"/>
          </w:rPr>
          <w:t>B.11</w:t>
        </w:r>
      </w:hyperlink>
      <w:r>
        <w:rPr>
          <w:rFonts w:ascii="Calibri" w:hAnsi="Calibri" w:cs="Calibri"/>
          <w:color w:val="000000"/>
          <w:spacing w:val="0"/>
          <w:w w:val="384"/>
          <w:sz w:val="24"/>
          <w:u w:val="none"/>
        </w:rPr>
        <w:t> </w:t>
      </w:r>
      <w:hyperlink w:anchor="27" w:history="1">
        <w:r>
          <w:rPr>
            <w:rStyle w:val="Hyperlink"/>
            <w:rFonts w:ascii="宋体" w:eastAsia="宋体" w:hAnsi="宋体" w:cs="宋体"/>
            <w:color w:val="000000"/>
            <w:spacing w:val="0"/>
            <w:w w:val="100"/>
            <w:position w:val="0"/>
            <w:sz w:val="21"/>
            <w:u w:val="none"/>
          </w:rPr>
          <w:t>举证通知书</w:t>
        </w:r>
      </w:hyperlink>
      <w:r>
        <w:rPr>
          <w:rFonts w:ascii="Calibri" w:hAnsi="Calibri" w:cs="Calibri"/>
          <w:color w:val="000000"/>
          <w:spacing w:val="-12"/>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21</w:t>
        </w:r>
      </w:hyperlink>
    </w:p>
    <w:p>
      <w:pPr>
        <w:tabs>
          <w:tab w:val="left" w:pos="9194"/>
        </w:tabs>
        <w:spacing w:before="0" w:after="0" w:line="300" w:lineRule="exact"/>
        <w:ind w:left="60" w:firstLine="211"/>
        <w:jc w:val="left"/>
      </w:pPr>
      <w:hyperlink w:anchor="30" w:history="1">
        <w:r>
          <w:rPr>
            <w:rStyle w:val="Hyperlink"/>
            <w:rFonts w:ascii="宋体" w:hAnsi="宋体" w:cs="宋体"/>
            <w:color w:val="000000"/>
            <w:spacing w:val="0"/>
            <w:w w:val="100"/>
            <w:position w:val="0"/>
            <w:sz w:val="21"/>
            <w:u w:val="none"/>
          </w:rPr>
          <w:t>B.12</w:t>
        </w:r>
      </w:hyperlink>
      <w:r>
        <w:rPr>
          <w:rFonts w:ascii="Calibri" w:hAnsi="Calibri" w:cs="Calibri"/>
          <w:color w:val="000000"/>
          <w:spacing w:val="0"/>
          <w:w w:val="384"/>
          <w:sz w:val="24"/>
          <w:u w:val="none"/>
        </w:rPr>
        <w:t> </w:t>
      </w:r>
      <w:hyperlink w:anchor="30" w:history="1">
        <w:r>
          <w:rPr>
            <w:rStyle w:val="Hyperlink"/>
            <w:rFonts w:ascii="宋体" w:eastAsia="宋体" w:hAnsi="宋体" w:cs="宋体"/>
            <w:color w:val="000000"/>
            <w:spacing w:val="0"/>
            <w:w w:val="100"/>
            <w:position w:val="0"/>
            <w:sz w:val="21"/>
            <w:u w:val="none"/>
          </w:rPr>
          <w:t>答辩书</w:t>
        </w:r>
      </w:hyperlink>
      <w:r>
        <w:rPr>
          <w:rFonts w:ascii="Calibri" w:hAnsi="Calibri" w:cs="Calibri"/>
          <w:color w:val="000000"/>
          <w:spacing w:val="-15"/>
          <w:w w:val="100"/>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194"/>
        </w:tabs>
        <w:spacing w:before="0" w:after="0" w:line="300" w:lineRule="exact"/>
        <w:ind w:left="60" w:firstLine="211"/>
        <w:jc w:val="left"/>
      </w:pPr>
      <w:hyperlink w:anchor="31" w:history="1">
        <w:r>
          <w:rPr>
            <w:rStyle w:val="Hyperlink"/>
            <w:rFonts w:ascii="宋体" w:hAnsi="宋体" w:cs="宋体"/>
            <w:color w:val="000000"/>
            <w:spacing w:val="0"/>
            <w:w w:val="100"/>
            <w:position w:val="0"/>
            <w:sz w:val="21"/>
            <w:u w:val="none"/>
          </w:rPr>
          <w:t>B.13</w:t>
        </w:r>
      </w:hyperlink>
      <w:r>
        <w:rPr>
          <w:rFonts w:ascii="Calibri" w:hAnsi="Calibri" w:cs="Calibri"/>
          <w:color w:val="000000"/>
          <w:spacing w:val="0"/>
          <w:w w:val="384"/>
          <w:sz w:val="24"/>
          <w:u w:val="none"/>
        </w:rPr>
        <w:t> </w:t>
      </w:r>
      <w:hyperlink w:anchor="31" w:history="1">
        <w:r>
          <w:rPr>
            <w:rStyle w:val="Hyperlink"/>
            <w:rFonts w:ascii="宋体" w:eastAsia="宋体" w:hAnsi="宋体" w:cs="宋体"/>
            <w:color w:val="000000"/>
            <w:spacing w:val="0"/>
            <w:w w:val="100"/>
            <w:position w:val="0"/>
            <w:sz w:val="21"/>
            <w:u w:val="none"/>
          </w:rPr>
          <w:t>仲裁第三人（应诉）通知书</w:t>
        </w:r>
      </w:hyperlink>
      <w:r>
        <w:rPr>
          <w:rFonts w:ascii="Calibri" w:hAnsi="Calibri" w:cs="Calibri"/>
          <w:color w:val="000000"/>
          <w:spacing w:val="-5"/>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194"/>
        </w:tabs>
        <w:spacing w:before="0" w:after="0" w:line="300" w:lineRule="exact"/>
        <w:ind w:left="60" w:firstLine="211"/>
        <w:jc w:val="left"/>
      </w:pPr>
      <w:hyperlink w:anchor="32" w:history="1">
        <w:r>
          <w:rPr>
            <w:rStyle w:val="Hyperlink"/>
            <w:rFonts w:ascii="宋体" w:hAnsi="宋体" w:cs="宋体"/>
            <w:color w:val="000000"/>
            <w:spacing w:val="0"/>
            <w:w w:val="100"/>
            <w:position w:val="0"/>
            <w:sz w:val="21"/>
            <w:u w:val="none"/>
          </w:rPr>
          <w:t>B.14</w:t>
        </w:r>
      </w:hyperlink>
      <w:r>
        <w:rPr>
          <w:rFonts w:ascii="Calibri" w:hAnsi="Calibri" w:cs="Calibri"/>
          <w:color w:val="000000"/>
          <w:spacing w:val="0"/>
          <w:w w:val="384"/>
          <w:sz w:val="24"/>
          <w:u w:val="none"/>
        </w:rPr>
        <w:t> </w:t>
      </w:r>
      <w:hyperlink w:anchor="32" w:history="1">
        <w:r>
          <w:rPr>
            <w:rStyle w:val="Hyperlink"/>
            <w:rFonts w:ascii="宋体" w:eastAsia="宋体" w:hAnsi="宋体" w:cs="宋体"/>
            <w:color w:val="000000"/>
            <w:spacing w:val="0"/>
            <w:w w:val="100"/>
            <w:position w:val="0"/>
            <w:sz w:val="21"/>
            <w:u w:val="none"/>
          </w:rPr>
          <w:t>开庭通知书</w:t>
        </w:r>
      </w:hyperlink>
      <w:r>
        <w:rPr>
          <w:rFonts w:ascii="Calibri" w:hAnsi="Calibri" w:cs="Calibri"/>
          <w:color w:val="000000"/>
          <w:spacing w:val="-12"/>
          <w:w w:val="100"/>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194"/>
        </w:tabs>
        <w:spacing w:before="0" w:after="0" w:line="300" w:lineRule="exact"/>
        <w:ind w:left="60" w:firstLine="211"/>
        <w:jc w:val="left"/>
      </w:pPr>
      <w:hyperlink w:anchor="33" w:history="1">
        <w:r>
          <w:rPr>
            <w:rStyle w:val="Hyperlink"/>
            <w:rFonts w:ascii="宋体" w:hAnsi="宋体" w:cs="宋体"/>
            <w:color w:val="000000"/>
            <w:spacing w:val="0"/>
            <w:w w:val="100"/>
            <w:position w:val="0"/>
            <w:sz w:val="21"/>
            <w:u w:val="none"/>
          </w:rPr>
          <w:t>B.15</w:t>
        </w:r>
      </w:hyperlink>
      <w:r>
        <w:rPr>
          <w:rFonts w:ascii="Calibri" w:hAnsi="Calibri" w:cs="Calibri"/>
          <w:color w:val="000000"/>
          <w:spacing w:val="0"/>
          <w:w w:val="384"/>
          <w:sz w:val="24"/>
          <w:u w:val="none"/>
        </w:rPr>
        <w:t> </w:t>
      </w:r>
      <w:hyperlink w:anchor="33" w:history="1">
        <w:r>
          <w:rPr>
            <w:rStyle w:val="Hyperlink"/>
            <w:rFonts w:ascii="宋体" w:eastAsia="宋体" w:hAnsi="宋体" w:cs="宋体"/>
            <w:color w:val="000000"/>
            <w:spacing w:val="0"/>
            <w:w w:val="100"/>
            <w:position w:val="0"/>
            <w:sz w:val="21"/>
            <w:u w:val="none"/>
          </w:rPr>
          <w:t>当事人权利义务告知书</w:t>
        </w:r>
      </w:hyperlink>
      <w:r>
        <w:rPr>
          <w:rFonts w:ascii="Calibri" w:hAnsi="Calibri" w:cs="Calibri"/>
          <w:color w:val="000000"/>
          <w:spacing w:val="-7"/>
          <w:w w:val="100"/>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194"/>
        </w:tabs>
        <w:spacing w:before="0" w:after="0" w:line="300" w:lineRule="exact"/>
        <w:ind w:left="60" w:firstLine="211"/>
        <w:jc w:val="left"/>
      </w:pPr>
      <w:hyperlink w:anchor="34" w:history="1">
        <w:r>
          <w:rPr>
            <w:rStyle w:val="Hyperlink"/>
            <w:rFonts w:ascii="宋体" w:hAnsi="宋体" w:cs="宋体"/>
            <w:color w:val="000000"/>
            <w:spacing w:val="0"/>
            <w:w w:val="100"/>
            <w:position w:val="0"/>
            <w:sz w:val="21"/>
            <w:u w:val="none"/>
          </w:rPr>
          <w:t>B.16</w:t>
        </w:r>
      </w:hyperlink>
      <w:r>
        <w:rPr>
          <w:rFonts w:ascii="Calibri" w:hAnsi="Calibri" w:cs="Calibri"/>
          <w:color w:val="000000"/>
          <w:spacing w:val="0"/>
          <w:w w:val="384"/>
          <w:sz w:val="24"/>
          <w:u w:val="none"/>
        </w:rPr>
        <w:t> </w:t>
      </w:r>
      <w:hyperlink w:anchor="34" w:history="1">
        <w:r>
          <w:rPr>
            <w:rStyle w:val="Hyperlink"/>
            <w:rFonts w:ascii="宋体" w:eastAsia="宋体" w:hAnsi="宋体" w:cs="宋体"/>
            <w:color w:val="000000"/>
            <w:spacing w:val="0"/>
            <w:w w:val="100"/>
            <w:position w:val="0"/>
            <w:sz w:val="21"/>
            <w:u w:val="none"/>
          </w:rPr>
          <w:t>仲裁调解书</w:t>
        </w:r>
      </w:hyperlink>
      <w:r>
        <w:rPr>
          <w:rFonts w:ascii="Calibri" w:hAnsi="Calibri" w:cs="Calibri"/>
          <w:color w:val="000000"/>
          <w:spacing w:val="-12"/>
          <w:w w:val="100"/>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28</w:t>
        </w:r>
      </w:hyperlink>
    </w:p>
    <w:p>
      <w:pPr>
        <w:tabs>
          <w:tab w:val="left" w:pos="9194"/>
        </w:tabs>
        <w:spacing w:before="0" w:after="0" w:line="300" w:lineRule="exact"/>
        <w:ind w:left="60" w:firstLine="211"/>
        <w:jc w:val="left"/>
      </w:pPr>
      <w:hyperlink w:anchor="36" w:history="1">
        <w:r>
          <w:rPr>
            <w:rStyle w:val="Hyperlink"/>
            <w:rFonts w:ascii="宋体" w:hAnsi="宋体" w:cs="宋体"/>
            <w:color w:val="000000"/>
            <w:spacing w:val="0"/>
            <w:w w:val="100"/>
            <w:position w:val="0"/>
            <w:sz w:val="21"/>
            <w:u w:val="none"/>
          </w:rPr>
          <w:t>B.17</w:t>
        </w:r>
      </w:hyperlink>
      <w:r>
        <w:rPr>
          <w:rFonts w:ascii="Calibri" w:hAnsi="Calibri" w:cs="Calibri"/>
          <w:color w:val="000000"/>
          <w:spacing w:val="0"/>
          <w:w w:val="384"/>
          <w:sz w:val="24"/>
          <w:u w:val="none"/>
        </w:rPr>
        <w:t> </w:t>
      </w:r>
      <w:hyperlink w:anchor="36" w:history="1">
        <w:r>
          <w:rPr>
            <w:rStyle w:val="Hyperlink"/>
            <w:rFonts w:ascii="宋体" w:eastAsia="宋体" w:hAnsi="宋体" w:cs="宋体"/>
            <w:color w:val="000000"/>
            <w:spacing w:val="0"/>
            <w:w w:val="100"/>
            <w:position w:val="0"/>
            <w:sz w:val="21"/>
            <w:u w:val="none"/>
          </w:rPr>
          <w:t>仲裁裁决书</w:t>
        </w:r>
      </w:hyperlink>
      <w:r>
        <w:rPr>
          <w:rFonts w:ascii="Calibri" w:hAnsi="Calibri" w:cs="Calibri"/>
          <w:color w:val="000000"/>
          <w:spacing w:val="-12"/>
          <w:w w:val="100"/>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6" w:history="1">
        <w:r>
          <w:rPr>
            <w:rStyle w:val="Hyperlink"/>
            <w:rFonts w:ascii="宋体" w:hAnsi="宋体" w:cs="宋体"/>
            <w:color w:val="000000"/>
            <w:spacing w:val="0"/>
            <w:w w:val="100"/>
            <w:position w:val="0"/>
            <w:sz w:val="21"/>
            <w:u w:val="none"/>
          </w:rPr>
          <w:t>30</w:t>
        </w:r>
      </w:hyperlink>
    </w:p>
    <w:p>
      <w:pPr>
        <w:tabs>
          <w:tab w:val="left" w:pos="9194"/>
        </w:tabs>
        <w:spacing w:before="0" w:after="0" w:line="300" w:lineRule="exact"/>
        <w:ind w:left="60" w:firstLine="211"/>
        <w:jc w:val="left"/>
      </w:pPr>
      <w:hyperlink w:anchor="42" w:history="1">
        <w:r>
          <w:rPr>
            <w:rStyle w:val="Hyperlink"/>
            <w:rFonts w:ascii="宋体" w:hAnsi="宋体" w:cs="宋体"/>
            <w:color w:val="000000"/>
            <w:spacing w:val="0"/>
            <w:w w:val="100"/>
            <w:position w:val="0"/>
            <w:sz w:val="21"/>
            <w:u w:val="none"/>
          </w:rPr>
          <w:t>B.18</w:t>
        </w:r>
      </w:hyperlink>
      <w:r>
        <w:rPr>
          <w:rFonts w:ascii="Calibri" w:hAnsi="Calibri" w:cs="Calibri"/>
          <w:color w:val="000000"/>
          <w:spacing w:val="0"/>
          <w:w w:val="384"/>
          <w:sz w:val="24"/>
          <w:u w:val="none"/>
        </w:rPr>
        <w:t> </w:t>
      </w:r>
      <w:hyperlink w:anchor="42" w:history="1">
        <w:r>
          <w:rPr>
            <w:rStyle w:val="Hyperlink"/>
            <w:rFonts w:ascii="宋体" w:eastAsia="宋体" w:hAnsi="宋体" w:cs="宋体"/>
            <w:color w:val="000000"/>
            <w:spacing w:val="0"/>
            <w:w w:val="100"/>
            <w:position w:val="0"/>
            <w:sz w:val="21"/>
            <w:u w:val="none"/>
          </w:rPr>
          <w:t>撤回仲裁申请书</w:t>
        </w:r>
      </w:hyperlink>
      <w:r>
        <w:rPr>
          <w:rFonts w:ascii="Calibri" w:hAnsi="Calibri" w:cs="Calibri"/>
          <w:color w:val="000000"/>
          <w:spacing w:val="-9"/>
          <w:w w:val="100"/>
          <w:sz w:val="21"/>
          <w:u w:val="none"/>
        </w:rPr>
        <w:t> </w:t>
      </w:r>
      <w:hyperlink w:anchor="4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42" w:history="1">
        <w:r>
          <w:rPr>
            <w:rStyle w:val="Hyperlink"/>
            <w:rFonts w:ascii="宋体" w:hAnsi="宋体" w:cs="宋体"/>
            <w:color w:val="000000"/>
            <w:spacing w:val="0"/>
            <w:w w:val="100"/>
            <w:position w:val="0"/>
            <w:sz w:val="21"/>
            <w:u w:val="none"/>
          </w:rPr>
          <w:t>36</w:t>
        </w:r>
      </w:hyperlink>
    </w:p>
    <w:p>
      <w:pPr>
        <w:tabs>
          <w:tab w:val="left" w:pos="9194"/>
        </w:tabs>
        <w:spacing w:before="0" w:after="0" w:line="300" w:lineRule="exact"/>
        <w:ind w:left="60" w:firstLine="211"/>
        <w:jc w:val="left"/>
      </w:pPr>
      <w:hyperlink w:anchor="43" w:history="1">
        <w:r>
          <w:rPr>
            <w:rStyle w:val="Hyperlink"/>
            <w:rFonts w:ascii="宋体" w:hAnsi="宋体" w:cs="宋体"/>
            <w:color w:val="000000"/>
            <w:spacing w:val="0"/>
            <w:w w:val="100"/>
            <w:position w:val="0"/>
            <w:sz w:val="21"/>
            <w:u w:val="none"/>
          </w:rPr>
          <w:t>B.19</w:t>
        </w:r>
      </w:hyperlink>
      <w:r>
        <w:rPr>
          <w:rFonts w:ascii="Calibri" w:hAnsi="Calibri" w:cs="Calibri"/>
          <w:color w:val="000000"/>
          <w:spacing w:val="0"/>
          <w:w w:val="384"/>
          <w:sz w:val="24"/>
          <w:u w:val="none"/>
        </w:rPr>
        <w:t> </w:t>
      </w:r>
      <w:hyperlink w:anchor="43" w:history="1">
        <w:r>
          <w:rPr>
            <w:rStyle w:val="Hyperlink"/>
            <w:rFonts w:ascii="宋体" w:eastAsia="宋体" w:hAnsi="宋体" w:cs="宋体"/>
            <w:color w:val="000000"/>
            <w:spacing w:val="0"/>
            <w:w w:val="100"/>
            <w:position w:val="0"/>
            <w:sz w:val="21"/>
            <w:u w:val="none"/>
          </w:rPr>
          <w:t>准予撤回仲裁申请决定书</w:t>
        </w:r>
      </w:hyperlink>
      <w:r>
        <w:rPr>
          <w:rFonts w:ascii="Calibri" w:hAnsi="Calibri" w:cs="Calibri"/>
          <w:color w:val="000000"/>
          <w:spacing w:val="-7"/>
          <w:w w:val="100"/>
          <w:sz w:val="21"/>
          <w:u w:val="none"/>
        </w:rPr>
        <w:t> </w:t>
      </w:r>
      <w:hyperlink w:anchor="4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43" w:history="1">
        <w:r>
          <w:rPr>
            <w:rStyle w:val="Hyperlink"/>
            <w:rFonts w:ascii="宋体" w:hAnsi="宋体" w:cs="宋体"/>
            <w:color w:val="000000"/>
            <w:spacing w:val="0"/>
            <w:w w:val="100"/>
            <w:position w:val="0"/>
            <w:sz w:val="21"/>
            <w:u w:val="none"/>
          </w:rPr>
          <w:t>37</w:t>
        </w:r>
      </w:hyperlink>
    </w:p>
    <w:p>
      <w:pPr>
        <w:tabs>
          <w:tab w:val="left" w:pos="9194"/>
        </w:tabs>
        <w:spacing w:before="0" w:after="0" w:line="300" w:lineRule="exact"/>
        <w:ind w:left="60" w:firstLine="211"/>
        <w:jc w:val="left"/>
      </w:pPr>
      <w:hyperlink w:anchor="44" w:history="1">
        <w:r>
          <w:rPr>
            <w:rStyle w:val="Hyperlink"/>
            <w:rFonts w:ascii="宋体" w:hAnsi="宋体" w:cs="宋体"/>
            <w:color w:val="000000"/>
            <w:spacing w:val="0"/>
            <w:w w:val="100"/>
            <w:position w:val="0"/>
            <w:sz w:val="21"/>
            <w:u w:val="none"/>
          </w:rPr>
          <w:t>B.20</w:t>
        </w:r>
      </w:hyperlink>
      <w:r>
        <w:rPr>
          <w:rFonts w:ascii="Calibri" w:hAnsi="Calibri" w:cs="Calibri"/>
          <w:color w:val="000000"/>
          <w:spacing w:val="0"/>
          <w:w w:val="384"/>
          <w:sz w:val="24"/>
          <w:u w:val="none"/>
        </w:rPr>
        <w:t> </w:t>
      </w:r>
      <w:hyperlink w:anchor="44" w:history="1">
        <w:r>
          <w:rPr>
            <w:rStyle w:val="Hyperlink"/>
            <w:rFonts w:ascii="宋体" w:eastAsia="宋体" w:hAnsi="宋体" w:cs="宋体"/>
            <w:color w:val="000000"/>
            <w:spacing w:val="0"/>
            <w:w w:val="100"/>
            <w:position w:val="0"/>
            <w:sz w:val="21"/>
            <w:u w:val="none"/>
          </w:rPr>
          <w:t>视为撤回仲裁申请决定书</w:t>
        </w:r>
      </w:hyperlink>
      <w:r>
        <w:rPr>
          <w:rFonts w:ascii="Calibri" w:hAnsi="Calibri" w:cs="Calibri"/>
          <w:color w:val="000000"/>
          <w:spacing w:val="-7"/>
          <w:w w:val="100"/>
          <w:sz w:val="21"/>
          <w:u w:val="none"/>
        </w:rPr>
        <w:t> </w:t>
      </w:r>
      <w:hyperlink w:anchor="4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44" w:history="1">
        <w:r>
          <w:rPr>
            <w:rStyle w:val="Hyperlink"/>
            <w:rFonts w:ascii="宋体" w:hAnsi="宋体" w:cs="宋体"/>
            <w:color w:val="000000"/>
            <w:spacing w:val="0"/>
            <w:w w:val="100"/>
            <w:position w:val="0"/>
            <w:sz w:val="21"/>
            <w:u w:val="none"/>
          </w:rPr>
          <w:t>38</w:t>
        </w:r>
      </w:hyperlink>
    </w:p>
    <w:p>
      <w:pPr>
        <w:tabs>
          <w:tab w:val="left" w:pos="9194"/>
        </w:tabs>
        <w:spacing w:before="0" w:after="0" w:line="300" w:lineRule="exact"/>
        <w:ind w:left="60" w:firstLine="211"/>
        <w:jc w:val="left"/>
      </w:pPr>
      <w:hyperlink w:anchor="45" w:history="1">
        <w:r>
          <w:rPr>
            <w:rStyle w:val="Hyperlink"/>
            <w:rFonts w:ascii="宋体" w:hAnsi="宋体" w:cs="宋体"/>
            <w:color w:val="000000"/>
            <w:spacing w:val="0"/>
            <w:w w:val="100"/>
            <w:position w:val="0"/>
            <w:sz w:val="21"/>
            <w:u w:val="none"/>
          </w:rPr>
          <w:t>B.21</w:t>
        </w:r>
      </w:hyperlink>
      <w:r>
        <w:rPr>
          <w:rFonts w:ascii="Calibri" w:hAnsi="Calibri" w:cs="Calibri"/>
          <w:color w:val="000000"/>
          <w:spacing w:val="0"/>
          <w:w w:val="384"/>
          <w:sz w:val="24"/>
          <w:u w:val="none"/>
        </w:rPr>
        <w:t> </w:t>
      </w:r>
      <w:hyperlink w:anchor="45" w:history="1">
        <w:r>
          <w:rPr>
            <w:rStyle w:val="Hyperlink"/>
            <w:rFonts w:ascii="宋体" w:eastAsia="宋体" w:hAnsi="宋体" w:cs="宋体"/>
            <w:color w:val="000000"/>
            <w:spacing w:val="0"/>
            <w:w w:val="100"/>
            <w:position w:val="0"/>
            <w:sz w:val="21"/>
            <w:u w:val="none"/>
          </w:rPr>
          <w:t>推举代表书</w:t>
        </w:r>
      </w:hyperlink>
      <w:r>
        <w:rPr>
          <w:rFonts w:ascii="Calibri" w:hAnsi="Calibri" w:cs="Calibri"/>
          <w:color w:val="000000"/>
          <w:spacing w:val="-12"/>
          <w:w w:val="100"/>
          <w:sz w:val="21"/>
          <w:u w:val="none"/>
        </w:rPr>
        <w:t> </w:t>
      </w:r>
      <w:hyperlink w:anchor="4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45" w:history="1">
        <w:r>
          <w:rPr>
            <w:rStyle w:val="Hyperlink"/>
            <w:rFonts w:ascii="宋体" w:hAnsi="宋体" w:cs="宋体"/>
            <w:color w:val="000000"/>
            <w:spacing w:val="0"/>
            <w:w w:val="100"/>
            <w:position w:val="0"/>
            <w:sz w:val="21"/>
            <w:u w:val="none"/>
          </w:rPr>
          <w:t>39</w:t>
        </w:r>
      </w:hyperlink>
    </w:p>
    <w:p>
      <w:pPr>
        <w:tabs>
          <w:tab w:val="left" w:pos="9194"/>
        </w:tabs>
        <w:spacing w:before="0" w:after="0" w:line="300" w:lineRule="exact"/>
        <w:ind w:left="60" w:firstLine="211"/>
        <w:jc w:val="left"/>
      </w:pPr>
      <w:hyperlink w:anchor="47" w:history="1">
        <w:r>
          <w:rPr>
            <w:rStyle w:val="Hyperlink"/>
            <w:rFonts w:ascii="宋体" w:hAnsi="宋体" w:cs="宋体"/>
            <w:color w:val="000000"/>
            <w:spacing w:val="0"/>
            <w:w w:val="100"/>
            <w:position w:val="0"/>
            <w:sz w:val="21"/>
            <w:u w:val="none"/>
          </w:rPr>
          <w:t>B.22</w:t>
        </w:r>
      </w:hyperlink>
      <w:r>
        <w:rPr>
          <w:rFonts w:ascii="Calibri" w:hAnsi="Calibri" w:cs="Calibri"/>
          <w:color w:val="000000"/>
          <w:spacing w:val="0"/>
          <w:w w:val="384"/>
          <w:sz w:val="24"/>
          <w:u w:val="none"/>
        </w:rPr>
        <w:t> </w:t>
      </w:r>
      <w:hyperlink w:anchor="47" w:history="1">
        <w:r>
          <w:rPr>
            <w:rStyle w:val="Hyperlink"/>
            <w:rFonts w:ascii="宋体" w:eastAsia="宋体" w:hAnsi="宋体" w:cs="宋体"/>
            <w:color w:val="000000"/>
            <w:spacing w:val="0"/>
            <w:w w:val="100"/>
            <w:position w:val="0"/>
            <w:sz w:val="21"/>
            <w:u w:val="none"/>
          </w:rPr>
          <w:t>当事人送达地址确认书</w:t>
        </w:r>
      </w:hyperlink>
      <w:r>
        <w:rPr>
          <w:rFonts w:ascii="Calibri" w:hAnsi="Calibri" w:cs="Calibri"/>
          <w:color w:val="000000"/>
          <w:spacing w:val="-7"/>
          <w:w w:val="100"/>
          <w:sz w:val="21"/>
          <w:u w:val="none"/>
        </w:rPr>
        <w:t> </w:t>
      </w:r>
      <w:hyperlink w:anchor="4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47" w:history="1">
        <w:r>
          <w:rPr>
            <w:rStyle w:val="Hyperlink"/>
            <w:rFonts w:ascii="宋体" w:hAnsi="宋体" w:cs="宋体"/>
            <w:color w:val="000000"/>
            <w:spacing w:val="0"/>
            <w:w w:val="100"/>
            <w:position w:val="0"/>
            <w:sz w:val="21"/>
            <w:u w:val="none"/>
          </w:rPr>
          <w:t>41</w:t>
        </w:r>
      </w:hyperlink>
    </w:p>
    <w:p>
      <w:pPr>
        <w:tabs>
          <w:tab w:val="left" w:pos="9194"/>
        </w:tabs>
        <w:spacing w:before="0" w:after="0" w:line="300" w:lineRule="exact"/>
        <w:ind w:left="60" w:firstLine="211"/>
        <w:jc w:val="left"/>
      </w:pPr>
      <w:hyperlink w:anchor="48" w:history="1">
        <w:r>
          <w:rPr>
            <w:rStyle w:val="Hyperlink"/>
            <w:rFonts w:ascii="宋体" w:hAnsi="宋体" w:cs="宋体"/>
            <w:color w:val="000000"/>
            <w:spacing w:val="0"/>
            <w:w w:val="100"/>
            <w:position w:val="0"/>
            <w:sz w:val="21"/>
            <w:u w:val="none"/>
          </w:rPr>
          <w:t>B.23</w:t>
        </w:r>
      </w:hyperlink>
      <w:r>
        <w:rPr>
          <w:rFonts w:ascii="Calibri" w:hAnsi="Calibri" w:cs="Calibri"/>
          <w:color w:val="000000"/>
          <w:spacing w:val="0"/>
          <w:w w:val="384"/>
          <w:sz w:val="24"/>
          <w:u w:val="none"/>
        </w:rPr>
        <w:t> </w:t>
      </w:r>
      <w:hyperlink w:anchor="48" w:history="1">
        <w:r>
          <w:rPr>
            <w:rStyle w:val="Hyperlink"/>
            <w:rFonts w:ascii="宋体" w:eastAsia="宋体" w:hAnsi="宋体" w:cs="宋体"/>
            <w:color w:val="000000"/>
            <w:spacing w:val="0"/>
            <w:w w:val="100"/>
            <w:position w:val="0"/>
            <w:sz w:val="21"/>
            <w:u w:val="none"/>
          </w:rPr>
          <w:t>送达回证</w:t>
        </w:r>
      </w:hyperlink>
      <w:r>
        <w:rPr>
          <w:rFonts w:ascii="Calibri" w:hAnsi="Calibri" w:cs="Calibri"/>
          <w:color w:val="000000"/>
          <w:spacing w:val="-15"/>
          <w:w w:val="100"/>
          <w:sz w:val="21"/>
          <w:u w:val="none"/>
        </w:rPr>
        <w:t> </w:t>
      </w:r>
      <w:hyperlink w:anchor="4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48" w:history="1">
        <w:r>
          <w:rPr>
            <w:rStyle w:val="Hyperlink"/>
            <w:rFonts w:ascii="宋体" w:hAnsi="宋体" w:cs="宋体"/>
            <w:color w:val="000000"/>
            <w:spacing w:val="0"/>
            <w:w w:val="100"/>
            <w:position w:val="0"/>
            <w:sz w:val="21"/>
            <w:u w:val="none"/>
          </w:rPr>
          <w:t>42</w:t>
        </w:r>
      </w:hyperlink>
    </w:p>
    <w:p>
      <w:pPr>
        <w:tabs>
          <w:tab w:val="left" w:pos="9194"/>
        </w:tabs>
        <w:spacing w:before="0" w:after="0" w:line="300" w:lineRule="exact"/>
        <w:ind w:left="60" w:firstLine="211"/>
        <w:jc w:val="left"/>
      </w:pPr>
      <w:hyperlink w:anchor="49" w:history="1">
        <w:r>
          <w:rPr>
            <w:rStyle w:val="Hyperlink"/>
            <w:rFonts w:ascii="宋体" w:hAnsi="宋体" w:cs="宋体"/>
            <w:color w:val="000000"/>
            <w:spacing w:val="0"/>
            <w:w w:val="100"/>
            <w:position w:val="0"/>
            <w:sz w:val="21"/>
            <w:u w:val="none"/>
          </w:rPr>
          <w:t>B.24</w:t>
        </w:r>
      </w:hyperlink>
      <w:r>
        <w:rPr>
          <w:rFonts w:ascii="Calibri" w:hAnsi="Calibri" w:cs="Calibri"/>
          <w:color w:val="000000"/>
          <w:spacing w:val="0"/>
          <w:w w:val="384"/>
          <w:sz w:val="24"/>
          <w:u w:val="none"/>
        </w:rPr>
        <w:t> </w:t>
      </w:r>
      <w:hyperlink w:anchor="49" w:history="1">
        <w:r>
          <w:rPr>
            <w:rStyle w:val="Hyperlink"/>
            <w:rFonts w:ascii="宋体" w:eastAsia="宋体" w:hAnsi="宋体" w:cs="宋体"/>
            <w:color w:val="000000"/>
            <w:spacing w:val="0"/>
            <w:w w:val="100"/>
            <w:position w:val="0"/>
            <w:sz w:val="21"/>
            <w:u w:val="none"/>
          </w:rPr>
          <w:t>公告</w:t>
        </w:r>
      </w:hyperlink>
      <w:r>
        <w:rPr>
          <w:rFonts w:ascii="Calibri" w:hAnsi="Calibri" w:cs="Calibri"/>
          <w:color w:val="000000"/>
          <w:spacing w:val="-17"/>
          <w:w w:val="100"/>
          <w:sz w:val="21"/>
          <w:u w:val="none"/>
        </w:rPr>
        <w:t> </w:t>
      </w:r>
      <w:hyperlink w:anchor="4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49" w:history="1">
        <w:r>
          <w:rPr>
            <w:rStyle w:val="Hyperlink"/>
            <w:rFonts w:ascii="宋体" w:hAnsi="宋体" w:cs="宋体"/>
            <w:color w:val="000000"/>
            <w:spacing w:val="0"/>
            <w:w w:val="100"/>
            <w:position w:val="0"/>
            <w:sz w:val="21"/>
            <w:u w:val="none"/>
          </w:rPr>
          <w:t>43</w:t>
        </w:r>
      </w:hyperlink>
    </w:p>
    <w:p>
      <w:pPr>
        <w:tabs>
          <w:tab w:val="left" w:pos="586"/>
          <w:tab w:val="left" w:pos="1006"/>
          <w:tab w:val="left" w:pos="1426"/>
        </w:tabs>
        <w:spacing w:before="0" w:after="0" w:line="379" w:lineRule="exact"/>
        <w:ind w:left="60" w:firstLine="0"/>
        <w:jc w:val="left"/>
      </w:pPr>
      <w:hyperlink w:anchor="51" w:history="1">
        <w:r>
          <w:rPr>
            <w:rStyle w:val="Hyperlink"/>
            <w:rFonts w:ascii="宋体" w:eastAsia="宋体" w:hAnsi="宋体" w:cs="宋体"/>
            <w:color w:val="000000"/>
            <w:spacing w:val="0"/>
            <w:w w:val="100"/>
            <w:position w:val="0"/>
            <w:sz w:val="21"/>
            <w:u w:val="none"/>
          </w:rPr>
          <w:t>参</w:t>
        </w:r>
      </w:hyperlink>
      <w:r>
        <w:rPr>
          <w:rFonts w:cs="Calibri"/>
          <w:color w:val="000000"/>
          <w:w w:val="100"/>
          <w:u w:val="none"/>
        </w:rPr>
        <w:tab/>
      </w:r>
      <w:hyperlink w:anchor="51" w:history="1">
        <w:r>
          <w:rPr>
            <w:rStyle w:val="Hyperlink"/>
            <w:rFonts w:ascii="宋体" w:eastAsia="宋体" w:hAnsi="宋体" w:cs="宋体"/>
            <w:color w:val="000000"/>
            <w:spacing w:val="0"/>
            <w:w w:val="100"/>
            <w:position w:val="0"/>
            <w:sz w:val="21"/>
            <w:u w:val="none"/>
          </w:rPr>
          <w:t>考</w:t>
        </w:r>
      </w:hyperlink>
      <w:r>
        <w:rPr>
          <w:rFonts w:cs="Calibri"/>
          <w:w w:val="100"/>
        </w:rPr>
        <w:tab/>
      </w:r>
      <w:hyperlink w:anchor="51" w:history="1">
        <w:r>
          <w:rPr>
            <w:rStyle w:val="Hyperlink"/>
            <w:rFonts w:ascii="宋体" w:eastAsia="宋体" w:hAnsi="宋体" w:cs="宋体"/>
            <w:color w:val="000000"/>
            <w:spacing w:val="0"/>
            <w:w w:val="100"/>
            <w:position w:val="0"/>
            <w:sz w:val="21"/>
            <w:u w:val="none"/>
          </w:rPr>
          <w:t>文</w:t>
        </w:r>
      </w:hyperlink>
      <w:r>
        <w:rPr>
          <w:rFonts w:cs="Calibri"/>
          <w:w w:val="100"/>
        </w:rPr>
        <w:tab/>
      </w:r>
      <w:hyperlink w:anchor="51" w:history="1">
        <w:r>
          <w:rPr>
            <w:rStyle w:val="Hyperlink"/>
            <w:rFonts w:ascii="宋体" w:eastAsia="宋体" w:hAnsi="宋体" w:cs="宋体"/>
            <w:color w:val="000000"/>
            <w:spacing w:val="0"/>
            <w:w w:val="100"/>
            <w:position w:val="0"/>
            <w:sz w:val="21"/>
            <w:u w:val="none"/>
          </w:rPr>
          <w:t>献</w:t>
        </w:r>
      </w:hyperlink>
      <w:r>
        <w:rPr>
          <w:rFonts w:ascii="Calibri" w:hAnsi="Calibri" w:cs="Calibri"/>
          <w:color w:val="000000"/>
          <w:spacing w:val="-12"/>
          <w:w w:val="100"/>
          <w:sz w:val="21"/>
          <w:u w:val="none"/>
        </w:rPr>
        <w:t> </w:t>
      </w:r>
      <w:hyperlink w:anchor="5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51" w:history="1">
        <w:r>
          <w:rPr>
            <w:rStyle w:val="Hyperlink"/>
            <w:rFonts w:ascii="宋体" w:hAnsi="宋体" w:cs="宋体"/>
            <w:color w:val="000000"/>
            <w:spacing w:val="0"/>
            <w:w w:val="100"/>
            <w:position w:val="0"/>
            <w:sz w:val="21"/>
            <w:u w:val="none"/>
          </w:rPr>
          <w:t>45</w:t>
        </w:r>
      </w:hyperlink>
    </w:p>
    <w:p>
      <w:pPr>
        <w:widowControl/>
        <w:jc w:val="left"/>
        <w:sectPr>
          <w:type w:val="continuous"/>
          <w:pgSz w:w="11906" w:h="16838"/>
          <w:pgMar w:top="1100" w:right="713" w:bottom="860" w:left="1073" w:header="0" w:footer="0" w:gutter="0"/>
          <w:pgNumType w:start="9"/>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1" w:lineRule="exact"/>
        <w:ind w:left="60" w:firstLine="0"/>
      </w:pPr>
    </w:p>
    <w:p>
      <w:pPr>
        <w:widowControl/>
        <w:jc w:val="left"/>
        <w:sectPr>
          <w:type w:val="continuous"/>
          <w:pgSz w:w="11906" w:h="16838"/>
          <w:pgMar w:top="1100" w:right="713" w:bottom="860" w:left="1073" w:header="0" w:footer="0" w:gutter="0"/>
          <w:pgNumType w:start="10"/>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1"/>
          <w:cols w:num="1" w:space="708" w:equalWidth="0">
            <w:col w:w="10120" w:space="0"/>
          </w:cols>
          <w:docGrid w:type="lines" w:linePitch="312" w:charSpace="0"/>
        </w:sectPr>
      </w:pPr>
    </w:p>
    <w:p>
      <w:pPr>
        <w:spacing w:before="0" w:after="0" w:line="348" w:lineRule="exact"/>
      </w:pPr>
      <w:bookmarkStart w:id="4" w:name="5"/>
      <w:bookmarkEnd w:id="4"/>
    </w:p>
    <w:p>
      <w:pPr>
        <w:widowControl/>
        <w:jc w:val="left"/>
        <w:sectPr>
          <w:type w:val="continuous"/>
          <w:pgSz w:w="11906" w:h="16839"/>
          <w:pgMar w:top="1100" w:right="708" w:bottom="860" w:left="1068" w:header="0" w:footer="0" w:gutter="0"/>
          <w:pgNumType w:start="12"/>
          <w:cols w:num="1" w:space="720"/>
          <w:docGrid w:type="lines" w:linePitch="312" w:charSpace="0"/>
        </w:sectPr>
      </w:pPr>
    </w:p>
    <w:p>
      <w:pPr>
        <w:spacing w:before="0" w:after="0" w:line="211" w:lineRule="exact"/>
        <w:ind w:left="351" w:firstLine="7571"/>
        <w:jc w:val="left"/>
      </w:pPr>
      <w:r>
        <w:pict>
          <v:shape id="WS_polygon8" o:spid="_x0000_s1050" type="#_x0000_t12" style="width:470.6pt;height:31.2pt;margin-top:117.95pt;margin-left:69.5pt;mso-height-relative:page;mso-position-horizontal-relative:page;mso-position-vertical-relative:page;mso-width-relative:page;position:absolute;z-index:-251632640"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240" w:lineRule="exact"/>
        <w:ind w:left="351" w:firstLine="7571"/>
      </w:pPr>
    </w:p>
    <w:p>
      <w:pPr>
        <w:tabs>
          <w:tab w:val="left" w:pos="5560"/>
        </w:tabs>
        <w:spacing w:before="0" w:after="0" w:line="450" w:lineRule="exact"/>
        <w:ind w:left="351"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1" w:firstLine="4249"/>
      </w:pPr>
    </w:p>
    <w:p>
      <w:pPr>
        <w:spacing w:before="0" w:after="0" w:line="240" w:lineRule="exact"/>
        <w:ind w:left="351" w:firstLine="4249"/>
      </w:pPr>
    </w:p>
    <w:p>
      <w:pPr>
        <w:spacing w:before="0" w:after="0" w:line="405" w:lineRule="exact"/>
        <w:ind w:left="351"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351" w:firstLine="0"/>
        <w:jc w:val="left"/>
      </w:pPr>
      <w:r>
        <w:rPr>
          <w:rFonts w:ascii="宋体" w:hAnsi="宋体" w:cs="宋体"/>
          <w:color w:val="000000"/>
          <w:spacing w:val="0"/>
          <w:w w:val="100"/>
          <w:position w:val="0"/>
          <w:sz w:val="21"/>
          <w:u w:val="none"/>
        </w:rPr>
        <w:t>起草。</w:t>
      </w:r>
    </w:p>
    <w:p>
      <w:pPr>
        <w:spacing w:before="0" w:after="0" w:line="312" w:lineRule="exact"/>
        <w:ind w:left="351" w:firstLine="420"/>
        <w:jc w:val="left"/>
      </w:pPr>
      <w:r>
        <w:rPr>
          <w:rFonts w:ascii="宋体" w:hAnsi="宋体" w:cs="宋体"/>
          <w:color w:val="000000"/>
          <w:spacing w:val="0"/>
          <w:w w:val="100"/>
          <w:position w:val="0"/>
          <w:sz w:val="21"/>
          <w:u w:val="none"/>
        </w:rPr>
        <w:t>本文件由山西省人力资源和社会保障厅提出、组织实施和监督检查。</w:t>
      </w:r>
    </w:p>
    <w:p>
      <w:pPr>
        <w:spacing w:before="0" w:after="0" w:line="312" w:lineRule="exact"/>
        <w:ind w:left="351" w:firstLine="420"/>
        <w:jc w:val="left"/>
      </w:pPr>
      <w:r>
        <w:rPr>
          <w:rFonts w:ascii="宋体" w:hAnsi="宋体" w:cs="宋体"/>
          <w:color w:val="000000"/>
          <w:spacing w:val="0"/>
          <w:w w:val="100"/>
          <w:position w:val="0"/>
          <w:sz w:val="21"/>
          <w:u w:val="none"/>
        </w:rPr>
        <w:t>山西省市场监督管理局对标准的组织实施情况进行监督检查。</w:t>
      </w:r>
    </w:p>
    <w:p>
      <w:pPr>
        <w:spacing w:before="0" w:after="0" w:line="312" w:lineRule="exact"/>
        <w:ind w:left="351" w:firstLine="420"/>
        <w:jc w:val="left"/>
      </w:pPr>
      <w:r>
        <w:rPr>
          <w:rFonts w:ascii="宋体" w:eastAsia="宋体" w:hAnsi="宋体" w:cs="宋体"/>
          <w:color w:val="000000"/>
          <w:spacing w:val="0"/>
          <w:w w:val="100"/>
          <w:position w:val="0"/>
          <w:sz w:val="21"/>
          <w:u w:val="none"/>
        </w:rPr>
        <w:t>本文件由山西省人力资源和社会保障标准化技术委员会（</w:t>
      </w:r>
      <w:r>
        <w:rPr>
          <w:rFonts w:ascii="宋体" w:hAnsi="宋体" w:cs="宋体"/>
          <w:color w:val="000000"/>
          <w:spacing w:val="0"/>
          <w:w w:val="100"/>
          <w:position w:val="0"/>
          <w:sz w:val="21"/>
          <w:u w:val="none"/>
        </w:rPr>
        <w:t>SXS/TC25）归口。</w:t>
      </w:r>
    </w:p>
    <w:p>
      <w:pPr>
        <w:spacing w:before="0" w:after="0" w:line="313" w:lineRule="exact"/>
        <w:ind w:left="351" w:firstLine="420"/>
        <w:jc w:val="left"/>
      </w:pPr>
      <w:r>
        <w:rPr>
          <w:rFonts w:ascii="宋体" w:hAnsi="宋体" w:cs="宋体"/>
          <w:color w:val="000000"/>
          <w:spacing w:val="0"/>
          <w:w w:val="100"/>
          <w:position w:val="0"/>
          <w:sz w:val="21"/>
          <w:u w:val="none"/>
        </w:rPr>
        <w:t>本文件起草单位∶山西省劳动人事争议仲裁院。</w:t>
      </w:r>
    </w:p>
    <w:p>
      <w:pPr>
        <w:spacing w:before="0" w:after="0" w:line="312" w:lineRule="exact"/>
        <w:ind w:left="351" w:firstLine="420"/>
        <w:jc w:val="left"/>
      </w:pPr>
      <w:r>
        <w:rPr>
          <w:rFonts w:ascii="宋体" w:hAnsi="宋体" w:cs="宋体"/>
          <w:color w:val="000000"/>
          <w:spacing w:val="0"/>
          <w:w w:val="100"/>
          <w:position w:val="0"/>
          <w:sz w:val="21"/>
          <w:u w:val="none"/>
        </w:rPr>
        <w:t>本文件主要起草人∶杨卫东、杜向明、刘丽、陈秀丽、苏琳。</w:t>
      </w: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1168" w:lineRule="exact"/>
        <w:ind w:left="351" w:firstLine="1414"/>
        <w:jc w:val="left"/>
        <w:rPr>
          <w:rFonts w:hint="eastAsia"/>
        </w:rPr>
      </w:pPr>
    </w:p>
    <w:p>
      <w:pPr>
        <w:widowControl/>
        <w:jc w:val="left"/>
        <w:sectPr>
          <w:type w:val="continuous"/>
          <w:pgSz w:w="11906" w:h="16839"/>
          <w:pgMar w:top="1100" w:right="708" w:bottom="860" w:left="1068" w:header="0" w:footer="0" w:gutter="0"/>
          <w:pgNumType w:start="13"/>
          <w:cols w:num="1" w:space="708" w:equalWidth="0">
            <w:col w:w="10131" w:space="0"/>
          </w:cols>
          <w:docGrid w:type="lines" w:linePitch="312" w:charSpace="0"/>
        </w:sectPr>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240" w:lineRule="exact"/>
        <w:ind w:left="351" w:firstLine="1414"/>
      </w:pPr>
    </w:p>
    <w:p>
      <w:pPr>
        <w:spacing w:before="0" w:after="0" w:line="344" w:lineRule="exact"/>
        <w:ind w:left="351" w:firstLine="1414"/>
      </w:pPr>
    </w:p>
    <w:p>
      <w:pPr>
        <w:widowControl/>
        <w:jc w:val="left"/>
        <w:sectPr>
          <w:type w:val="continuous"/>
          <w:pgSz w:w="11906" w:h="16839"/>
          <w:pgMar w:top="1100" w:right="708" w:bottom="860" w:left="1068" w:header="0" w:footer="0" w:gutter="0"/>
          <w:pgNumType w:start="14"/>
          <w:cols w:num="1" w:space="720"/>
          <w:docGrid w:type="lines" w:linePitch="312" w:charSpace="0"/>
        </w:sectPr>
      </w:pPr>
    </w:p>
    <w:p>
      <w:pPr>
        <w:spacing w:before="0" w:after="0" w:line="180" w:lineRule="exact"/>
        <w:ind w:left="9209"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0" w:right="708" w:bottom="860" w:left="1068" w:header="0" w:footer="0" w:gutter="0"/>
          <w:pgNumType w:start="15"/>
          <w:cols w:num="1" w:space="708" w:equalWidth="0">
            <w:col w:w="10131" w:space="0"/>
          </w:cols>
          <w:docGrid w:type="lines" w:linePitch="312" w:charSpace="0"/>
        </w:sectPr>
      </w:pPr>
    </w:p>
    <w:p>
      <w:pPr>
        <w:spacing w:before="0" w:after="0" w:line="240" w:lineRule="exact"/>
        <w:sectPr>
          <w:type w:val="continuous"/>
          <w:pgSz w:w="11906" w:h="16839"/>
          <w:pgMar w:top="1100" w:right="603" w:bottom="860" w:left="963" w:header="0" w:footer="0" w:gutter="0"/>
          <w:pgNumType w:start="16"/>
          <w:cols w:num="1" w:space="720"/>
        </w:sectPr>
      </w:pPr>
      <w:bookmarkStart w:id="5" w:name="6"/>
      <w:bookmarkEnd w:id="5"/>
      <w:bookmarkStart w:id="6" w:name="7"/>
      <w:bookmarkEnd w:id="6"/>
      <w:bookmarkStart w:id="7" w:name="_GoBack"/>
      <w:bookmarkEnd w:id="7"/>
    </w:p>
    <w:p>
      <w:pPr>
        <w:spacing w:before="0" w:after="0" w:line="319" w:lineRule="exact"/>
        <w:ind w:left="456" w:firstLine="7571"/>
        <w:jc w:val="left"/>
      </w:pPr>
      <w:r>
        <w:pict>
          <v:shape id="_x0000_s2077" o:spid="_x0000_s1051" type="#_x0000_t202" style="width:332pt;height:53pt;margin-top:397.7pt;margin-left:141.6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54" o:spid="_x0000_s1052" type="#_x0000_t75" style="width:16pt;height:10pt;margin-top:483pt;margin-left:70pt;mso-height-relative:page;mso-position-horizontal-relative:page;mso-position-vertical-relative:page;mso-width-relative:page;position:absolute;z-index:-251631616" coordsize="21600,21600" filled="f">
            <v:imagedata r:id="rId27" o:title=""/>
            <o:lock v:ext="edit" aspectratio="t"/>
          </v:shape>
        </w:pict>
      </w:r>
      <w:r>
        <w:pict>
          <v:shape id="imagerId255" o:spid="_x0000_s1053" type="#_x0000_t75" style="width:17pt;height:10pt;margin-top:514pt;margin-left:70pt;mso-height-relative:page;mso-position-horizontal-relative:page;mso-position-vertical-relative:page;mso-width-relative:page;position:absolute;z-index:-251630592" coordsize="21600,21600" filled="f">
            <v:imagedata r:id="rId28" o:title=""/>
            <o:lock v:ext="edit" aspectratio="t"/>
          </v:shape>
        </w:pict>
      </w:r>
      <w:r>
        <w:pict>
          <v:shape id="imagerId256" o:spid="_x0000_s1054" type="#_x0000_t75" style="width:17pt;height:10pt;margin-top:530pt;margin-left:70pt;mso-height-relative:page;mso-position-horizontal-relative:page;mso-position-vertical-relative:page;mso-width-relative:page;position:absolute;z-index:-251629568" coordsize="21600,21600" filled="f">
            <v:imagedata r:id="rId29" o:title=""/>
            <o:lock v:ext="edit" aspectratio="t"/>
          </v:shape>
        </w:pict>
      </w:r>
      <w:r>
        <w:pict>
          <v:shape id="imagerId257" o:spid="_x0000_s1055" type="#_x0000_t75" style="width:16pt;height:10pt;margin-top:592pt;margin-left:70pt;mso-height-relative:page;mso-position-horizontal-relative:page;mso-position-vertical-relative:page;mso-width-relative:page;position:absolute;z-index:-251628544" coordsize="21600,21600" filled="f">
            <v:imagedata r:id="rId30" o:title=""/>
            <o:lock v:ext="edit" aspectratio="t"/>
          </v:shape>
        </w:pict>
      </w:r>
      <w:r>
        <w:pict>
          <v:shape id="imagerId258" o:spid="_x0000_s1056" type="#_x0000_t75" style="width:17pt;height:10pt;margin-top:639pt;margin-left:70pt;mso-height-relative:page;mso-position-horizontal-relative:page;mso-position-vertical-relative:page;mso-width-relative:page;position:absolute;z-index:-251627520" coordsize="21600,21600" filled="f">
            <v:imagedata r:id="rId31" o:title=""/>
            <o:lock v:ext="edit" aspectratio="t"/>
          </v:shape>
        </w:pict>
      </w:r>
      <w:r>
        <w:pict>
          <v:shape id="WS_polygon57" o:spid="_x0000_s1057" type="#_x0000_t12" style="width:388.75pt;height:13.65pt;margin-top:512.45pt;margin-left:149.75pt;mso-height-relative:page;mso-position-horizontal-relative:page;mso-position-vertical-relative:page;mso-width-relative:page;position:absolute;z-index:-251626496"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426" w:lineRule="exact"/>
        <w:ind w:left="456" w:firstLine="7571"/>
      </w:pPr>
    </w:p>
    <w:p>
      <w:pPr>
        <w:spacing w:before="0" w:after="0" w:line="319" w:lineRule="exact"/>
        <w:ind w:left="456" w:firstLine="2756"/>
        <w:jc w:val="left"/>
      </w:pPr>
      <w:r>
        <w:rPr>
          <w:rFonts w:ascii="黑体" w:eastAsia="黑体" w:hAnsi="黑体" w:cs="黑体"/>
          <w:color w:val="000000"/>
          <w:spacing w:val="-1"/>
          <w:w w:val="100"/>
          <w:position w:val="0"/>
          <w:sz w:val="32"/>
          <w:u w:val="none"/>
        </w:rPr>
        <w:t>劳动人事争议仲裁工作规范</w:t>
      </w:r>
    </w:p>
    <w:p>
      <w:pPr>
        <w:spacing w:before="0" w:after="0" w:line="240" w:lineRule="exact"/>
        <w:ind w:left="456" w:firstLine="2756"/>
      </w:pPr>
    </w:p>
    <w:p>
      <w:pPr>
        <w:spacing w:before="0" w:after="0" w:line="240" w:lineRule="exact"/>
        <w:ind w:left="456" w:firstLine="2756"/>
      </w:pPr>
    </w:p>
    <w:p>
      <w:pPr>
        <w:spacing w:before="0" w:after="0" w:line="240" w:lineRule="exact"/>
        <w:ind w:left="456" w:firstLine="2756"/>
      </w:pPr>
    </w:p>
    <w:p>
      <w:pPr>
        <w:tabs>
          <w:tab w:val="left" w:pos="771"/>
        </w:tabs>
        <w:spacing w:before="0" w:after="0" w:line="266"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本文件规定了劳动人事争议仲裁的基本原则、受理范围和管辖、普通案件办理、简易案件办理、集</w:t>
      </w:r>
    </w:p>
    <w:p>
      <w:pPr>
        <w:spacing w:before="0" w:after="0" w:line="310" w:lineRule="exact"/>
        <w:ind w:left="456" w:firstLine="0"/>
        <w:jc w:val="left"/>
      </w:pPr>
      <w:r>
        <w:rPr>
          <w:rFonts w:ascii="宋体" w:hAnsi="宋体" w:cs="宋体"/>
          <w:color w:val="000000"/>
          <w:spacing w:val="0"/>
          <w:w w:val="100"/>
          <w:position w:val="0"/>
          <w:sz w:val="21"/>
          <w:u w:val="none"/>
        </w:rPr>
        <w:t>体争议案件处理、文书送达、案卷归档、仲裁监督等。</w:t>
      </w:r>
    </w:p>
    <w:p>
      <w:pPr>
        <w:spacing w:before="0" w:after="0" w:line="312" w:lineRule="exact"/>
        <w:ind w:left="456" w:firstLine="420"/>
        <w:jc w:val="left"/>
      </w:pPr>
      <w:r>
        <w:rPr>
          <w:rFonts w:ascii="宋体" w:hAnsi="宋体" w:cs="宋体"/>
          <w:color w:val="000000"/>
          <w:spacing w:val="0"/>
          <w:w w:val="100"/>
          <w:position w:val="0"/>
          <w:sz w:val="21"/>
          <w:u w:val="none"/>
        </w:rPr>
        <w:t>本文件适用于劳动人事争议仲裁办案工作。</w:t>
      </w:r>
    </w:p>
    <w:p>
      <w:pPr>
        <w:spacing w:before="0" w:after="0" w:line="240" w:lineRule="exact"/>
        <w:ind w:left="456" w:firstLine="420"/>
      </w:pPr>
    </w:p>
    <w:p>
      <w:pPr>
        <w:tabs>
          <w:tab w:val="left" w:pos="771"/>
        </w:tabs>
        <w:spacing w:before="0" w:after="0" w:line="387"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40550</w:t>
      </w:r>
      <w:r>
        <w:rPr>
          <w:rFonts w:ascii="Calibri" w:hAnsi="Calibri" w:cs="Calibri"/>
          <w:color w:val="000000"/>
          <w:spacing w:val="0"/>
          <w:w w:val="217"/>
          <w:sz w:val="21"/>
          <w:u w:val="none"/>
        </w:rPr>
        <w:t> </w:t>
      </w:r>
      <w:r>
        <w:rPr>
          <w:rFonts w:ascii="宋体" w:eastAsia="宋体" w:hAnsi="宋体" w:cs="宋体"/>
          <w:color w:val="333333"/>
          <w:spacing w:val="0"/>
          <w:w w:val="100"/>
          <w:position w:val="0"/>
          <w:sz w:val="21"/>
          <w:u w:val="none"/>
        </w:rPr>
        <w:t>劳动人事争议仲裁术语</w:t>
      </w:r>
    </w:p>
    <w:p>
      <w:pPr>
        <w:spacing w:before="0" w:after="0" w:line="240" w:lineRule="exact"/>
        <w:ind w:left="456" w:firstLine="42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40550界定的术语和定义适用于本文件。</w:t>
      </w: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tabs>
          <w:tab w:val="left" w:pos="771"/>
        </w:tabs>
        <w:spacing w:before="0" w:after="0" w:line="219"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基本原则</w:t>
      </w:r>
    </w:p>
    <w:p>
      <w:pPr>
        <w:spacing w:before="0" w:after="0" w:line="240" w:lineRule="exact"/>
        <w:ind w:left="456" w:firstLine="0"/>
      </w:pPr>
    </w:p>
    <w:p>
      <w:pPr>
        <w:spacing w:before="0" w:after="0" w:line="382" w:lineRule="exact"/>
        <w:ind w:left="456" w:firstLine="526"/>
        <w:jc w:val="left"/>
      </w:pPr>
      <w:r>
        <w:rPr>
          <w:rFonts w:ascii="宋体" w:hAnsi="宋体" w:cs="宋体"/>
          <w:color w:val="000000"/>
          <w:spacing w:val="0"/>
          <w:w w:val="100"/>
          <w:position w:val="0"/>
          <w:sz w:val="21"/>
          <w:u w:val="none"/>
          <w:shd w:val="clear" w:color="auto" w:fill="FFFFFF"/>
        </w:rPr>
        <w:t>合法公正。解决劳动人事争议，应根据事实，遵循合法、公正解决纠纷原则，依法保护当事人的</w:t>
      </w:r>
    </w:p>
    <w:p>
      <w:pPr>
        <w:spacing w:before="0" w:after="0" w:line="312" w:lineRule="exact"/>
        <w:ind w:left="456" w:firstLine="0"/>
        <w:jc w:val="left"/>
      </w:pPr>
      <w:r>
        <w:rPr>
          <w:rFonts w:ascii="宋体" w:hAnsi="宋体" w:cs="宋体"/>
          <w:color w:val="000000"/>
          <w:spacing w:val="0"/>
          <w:w w:val="100"/>
          <w:position w:val="0"/>
          <w:sz w:val="21"/>
          <w:u w:val="none"/>
          <w:shd w:val="clear" w:color="auto" w:fill="FFFFFF"/>
        </w:rPr>
        <w:t>合法权益。</w:t>
      </w:r>
    </w:p>
    <w:p>
      <w:pPr>
        <w:spacing w:before="0" w:after="0" w:line="312" w:lineRule="exact"/>
        <w:ind w:left="456" w:firstLine="526"/>
        <w:jc w:val="left"/>
      </w:pPr>
      <w:r>
        <w:rPr>
          <w:rFonts w:ascii="宋体" w:hAnsi="宋体" w:cs="宋体"/>
          <w:color w:val="000000"/>
          <w:spacing w:val="0"/>
          <w:w w:val="100"/>
          <w:position w:val="0"/>
          <w:sz w:val="21"/>
          <w:u w:val="none"/>
        </w:rPr>
        <w:t>先行调解。处理劳动人事争议，应当坚持调解优先，引导当事人通过协商、调解方式解决争议。</w:t>
      </w:r>
    </w:p>
    <w:p>
      <w:pPr>
        <w:spacing w:before="0" w:after="0" w:line="312" w:lineRule="exact"/>
        <w:ind w:left="456" w:firstLine="526"/>
        <w:jc w:val="left"/>
      </w:pPr>
      <w:r>
        <w:rPr>
          <w:rFonts w:ascii="宋体" w:hAnsi="宋体" w:cs="宋体"/>
          <w:color w:val="000000"/>
          <w:spacing w:val="0"/>
          <w:w w:val="100"/>
          <w:position w:val="0"/>
          <w:sz w:val="21"/>
          <w:u w:val="none"/>
        </w:rPr>
        <w:t>及时裁决。对每一起劳动人事争议案件应及时裁决，迅速解决争议事项。</w:t>
      </w:r>
    </w:p>
    <w:p>
      <w:pPr>
        <w:spacing w:before="0" w:after="0" w:line="240" w:lineRule="exact"/>
        <w:ind w:left="456" w:firstLine="526"/>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受理范围和管辖</w:t>
      </w:r>
    </w:p>
    <w:p>
      <w:pPr>
        <w:spacing w:before="0" w:after="0" w:line="240" w:lineRule="exact"/>
        <w:ind w:left="456" w:firstLine="0"/>
      </w:pPr>
    </w:p>
    <w:p>
      <w:pPr>
        <w:spacing w:before="0" w:after="0" w:line="382" w:lineRule="exact"/>
        <w:ind w:left="456" w:firstLine="526"/>
        <w:jc w:val="left"/>
      </w:pPr>
      <w:r>
        <w:rPr>
          <w:rFonts w:ascii="黑体" w:eastAsia="黑体" w:hAnsi="黑体" w:cs="黑体"/>
          <w:color w:val="000000"/>
          <w:spacing w:val="0"/>
          <w:w w:val="100"/>
          <w:position w:val="0"/>
          <w:sz w:val="21"/>
          <w:u w:val="none"/>
        </w:rPr>
        <w:t>受理机构</w:t>
      </w:r>
    </w:p>
    <w:p>
      <w:pPr>
        <w:spacing w:before="0" w:after="0" w:line="240" w:lineRule="exact"/>
        <w:ind w:left="456" w:firstLine="526"/>
      </w:pPr>
    </w:p>
    <w:p>
      <w:pPr>
        <w:spacing w:before="0" w:after="0" w:line="229" w:lineRule="exact"/>
        <w:ind w:left="456" w:firstLine="420"/>
        <w:jc w:val="left"/>
      </w:pPr>
      <w:r>
        <w:rPr>
          <w:rFonts w:ascii="宋体" w:hAnsi="宋体" w:cs="宋体"/>
          <w:color w:val="000000"/>
          <w:spacing w:val="0"/>
          <w:w w:val="100"/>
          <w:position w:val="0"/>
          <w:sz w:val="21"/>
          <w:u w:val="none"/>
        </w:rPr>
        <w:t>各级劳动人事争议仲裁委员会（以下简称仲裁委员会）。</w:t>
      </w:r>
    </w:p>
    <w:p>
      <w:pPr>
        <w:spacing w:before="0" w:after="0" w:line="240" w:lineRule="exact"/>
        <w:ind w:left="456" w:firstLine="420"/>
      </w:pPr>
    </w:p>
    <w:p>
      <w:pPr>
        <w:spacing w:before="0" w:after="0" w:line="228" w:lineRule="exact"/>
        <w:ind w:left="456" w:firstLine="526"/>
        <w:jc w:val="left"/>
      </w:pPr>
      <w:r>
        <w:rPr>
          <w:rFonts w:ascii="黑体" w:eastAsia="黑体" w:hAnsi="黑体" w:cs="黑体"/>
          <w:color w:val="000000"/>
          <w:spacing w:val="0"/>
          <w:w w:val="100"/>
          <w:position w:val="0"/>
          <w:sz w:val="21"/>
          <w:u w:val="none"/>
        </w:rPr>
        <w:t>受理范围</w:t>
      </w:r>
    </w:p>
    <w:p>
      <w:pPr>
        <w:spacing w:before="0" w:after="0" w:line="240" w:lineRule="exact"/>
        <w:ind w:left="456" w:firstLine="526"/>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5.2.1</w:t>
      </w:r>
      <w:r>
        <w:rPr>
          <w:rFonts w:cs="Calibri"/>
          <w:spacing w:val="0"/>
          <w:w w:val="100"/>
        </w:rPr>
        <w:tab/>
      </w:r>
      <w:r>
        <w:rPr>
          <w:rFonts w:ascii="宋体" w:hAnsi="宋体" w:cs="宋体"/>
          <w:color w:val="000000"/>
          <w:spacing w:val="0"/>
          <w:w w:val="100"/>
          <w:position w:val="0"/>
          <w:sz w:val="21"/>
          <w:u w:val="none"/>
        </w:rPr>
        <w:t>企业、个体经济组织、民办非企业单位等组织与劳动者之间，以及机关、事业单位、社会团体</w:t>
      </w:r>
    </w:p>
    <w:p>
      <w:pPr>
        <w:spacing w:before="0" w:after="0" w:line="312" w:lineRule="exact"/>
        <w:ind w:left="456" w:firstLine="0"/>
        <w:jc w:val="left"/>
      </w:pPr>
      <w:r>
        <w:rPr>
          <w:rFonts w:ascii="宋体" w:hAnsi="宋体" w:cs="宋体"/>
          <w:color w:val="000000"/>
          <w:spacing w:val="-3"/>
          <w:w w:val="100"/>
          <w:position w:val="0"/>
          <w:sz w:val="21"/>
          <w:u w:val="none"/>
        </w:rPr>
        <w:t>与其建立劳动关系的劳动者之间，因确认劳动关系，订立、履行、变更、解除和终止劳动合同，工作时</w:t>
      </w:r>
    </w:p>
    <w:p>
      <w:pPr>
        <w:spacing w:before="0" w:after="0" w:line="312" w:lineRule="exact"/>
        <w:ind w:left="456" w:firstLine="0"/>
        <w:jc w:val="left"/>
      </w:pPr>
      <w:r>
        <w:rPr>
          <w:rFonts w:ascii="宋体" w:hAnsi="宋体" w:cs="宋体"/>
          <w:color w:val="000000"/>
          <w:spacing w:val="-3"/>
          <w:w w:val="100"/>
          <w:position w:val="0"/>
          <w:sz w:val="21"/>
          <w:u w:val="none"/>
        </w:rPr>
        <w:t>间、休息休假、社会保险、福利、培训以及劳动保护，劳动报酬、工伤医疗费、经济补偿或者赔偿金等</w:t>
      </w:r>
    </w:p>
    <w:p>
      <w:pPr>
        <w:spacing w:before="0" w:after="0" w:line="312" w:lineRule="exact"/>
        <w:ind w:left="456" w:firstLine="0"/>
        <w:jc w:val="left"/>
      </w:pPr>
      <w:r>
        <w:rPr>
          <w:rFonts w:ascii="宋体" w:hAnsi="宋体" w:cs="宋体"/>
          <w:color w:val="000000"/>
          <w:spacing w:val="0"/>
          <w:w w:val="100"/>
          <w:position w:val="0"/>
          <w:sz w:val="21"/>
          <w:u w:val="none"/>
        </w:rPr>
        <w:t>发生的争议。</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5.2.2</w:t>
      </w:r>
      <w:r>
        <w:rPr>
          <w:rFonts w:cs="Calibri"/>
          <w:spacing w:val="0"/>
          <w:w w:val="100"/>
        </w:rPr>
        <w:tab/>
      </w:r>
      <w:r>
        <w:rPr>
          <w:rFonts w:ascii="宋体" w:hAnsi="宋体" w:cs="宋体"/>
          <w:color w:val="000000"/>
          <w:spacing w:val="0"/>
          <w:w w:val="100"/>
          <w:position w:val="0"/>
          <w:sz w:val="21"/>
          <w:u w:val="none"/>
        </w:rPr>
        <w:t>实施公务员法的机关与聘任制公务员之间、参照公务员法管理的机关（单位）与聘任工作人员</w:t>
      </w:r>
    </w:p>
    <w:p>
      <w:pPr>
        <w:spacing w:before="0" w:after="0" w:line="312" w:lineRule="exact"/>
        <w:ind w:left="456" w:firstLine="0"/>
        <w:jc w:val="left"/>
      </w:pPr>
      <w:r>
        <w:rPr>
          <w:rFonts w:ascii="宋体" w:hAnsi="宋体" w:cs="宋体"/>
          <w:color w:val="000000"/>
          <w:spacing w:val="0"/>
          <w:w w:val="100"/>
          <w:position w:val="0"/>
          <w:sz w:val="21"/>
          <w:u w:val="none"/>
        </w:rPr>
        <w:t>之间因履行聘任合同发生的争议。</w:t>
      </w:r>
    </w:p>
    <w:p>
      <w:pPr>
        <w:tabs>
          <w:tab w:val="left" w:pos="1191"/>
        </w:tabs>
        <w:spacing w:before="0" w:after="0" w:line="312" w:lineRule="exact"/>
        <w:ind w:left="456" w:firstLine="0"/>
        <w:jc w:val="left"/>
      </w:pPr>
      <w:r>
        <w:rPr>
          <w:rFonts w:ascii="黑体" w:hAnsi="黑体" w:cs="黑体"/>
          <w:color w:val="000000"/>
          <w:spacing w:val="0"/>
          <w:w w:val="100"/>
          <w:position w:val="0"/>
          <w:sz w:val="21"/>
          <w:u w:val="none"/>
        </w:rPr>
        <w:t>5.2.3</w:t>
      </w:r>
      <w:r>
        <w:rPr>
          <w:rFonts w:cs="Calibri"/>
          <w:spacing w:val="0"/>
          <w:w w:val="100"/>
        </w:rPr>
        <w:tab/>
      </w:r>
      <w:r>
        <w:rPr>
          <w:rFonts w:ascii="宋体" w:hAnsi="宋体" w:cs="宋体"/>
          <w:color w:val="000000"/>
          <w:spacing w:val="0"/>
          <w:w w:val="100"/>
          <w:position w:val="0"/>
          <w:sz w:val="21"/>
          <w:u w:val="none"/>
        </w:rPr>
        <w:t>事业单位与其建立人事关系的工作人员之间因终止人事关系以及履行聘用合同发生的争议。</w:t>
      </w:r>
    </w:p>
    <w:p>
      <w:pPr>
        <w:spacing w:before="0" w:after="0" w:line="349" w:lineRule="exact"/>
        <w:ind w:left="456" w:firstLine="9038"/>
        <w:jc w:val="left"/>
        <w:sectPr>
          <w:type w:val="nextPage"/>
          <w:pgSz w:w="11906" w:h="16839"/>
          <w:pgMar w:top="1100" w:right="603" w:bottom="860" w:left="963" w:header="0" w:footer="0" w:gutter="0"/>
          <w:pgNumType w:start="17"/>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19" w:lineRule="exact"/>
        <w:ind w:left="60" w:firstLine="0"/>
        <w:jc w:val="left"/>
      </w:pPr>
      <w:r>
        <w:pict>
          <v:shape id="_x0000_s2084" o:spid="_x0000_s1058" type="#_x0000_t202" style="width:332pt;height:53pt;margin-top:397.7pt;margin-left:141.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59" o:spid="_x0000_s1059" type="#_x0000_t75" style="width:17pt;height:10pt;margin-top:154pt;margin-left:56pt;mso-height-relative:page;mso-position-horizontal-relative:page;mso-position-vertical-relative:page;mso-width-relative:page;position:absolute;z-index:-251624448" coordsize="21600,21600" filled="f">
            <v:imagedata r:id="rId32" o:title=""/>
            <o:lock v:ext="edit" aspectratio="t"/>
          </v:shape>
        </w:pict>
      </w:r>
      <w:r>
        <w:pict>
          <v:shape id="imagerId260" o:spid="_x0000_s1060" type="#_x0000_t75" style="width:16pt;height:10pt;margin-top:396pt;margin-left:56pt;mso-height-relative:page;mso-position-horizontal-relative:page;mso-position-vertical-relative:page;mso-width-relative:page;position:absolute;z-index:-251623424" coordsize="21600,21600" filled="f">
            <v:imagedata r:id="rId33" o:title=""/>
            <o:lock v:ext="edit" aspectratio="t"/>
          </v:shape>
        </w:pict>
      </w:r>
      <w:r>
        <w:pict>
          <v:shape id="imagerId261" o:spid="_x0000_s1061" type="#_x0000_t75" style="width:17pt;height:9pt;margin-top:443pt;margin-left:56pt;mso-height-relative:page;mso-position-horizontal-relative:page;mso-position-vertical-relative:page;mso-width-relative:page;position:absolute;z-index:-251622400" coordsize="21600,21600" filled="f">
            <v:imagedata r:id="rId34"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4"/>
        </w:tabs>
        <w:spacing w:before="0" w:after="0" w:line="291" w:lineRule="exact"/>
        <w:ind w:left="60" w:firstLine="0"/>
        <w:jc w:val="left"/>
      </w:pPr>
      <w:r>
        <w:rPr>
          <w:rFonts w:ascii="黑体" w:hAnsi="黑体" w:cs="黑体"/>
          <w:color w:val="000000"/>
          <w:spacing w:val="0"/>
          <w:w w:val="100"/>
          <w:position w:val="0"/>
          <w:sz w:val="21"/>
          <w:u w:val="none"/>
        </w:rPr>
        <w:t>5.2.4</w:t>
      </w:r>
      <w:r>
        <w:rPr>
          <w:rFonts w:cs="Calibri"/>
          <w:spacing w:val="0"/>
          <w:w w:val="100"/>
        </w:rPr>
        <w:tab/>
      </w:r>
      <w:r>
        <w:rPr>
          <w:rFonts w:ascii="宋体" w:hAnsi="宋体" w:cs="宋体"/>
          <w:color w:val="000000"/>
          <w:spacing w:val="0"/>
          <w:w w:val="100"/>
          <w:position w:val="0"/>
          <w:sz w:val="21"/>
          <w:u w:val="none"/>
        </w:rPr>
        <w:t>社会团体与其建立人事关系的工作人员之间因终止人事关系以及履行聘用合同发生的争议。</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5.2.5</w:t>
      </w:r>
      <w:r>
        <w:rPr>
          <w:rFonts w:cs="Calibri"/>
          <w:spacing w:val="-1"/>
          <w:w w:val="100"/>
        </w:rPr>
        <w:tab/>
      </w:r>
      <w:r>
        <w:rPr>
          <w:rFonts w:ascii="宋体" w:hAnsi="宋体" w:cs="宋体"/>
          <w:color w:val="000000"/>
          <w:spacing w:val="0"/>
          <w:w w:val="100"/>
          <w:position w:val="0"/>
          <w:sz w:val="21"/>
          <w:u w:val="none"/>
        </w:rPr>
        <w:t>军队文职人员用人单位与聘用制文职人员之间因履行聘用合同发生的争议。</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5.2.6</w:t>
      </w:r>
      <w:r>
        <w:rPr>
          <w:rFonts w:cs="Calibri"/>
          <w:spacing w:val="-1"/>
          <w:w w:val="100"/>
        </w:rPr>
        <w:tab/>
      </w:r>
      <w:r>
        <w:rPr>
          <w:rFonts w:ascii="宋体" w:hAnsi="宋体" w:cs="宋体"/>
          <w:color w:val="000000"/>
          <w:spacing w:val="0"/>
          <w:w w:val="100"/>
          <w:position w:val="0"/>
          <w:sz w:val="21"/>
          <w:u w:val="none"/>
        </w:rPr>
        <w:t>法律、法规规定由仲裁委员会处理的其他争议。</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管辖</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5.3.1</w:t>
      </w:r>
      <w:r>
        <w:rPr>
          <w:rFonts w:cs="Calibri"/>
          <w:spacing w:val="0"/>
          <w:w w:val="100"/>
        </w:rPr>
        <w:tab/>
      </w:r>
      <w:r>
        <w:rPr>
          <w:rFonts w:ascii="宋体" w:hAnsi="宋体" w:cs="宋体"/>
          <w:color w:val="000000"/>
          <w:spacing w:val="0"/>
          <w:w w:val="100"/>
          <w:position w:val="0"/>
          <w:sz w:val="21"/>
          <w:u w:val="none"/>
        </w:rPr>
        <w:t>争议案件由劳动合同履行地或用人单位所在地的仲裁委员会管辖。管辖范围应符合《山西省劳</w:t>
      </w:r>
    </w:p>
    <w:p>
      <w:pPr>
        <w:spacing w:before="0" w:after="0" w:line="312" w:lineRule="exact"/>
        <w:ind w:left="60" w:firstLine="0"/>
        <w:jc w:val="left"/>
      </w:pPr>
      <w:r>
        <w:rPr>
          <w:rFonts w:ascii="宋体" w:hAnsi="宋体" w:cs="宋体"/>
          <w:color w:val="000000"/>
          <w:spacing w:val="0"/>
          <w:w w:val="100"/>
          <w:position w:val="0"/>
          <w:sz w:val="21"/>
          <w:u w:val="none"/>
        </w:rPr>
        <w:t>动人事争议仲裁管辖暂行办法（试行）》的规定。</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5.3.2</w:t>
      </w:r>
      <w:r>
        <w:rPr>
          <w:rFonts w:cs="Calibri"/>
          <w:spacing w:val="0"/>
          <w:w w:val="100"/>
        </w:rPr>
        <w:tab/>
      </w:r>
      <w:r>
        <w:rPr>
          <w:rFonts w:ascii="宋体" w:eastAsia="宋体" w:hAnsi="宋体" w:cs="宋体"/>
          <w:color w:val="000000"/>
          <w:spacing w:val="0"/>
          <w:w w:val="100"/>
          <w:position w:val="0"/>
          <w:sz w:val="21"/>
          <w:u w:val="none"/>
        </w:rPr>
        <w:t>双方当事人分别向劳动合同履行地和用人单位所在地的仲裁委员会申请仲裁的，由劳动合同履</w:t>
      </w:r>
    </w:p>
    <w:p>
      <w:pPr>
        <w:spacing w:before="0" w:after="0" w:line="312" w:lineRule="exact"/>
        <w:ind w:left="60" w:firstLine="0"/>
        <w:jc w:val="left"/>
      </w:pPr>
      <w:r>
        <w:rPr>
          <w:rFonts w:ascii="宋体" w:hAnsi="宋体" w:cs="宋体"/>
          <w:color w:val="000000"/>
          <w:spacing w:val="0"/>
          <w:w w:val="100"/>
          <w:position w:val="0"/>
          <w:sz w:val="21"/>
          <w:u w:val="none"/>
        </w:rPr>
        <w:t>行地的仲裁委员会管辖。</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5.3.3</w:t>
      </w:r>
      <w:r>
        <w:rPr>
          <w:rFonts w:cs="Calibri"/>
          <w:spacing w:val="0"/>
          <w:w w:val="100"/>
        </w:rPr>
        <w:tab/>
      </w:r>
      <w:r>
        <w:rPr>
          <w:rFonts w:ascii="宋体" w:hAnsi="宋体" w:cs="宋体"/>
          <w:color w:val="000000"/>
          <w:spacing w:val="0"/>
          <w:w w:val="100"/>
          <w:position w:val="0"/>
          <w:sz w:val="21"/>
          <w:u w:val="none"/>
        </w:rPr>
        <w:t>有多个劳动合同履行地的，由最先受理的仲裁委员会管辖。劳动合同履行地不明确的，由用人</w:t>
      </w:r>
    </w:p>
    <w:p>
      <w:pPr>
        <w:spacing w:before="0" w:after="0" w:line="313" w:lineRule="exact"/>
        <w:ind w:left="60" w:firstLine="0"/>
        <w:jc w:val="left"/>
      </w:pPr>
      <w:r>
        <w:rPr>
          <w:rFonts w:ascii="宋体" w:hAnsi="宋体" w:cs="宋体"/>
          <w:color w:val="000000"/>
          <w:spacing w:val="-3"/>
          <w:w w:val="100"/>
          <w:position w:val="0"/>
          <w:sz w:val="21"/>
          <w:u w:val="none"/>
        </w:rPr>
        <w:t>单位所在地的仲裁委员会管辖。案件受理后，劳动合同履行地或用人单位所在地发生变化的，不改变争</w:t>
      </w:r>
    </w:p>
    <w:p>
      <w:pPr>
        <w:spacing w:before="0" w:after="0" w:line="312" w:lineRule="exact"/>
        <w:ind w:left="60" w:firstLine="0"/>
        <w:jc w:val="left"/>
      </w:pPr>
      <w:r>
        <w:rPr>
          <w:rFonts w:ascii="宋体" w:hAnsi="宋体" w:cs="宋体"/>
          <w:color w:val="000000"/>
          <w:spacing w:val="0"/>
          <w:w w:val="100"/>
          <w:position w:val="0"/>
          <w:sz w:val="21"/>
          <w:u w:val="none"/>
        </w:rPr>
        <w:t>议仲裁的管辖。</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5.3.4</w:t>
      </w:r>
      <w:r>
        <w:rPr>
          <w:rFonts w:cs="Calibri"/>
          <w:spacing w:val="0"/>
          <w:w w:val="100"/>
        </w:rPr>
        <w:tab/>
      </w:r>
      <w:r>
        <w:rPr>
          <w:rFonts w:ascii="宋体" w:eastAsia="宋体" w:hAnsi="宋体" w:cs="宋体"/>
          <w:color w:val="000000"/>
          <w:spacing w:val="0"/>
          <w:w w:val="100"/>
          <w:position w:val="0"/>
          <w:sz w:val="21"/>
          <w:u w:val="none"/>
        </w:rPr>
        <w:t>仲裁委员会发现已受理案件不属于其管辖范围的，应移送至有管辖权的仲裁委员会，并书面通</w:t>
      </w:r>
    </w:p>
    <w:p>
      <w:pPr>
        <w:spacing w:before="0" w:after="0" w:line="312" w:lineRule="exact"/>
        <w:ind w:left="60" w:firstLine="0"/>
        <w:jc w:val="left"/>
      </w:pPr>
      <w:r>
        <w:rPr>
          <w:rFonts w:ascii="宋体" w:hAnsi="宋体" w:cs="宋体"/>
          <w:color w:val="000000"/>
          <w:spacing w:val="-3"/>
          <w:w w:val="100"/>
          <w:position w:val="0"/>
          <w:sz w:val="21"/>
          <w:u w:val="none"/>
        </w:rPr>
        <w:t>知当事人。受移送的仲裁委员会应依法受理（见附录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w:t>
      </w:r>
      <w:r>
        <w:rPr>
          <w:rFonts w:ascii="宋体" w:hAnsi="宋体" w:cs="宋体"/>
          <w:color w:val="000000"/>
          <w:spacing w:val="-1"/>
          <w:w w:val="100"/>
          <w:position w:val="0"/>
          <w:sz w:val="21"/>
          <w:u w:val="none"/>
        </w:rPr>
        <w:t>B.2</w:t>
      </w:r>
      <w:r>
        <w:rPr>
          <w:rFonts w:ascii="宋体" w:hAnsi="宋体" w:cs="宋体"/>
          <w:color w:val="000000"/>
          <w:spacing w:val="-4"/>
          <w:w w:val="100"/>
          <w:position w:val="0"/>
          <w:sz w:val="21"/>
          <w:u w:val="none"/>
        </w:rPr>
        <w:t>）。受移送的仲裁委员会认为移送的案件</w:t>
      </w:r>
    </w:p>
    <w:p>
      <w:pPr>
        <w:spacing w:before="0" w:after="0" w:line="312" w:lineRule="exact"/>
        <w:ind w:left="60" w:firstLine="0"/>
        <w:jc w:val="left"/>
      </w:pPr>
      <w:r>
        <w:rPr>
          <w:rFonts w:ascii="宋体" w:eastAsia="宋体" w:hAnsi="宋体" w:cs="宋体"/>
          <w:color w:val="000000"/>
          <w:spacing w:val="-3"/>
          <w:w w:val="100"/>
          <w:position w:val="0"/>
          <w:sz w:val="21"/>
          <w:u w:val="none"/>
        </w:rPr>
        <w:t>按照规定不属于其管辖，或者仲裁委员会之间因管辖争议协商不成的，应报请共同的上一级仲裁委员会</w:t>
      </w:r>
    </w:p>
    <w:p>
      <w:pPr>
        <w:spacing w:before="0" w:after="0" w:line="312" w:lineRule="exact"/>
        <w:ind w:left="60" w:firstLine="0"/>
        <w:jc w:val="left"/>
      </w:pPr>
      <w:r>
        <w:rPr>
          <w:rFonts w:ascii="宋体" w:hAnsi="宋体" w:cs="宋体"/>
          <w:color w:val="000000"/>
          <w:spacing w:val="0"/>
          <w:w w:val="100"/>
          <w:position w:val="0"/>
          <w:sz w:val="21"/>
          <w:u w:val="none"/>
        </w:rPr>
        <w:t>主管部门指定管辖。</w:t>
      </w:r>
    </w:p>
    <w:p>
      <w:pPr>
        <w:spacing w:before="0" w:after="0" w:line="240" w:lineRule="exact"/>
        <w:ind w:left="60" w:firstLine="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普通案件办理</w:t>
      </w:r>
    </w:p>
    <w:p>
      <w:pPr>
        <w:spacing w:before="0" w:after="0" w:line="240" w:lineRule="exact"/>
        <w:ind w:left="60" w:firstLine="0"/>
      </w:pPr>
    </w:p>
    <w:p>
      <w:pPr>
        <w:spacing w:before="0" w:after="0" w:line="382" w:lineRule="exact"/>
        <w:ind w:left="60" w:firstLine="526"/>
        <w:jc w:val="left"/>
      </w:pPr>
      <w:r>
        <w:rPr>
          <w:rFonts w:ascii="黑体" w:eastAsia="黑体" w:hAnsi="黑体" w:cs="黑体"/>
          <w:color w:val="000000"/>
          <w:spacing w:val="0"/>
          <w:w w:val="100"/>
          <w:position w:val="0"/>
          <w:sz w:val="21"/>
          <w:u w:val="none"/>
        </w:rPr>
        <w:t>办案流程</w:t>
      </w:r>
    </w:p>
    <w:p>
      <w:pPr>
        <w:spacing w:before="0" w:after="0" w:line="240" w:lineRule="exact"/>
        <w:ind w:left="60" w:firstLine="526"/>
      </w:pPr>
    </w:p>
    <w:p>
      <w:pPr>
        <w:spacing w:before="0" w:after="0" w:line="228" w:lineRule="exact"/>
        <w:ind w:left="60" w:firstLine="420"/>
        <w:jc w:val="left"/>
      </w:pPr>
      <w:r>
        <w:rPr>
          <w:rFonts w:ascii="宋体" w:eastAsia="宋体" w:hAnsi="宋体" w:cs="宋体"/>
          <w:color w:val="000000"/>
          <w:spacing w:val="0"/>
          <w:w w:val="100"/>
          <w:position w:val="0"/>
          <w:sz w:val="21"/>
          <w:u w:val="none"/>
        </w:rPr>
        <w:t>劳动人事争议仲裁办案流程见附录</w:t>
      </w:r>
      <w:r>
        <w:rPr>
          <w:rFonts w:ascii="宋体" w:hAnsi="宋体" w:cs="宋体"/>
          <w:color w:val="000000"/>
          <w:spacing w:val="-1"/>
          <w:w w:val="100"/>
          <w:position w:val="0"/>
          <w:sz w:val="21"/>
          <w:u w:val="none"/>
        </w:rPr>
        <w:t>B.3</w:t>
      </w:r>
      <w:r>
        <w:rPr>
          <w:rFonts w:ascii="宋体" w:hAnsi="宋体" w:cs="宋体"/>
          <w:color w:val="000000"/>
          <w:spacing w:val="0"/>
          <w:w w:val="100"/>
          <w:position w:val="0"/>
          <w:sz w:val="21"/>
          <w:u w:val="none"/>
        </w:rPr>
        <w:t>。</w:t>
      </w:r>
    </w:p>
    <w:p>
      <w:pPr>
        <w:spacing w:before="0" w:after="0" w:line="240" w:lineRule="exact"/>
        <w:ind w:left="60" w:firstLine="420"/>
      </w:pPr>
    </w:p>
    <w:p>
      <w:pPr>
        <w:spacing w:before="0" w:after="0" w:line="228" w:lineRule="exact"/>
        <w:ind w:left="60" w:firstLine="526"/>
        <w:jc w:val="left"/>
      </w:pPr>
      <w:r>
        <w:rPr>
          <w:rFonts w:ascii="黑体" w:eastAsia="黑体" w:hAnsi="黑体" w:cs="黑体"/>
          <w:color w:val="000000"/>
          <w:spacing w:val="0"/>
          <w:w w:val="100"/>
          <w:position w:val="0"/>
          <w:sz w:val="21"/>
          <w:u w:val="none"/>
        </w:rPr>
        <w:t>立案受理</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6.2.1</w:t>
      </w:r>
      <w:r>
        <w:rPr>
          <w:rFonts w:cs="Calibri"/>
          <w:spacing w:val="-1"/>
          <w:w w:val="100"/>
        </w:rPr>
        <w:tab/>
      </w:r>
      <w:r>
        <w:rPr>
          <w:rFonts w:ascii="黑体" w:eastAsia="黑体" w:hAnsi="黑体" w:cs="黑体"/>
          <w:color w:val="000000"/>
          <w:spacing w:val="0"/>
          <w:w w:val="100"/>
          <w:position w:val="0"/>
          <w:sz w:val="21"/>
          <w:u w:val="none"/>
        </w:rPr>
        <w:t>受理条件</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6.2.1.1</w:t>
      </w:r>
      <w:r>
        <w:rPr>
          <w:rFonts w:cs="Calibri"/>
          <w:spacing w:val="-1"/>
          <w:w w:val="100"/>
        </w:rPr>
        <w:tab/>
      </w:r>
      <w:r>
        <w:rPr>
          <w:rFonts w:ascii="宋体" w:eastAsia="宋体" w:hAnsi="宋体" w:cs="宋体"/>
          <w:color w:val="000000"/>
          <w:spacing w:val="0"/>
          <w:w w:val="100"/>
          <w:position w:val="0"/>
          <w:sz w:val="21"/>
          <w:u w:val="none"/>
        </w:rPr>
        <w:t>案件受理应符合以下条件：</w:t>
      </w:r>
    </w:p>
    <w:p>
      <w:pPr>
        <w:spacing w:before="0" w:after="0" w:line="312" w:lineRule="exact"/>
        <w:ind w:left="60" w:firstLine="425"/>
        <w:jc w:val="left"/>
      </w:pPr>
      <w:r>
        <w:rPr>
          <w:rFonts w:ascii="宋体" w:hAnsi="宋体" w:cs="宋体"/>
          <w:color w:val="000000"/>
          <w:spacing w:val="0"/>
          <w:w w:val="100"/>
          <w:position w:val="0"/>
          <w:sz w:val="21"/>
          <w:u w:val="none"/>
        </w:rPr>
        <w:t>——属于劳动人事争议受理范围；</w:t>
      </w:r>
    </w:p>
    <w:p>
      <w:pPr>
        <w:spacing w:before="0" w:after="0" w:line="312" w:lineRule="exact"/>
        <w:ind w:left="60" w:firstLine="425"/>
        <w:jc w:val="left"/>
      </w:pPr>
      <w:r>
        <w:rPr>
          <w:rFonts w:ascii="宋体" w:hAnsi="宋体" w:cs="宋体"/>
          <w:color w:val="000000"/>
          <w:spacing w:val="0"/>
          <w:w w:val="100"/>
          <w:position w:val="0"/>
          <w:sz w:val="21"/>
          <w:u w:val="none"/>
        </w:rPr>
        <w:t>——有明确的仲裁请求和事实理由；</w:t>
      </w:r>
    </w:p>
    <w:p>
      <w:pPr>
        <w:spacing w:before="0" w:after="0" w:line="312" w:lineRule="exact"/>
        <w:ind w:left="60" w:firstLine="425"/>
        <w:jc w:val="left"/>
      </w:pPr>
      <w:r>
        <w:rPr>
          <w:rFonts w:ascii="宋体" w:hAnsi="宋体" w:cs="宋体"/>
          <w:color w:val="000000"/>
          <w:spacing w:val="0"/>
          <w:w w:val="100"/>
          <w:position w:val="0"/>
          <w:sz w:val="21"/>
          <w:u w:val="none"/>
        </w:rPr>
        <w:t>——申请人是与本案有直接利害关系的自然人、法人或其他组织，有明确的被申请人；</w:t>
      </w:r>
    </w:p>
    <w:p>
      <w:pPr>
        <w:spacing w:before="0" w:after="0" w:line="312" w:lineRule="exact"/>
        <w:ind w:left="60" w:firstLine="425"/>
        <w:jc w:val="left"/>
      </w:pPr>
      <w:r>
        <w:rPr>
          <w:rFonts w:ascii="宋体" w:hAnsi="宋体" w:cs="宋体"/>
          <w:color w:val="000000"/>
          <w:spacing w:val="0"/>
          <w:w w:val="100"/>
          <w:position w:val="0"/>
          <w:sz w:val="21"/>
          <w:u w:val="none"/>
        </w:rPr>
        <w:t>——属于本仲裁委员会的管辖范围。</w:t>
      </w:r>
    </w:p>
    <w:p>
      <w:pPr>
        <w:spacing w:before="0" w:after="0" w:line="240" w:lineRule="exact"/>
        <w:ind w:left="60" w:firstLine="425"/>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6.2.2</w:t>
      </w:r>
      <w:r>
        <w:rPr>
          <w:rFonts w:cs="Calibri"/>
          <w:spacing w:val="0"/>
          <w:w w:val="100"/>
        </w:rPr>
        <w:tab/>
      </w:r>
      <w:r>
        <w:rPr>
          <w:rFonts w:ascii="黑体" w:eastAsia="黑体" w:hAnsi="黑体" w:cs="黑体"/>
          <w:color w:val="000000"/>
          <w:spacing w:val="0"/>
          <w:w w:val="100"/>
          <w:position w:val="0"/>
          <w:sz w:val="21"/>
          <w:u w:val="none"/>
        </w:rPr>
        <w:t>受理审查</w:t>
      </w:r>
    </w:p>
    <w:p>
      <w:pPr>
        <w:spacing w:before="0" w:after="0" w:line="240" w:lineRule="exact"/>
        <w:ind w:left="60" w:firstLine="0"/>
      </w:pPr>
    </w:p>
    <w:p>
      <w:pPr>
        <w:tabs>
          <w:tab w:val="left" w:pos="1006"/>
        </w:tabs>
        <w:spacing w:before="0" w:after="0" w:line="229" w:lineRule="exact"/>
        <w:ind w:left="60" w:firstLine="0"/>
        <w:jc w:val="left"/>
      </w:pPr>
      <w:r>
        <w:rPr>
          <w:rFonts w:ascii="黑体" w:hAnsi="黑体" w:cs="黑体"/>
          <w:color w:val="000000"/>
          <w:spacing w:val="0"/>
          <w:w w:val="100"/>
          <w:position w:val="0"/>
          <w:sz w:val="21"/>
          <w:u w:val="none"/>
        </w:rPr>
        <w:t>6.2.2.1</w:t>
      </w:r>
      <w:r>
        <w:rPr>
          <w:rFonts w:cs="Calibri"/>
          <w:spacing w:val="0"/>
          <w:w w:val="100"/>
        </w:rPr>
        <w:tab/>
      </w:r>
      <w:r>
        <w:rPr>
          <w:rFonts w:ascii="宋体" w:eastAsia="宋体" w:hAnsi="宋体" w:cs="宋体"/>
          <w:color w:val="000000"/>
          <w:spacing w:val="-7"/>
          <w:w w:val="100"/>
          <w:position w:val="0"/>
          <w:sz w:val="21"/>
          <w:u w:val="none"/>
        </w:rPr>
        <w:t>立案人员应在专门立案场所（窗口）或已开设的线上平台接收申请人的仲裁申请（见附录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B.4</w:t>
      </w:r>
      <w:r>
        <w:rPr>
          <w:rFonts w:ascii="宋体" w:hAnsi="宋体" w:cs="宋体"/>
          <w:color w:val="000000"/>
          <w:spacing w:val="0"/>
          <w:w w:val="78"/>
          <w:position w:val="0"/>
          <w:sz w:val="21"/>
          <w:u w:val="none"/>
        </w:rPr>
        <w:t>）。</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6.2.2.2</w:t>
      </w:r>
      <w:r>
        <w:rPr>
          <w:rFonts w:cs="Calibri"/>
          <w:spacing w:val="0"/>
          <w:w w:val="100"/>
        </w:rPr>
        <w:tab/>
      </w:r>
      <w:r>
        <w:rPr>
          <w:rFonts w:ascii="宋体" w:eastAsia="宋体" w:hAnsi="宋体" w:cs="宋体"/>
          <w:color w:val="000000"/>
          <w:spacing w:val="0"/>
          <w:w w:val="100"/>
          <w:position w:val="0"/>
          <w:sz w:val="21"/>
          <w:u w:val="none"/>
        </w:rPr>
        <w:t>立案人员应耐心细致，使用文明用语（见附录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,引导申请人清晰表达诉求。</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6.2.2.3</w:t>
      </w:r>
      <w:r>
        <w:rPr>
          <w:rFonts w:cs="Calibri"/>
          <w:spacing w:val="0"/>
          <w:w w:val="100"/>
        </w:rPr>
        <w:tab/>
      </w:r>
      <w:r>
        <w:rPr>
          <w:rFonts w:ascii="宋体" w:eastAsia="宋体" w:hAnsi="宋体" w:cs="宋体"/>
          <w:color w:val="000000"/>
          <w:spacing w:val="0"/>
          <w:w w:val="100"/>
          <w:position w:val="0"/>
          <w:sz w:val="21"/>
          <w:u w:val="none"/>
        </w:rPr>
        <w:t>申请人申请仲裁时应提交下列材料：</w:t>
      </w:r>
    </w:p>
    <w:p>
      <w:pPr>
        <w:spacing w:before="0" w:after="0" w:line="312" w:lineRule="exact"/>
        <w:ind w:left="60" w:firstLine="425"/>
        <w:jc w:val="left"/>
      </w:pPr>
      <w:r>
        <w:rPr>
          <w:rFonts w:ascii="宋体" w:hAnsi="宋体" w:cs="宋体"/>
          <w:color w:val="000000"/>
          <w:spacing w:val="0"/>
          <w:w w:val="100"/>
          <w:position w:val="0"/>
          <w:sz w:val="21"/>
          <w:u w:val="none"/>
        </w:rPr>
        <w:t>——仲裁申请书及其副本，申请书副本份数应与被申请人数量一致；</w:t>
      </w:r>
    </w:p>
    <w:p>
      <w:pPr>
        <w:spacing w:before="0" w:after="0" w:line="312" w:lineRule="exact"/>
        <w:ind w:left="60" w:firstLine="425"/>
        <w:jc w:val="left"/>
      </w:pPr>
      <w:r>
        <w:rPr>
          <w:rFonts w:ascii="宋体" w:hAnsi="宋体" w:cs="宋体"/>
          <w:color w:val="000000"/>
          <w:spacing w:val="0"/>
          <w:w w:val="100"/>
          <w:position w:val="0"/>
          <w:sz w:val="21"/>
          <w:u w:val="none"/>
        </w:rPr>
        <w:t>——申请人身份情况证明；</w:t>
      </w:r>
    </w:p>
    <w:p>
      <w:pPr>
        <w:spacing w:before="0" w:after="0" w:line="312" w:lineRule="exact"/>
        <w:ind w:left="60" w:firstLine="425"/>
        <w:jc w:val="left"/>
      </w:pPr>
      <w:r>
        <w:rPr>
          <w:rFonts w:ascii="宋体" w:hAnsi="宋体" w:cs="宋体"/>
          <w:color w:val="000000"/>
          <w:spacing w:val="0"/>
          <w:w w:val="100"/>
          <w:position w:val="0"/>
          <w:sz w:val="21"/>
          <w:u w:val="none"/>
        </w:rPr>
        <w:t>——被申请人相关信息；</w:t>
      </w:r>
    </w:p>
    <w:p>
      <w:pPr>
        <w:spacing w:before="0" w:after="0" w:line="312" w:lineRule="exact"/>
        <w:ind w:left="60" w:firstLine="425"/>
        <w:jc w:val="left"/>
      </w:pPr>
      <w:r>
        <w:rPr>
          <w:rFonts w:ascii="宋体" w:hAnsi="宋体" w:cs="宋体"/>
          <w:color w:val="000000"/>
          <w:spacing w:val="0"/>
          <w:w w:val="100"/>
          <w:position w:val="0"/>
          <w:sz w:val="21"/>
          <w:u w:val="none"/>
        </w:rPr>
        <w:t>——相关的证据复印件，提交数应与申请书副本数相同；</w:t>
      </w:r>
    </w:p>
    <w:p>
      <w:pPr>
        <w:spacing w:before="0" w:after="0" w:line="312" w:lineRule="exact"/>
        <w:ind w:left="60" w:firstLine="425"/>
        <w:jc w:val="left"/>
      </w:pPr>
      <w:r>
        <w:rPr>
          <w:rFonts w:ascii="宋体" w:hAnsi="宋体" w:cs="宋体"/>
          <w:color w:val="000000"/>
          <w:spacing w:val="0"/>
          <w:w w:val="100"/>
          <w:position w:val="0"/>
          <w:sz w:val="21"/>
          <w:u w:val="none"/>
        </w:rPr>
        <w:t>——委托他人参加仲裁活动的，提交授权委托书(</w:t>
      </w:r>
      <w:r>
        <w:rPr>
          <w:rFonts w:ascii="宋体" w:eastAsia="宋体" w:hAnsi="宋体" w:cs="宋体"/>
          <w:color w:val="000000"/>
          <w:spacing w:val="0"/>
          <w:w w:val="100"/>
          <w:position w:val="0"/>
          <w:sz w:val="21"/>
          <w:u w:val="none"/>
        </w:rPr>
        <w:t>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B.5)</w:t>
      </w:r>
      <w:r>
        <w:rPr>
          <w:rFonts w:ascii="宋体" w:eastAsia="宋体" w:hAnsi="宋体" w:cs="宋体"/>
          <w:color w:val="000000"/>
          <w:spacing w:val="0"/>
          <w:w w:val="100"/>
          <w:position w:val="0"/>
          <w:sz w:val="21"/>
          <w:u w:val="none"/>
        </w:rPr>
        <w:t>，委托人为单位的，还应提交法定</w:t>
      </w:r>
    </w:p>
    <w:p>
      <w:pPr>
        <w:spacing w:before="0" w:after="0" w:line="312" w:lineRule="exact"/>
        <w:ind w:left="60" w:firstLine="852"/>
        <w:jc w:val="left"/>
      </w:pPr>
      <w:r>
        <w:rPr>
          <w:rFonts w:ascii="宋体" w:eastAsia="宋体" w:hAnsi="宋体" w:cs="宋体"/>
          <w:color w:val="000000"/>
          <w:spacing w:val="0"/>
          <w:w w:val="100"/>
          <w:position w:val="0"/>
          <w:sz w:val="21"/>
          <w:u w:val="none"/>
        </w:rPr>
        <w:t>代表人（或主要负责人）证明书（见附录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B.6）。</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6.2.2.4</w:t>
      </w:r>
      <w:r>
        <w:rPr>
          <w:rFonts w:cs="Calibri"/>
          <w:spacing w:val="4"/>
          <w:w w:val="100"/>
        </w:rPr>
        <w:tab/>
      </w:r>
      <w:r>
        <w:rPr>
          <w:rFonts w:ascii="宋体" w:eastAsia="宋体" w:hAnsi="宋体" w:cs="宋体"/>
          <w:color w:val="000000"/>
          <w:spacing w:val="-5"/>
          <w:w w:val="100"/>
          <w:position w:val="0"/>
          <w:sz w:val="21"/>
          <w:u w:val="none"/>
        </w:rPr>
        <w:t>仲裁申请书宜由申请人书写，书写仲裁申请确有困难的，可口头申请，由立案人员记入笔录，</w:t>
      </w:r>
    </w:p>
    <w:p>
      <w:pPr>
        <w:spacing w:before="0" w:after="0" w:line="312" w:lineRule="exact"/>
        <w:ind w:left="60" w:firstLine="0"/>
        <w:jc w:val="left"/>
      </w:pPr>
      <w:r>
        <w:rPr>
          <w:rFonts w:ascii="宋体" w:hAnsi="宋体" w:cs="宋体"/>
          <w:color w:val="000000"/>
          <w:spacing w:val="0"/>
          <w:w w:val="100"/>
          <w:position w:val="0"/>
          <w:sz w:val="21"/>
          <w:u w:val="none"/>
        </w:rPr>
        <w:t>经申请人签名、盖章或捺印确认。</w:t>
      </w:r>
    </w:p>
    <w:p>
      <w:pPr>
        <w:spacing w:before="0" w:after="0" w:line="382" w:lineRule="exact"/>
        <w:ind w:left="60" w:firstLine="197"/>
        <w:jc w:val="left"/>
        <w:sectPr>
          <w:type w:val="continuous"/>
          <w:pgSz w:w="11906" w:h="16838"/>
          <w:pgMar w:top="1100" w:right="713" w:bottom="860" w:left="1073" w:header="0" w:footer="0" w:gutter="0"/>
          <w:pgNumType w:start="18"/>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19" w:lineRule="exact"/>
        <w:ind w:left="351" w:firstLine="7571"/>
        <w:jc w:val="left"/>
      </w:pPr>
      <w:r>
        <w:pict>
          <v:shape id="_x0000_s2088" o:spid="_x0000_s1062" type="#_x0000_t202" style="width:332pt;height:53pt;margin-top:397.7pt;margin-left:141.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62" o:spid="_x0000_s1063" type="#_x0000_t75" style="width:17pt;height:10pt;margin-top:513pt;margin-left:70pt;mso-height-relative:page;mso-position-horizontal-relative:page;mso-position-vertical-relative:page;mso-width-relative:page;position:absolute;z-index:-251620352" coordsize="21600,21600" filled="f">
            <v:imagedata r:id="rId35" o:title=""/>
            <o:lock v:ext="edit" aspectratio="t"/>
          </v:shape>
        </w:pict>
      </w:r>
      <w:r>
        <w:pict>
          <v:shape id="imagerId263" o:spid="_x0000_s1064" type="#_x0000_t75" style="width:18pt;height:10pt;margin-top:606pt;margin-left:70pt;mso-height-relative:page;mso-position-horizontal-relative:page;mso-position-vertical-relative:page;mso-width-relative:page;position:absolute;z-index:-251619328" coordsize="21600,21600" filled="f">
            <v:imagedata r:id="rId36"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tabs>
          <w:tab w:val="left" w:pos="1296"/>
        </w:tabs>
        <w:spacing w:before="0" w:after="0" w:line="291" w:lineRule="exact"/>
        <w:ind w:left="351" w:firstLine="0"/>
        <w:jc w:val="left"/>
      </w:pPr>
      <w:r>
        <w:rPr>
          <w:rFonts w:ascii="黑体" w:hAnsi="黑体" w:cs="黑体"/>
          <w:color w:val="000000"/>
          <w:spacing w:val="0"/>
          <w:w w:val="100"/>
          <w:position w:val="0"/>
          <w:sz w:val="21"/>
          <w:u w:val="none"/>
        </w:rPr>
        <w:t>6.2.2.5</w:t>
      </w:r>
      <w:r>
        <w:rPr>
          <w:rFonts w:cs="Calibri"/>
          <w:spacing w:val="0"/>
          <w:w w:val="100"/>
        </w:rPr>
        <w:tab/>
      </w:r>
      <w:r>
        <w:rPr>
          <w:rFonts w:ascii="宋体" w:eastAsia="宋体" w:hAnsi="宋体" w:cs="宋体"/>
          <w:color w:val="000000"/>
          <w:spacing w:val="0"/>
          <w:w w:val="100"/>
          <w:position w:val="0"/>
          <w:sz w:val="21"/>
          <w:u w:val="none"/>
        </w:rPr>
        <w:t>立案人员对申请材料进行初步审查，仲裁申请书不规范或材料不齐备的，应当告知申请人需</w:t>
      </w:r>
    </w:p>
    <w:p>
      <w:pPr>
        <w:spacing w:before="0" w:after="0" w:line="312" w:lineRule="exact"/>
        <w:ind w:left="351" w:firstLine="0"/>
        <w:jc w:val="left"/>
      </w:pPr>
      <w:r>
        <w:rPr>
          <w:rFonts w:ascii="宋体" w:hAnsi="宋体" w:cs="宋体"/>
          <w:color w:val="000000"/>
          <w:spacing w:val="0"/>
          <w:w w:val="100"/>
          <w:position w:val="0"/>
          <w:sz w:val="21"/>
          <w:u w:val="none"/>
        </w:rPr>
        <w:t>要补正的全部材料。材料规范且齐备的，立案人员应进行收件登记。</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6.2.2.6</w:t>
      </w:r>
      <w:r>
        <w:rPr>
          <w:rFonts w:cs="Calibri"/>
          <w:spacing w:val="0"/>
          <w:w w:val="100"/>
        </w:rPr>
        <w:tab/>
      </w:r>
      <w:r>
        <w:rPr>
          <w:rFonts w:ascii="宋体" w:hAnsi="宋体" w:cs="宋体"/>
          <w:color w:val="000000"/>
          <w:spacing w:val="0"/>
          <w:w w:val="100"/>
          <w:position w:val="0"/>
          <w:sz w:val="21"/>
          <w:u w:val="none"/>
        </w:rPr>
        <w:t>申请材料由代理人代为提交的，代理人需提供申请人本人的联系方式。立案人员应对代理人</w:t>
      </w:r>
    </w:p>
    <w:p>
      <w:pPr>
        <w:spacing w:before="0" w:after="0" w:line="312" w:lineRule="exact"/>
        <w:ind w:left="351" w:firstLine="0"/>
        <w:jc w:val="left"/>
      </w:pPr>
      <w:r>
        <w:rPr>
          <w:rFonts w:ascii="宋体" w:hAnsi="宋体" w:cs="宋体"/>
          <w:color w:val="000000"/>
          <w:spacing w:val="0"/>
          <w:w w:val="100"/>
          <w:position w:val="0"/>
          <w:sz w:val="21"/>
          <w:u w:val="none"/>
        </w:rPr>
        <w:t>授权代理材料进行初步审查。</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6.2.3</w:t>
      </w:r>
      <w:r>
        <w:rPr>
          <w:rFonts w:cs="Calibri"/>
          <w:spacing w:val="0"/>
          <w:w w:val="100"/>
        </w:rPr>
        <w:tab/>
      </w:r>
      <w:r>
        <w:rPr>
          <w:rFonts w:ascii="黑体" w:eastAsia="黑体" w:hAnsi="黑体" w:cs="黑体"/>
          <w:color w:val="000000"/>
          <w:spacing w:val="0"/>
          <w:w w:val="100"/>
          <w:position w:val="0"/>
          <w:sz w:val="21"/>
          <w:u w:val="none"/>
        </w:rPr>
        <w:t>案前调解与受理</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6.2.3.1</w:t>
      </w:r>
      <w:r>
        <w:rPr>
          <w:rFonts w:cs="Calibri"/>
          <w:spacing w:val="0"/>
          <w:w w:val="100"/>
        </w:rPr>
        <w:tab/>
      </w:r>
      <w:r>
        <w:rPr>
          <w:rFonts w:ascii="宋体" w:eastAsia="宋体" w:hAnsi="宋体" w:cs="宋体"/>
          <w:color w:val="000000"/>
          <w:spacing w:val="0"/>
          <w:w w:val="100"/>
          <w:position w:val="0"/>
          <w:sz w:val="21"/>
          <w:u w:val="none"/>
        </w:rPr>
        <w:t>对不符合下列情形之一的的仲裁申请，仲裁委员会不予受理，并向申请人出具不予受理通知</w:t>
      </w:r>
    </w:p>
    <w:p>
      <w:pPr>
        <w:spacing w:before="0" w:after="0" w:line="312" w:lineRule="exact"/>
        <w:ind w:left="351" w:firstLine="0"/>
        <w:jc w:val="left"/>
      </w:pPr>
      <w:r>
        <w:rPr>
          <w:rFonts w:ascii="宋体" w:eastAsia="宋体" w:hAnsi="宋体" w:cs="宋体"/>
          <w:color w:val="000000"/>
          <w:spacing w:val="0"/>
          <w:w w:val="100"/>
          <w:position w:val="0"/>
          <w:sz w:val="21"/>
          <w:u w:val="none"/>
        </w:rPr>
        <w:t>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B.7</w:t>
      </w:r>
      <w:r>
        <w:rPr>
          <w:rFonts w:ascii="宋体" w:eastAsia="宋体" w:hAnsi="宋体" w:cs="宋体"/>
          <w:color w:val="000000"/>
          <w:spacing w:val="0"/>
          <w:w w:val="100"/>
          <w:position w:val="0"/>
          <w:sz w:val="21"/>
          <w:u w:val="none"/>
        </w:rPr>
        <w:t>）：</w:t>
      </w:r>
    </w:p>
    <w:p>
      <w:pPr>
        <w:spacing w:before="0" w:after="0" w:line="312" w:lineRule="exact"/>
        <w:ind w:left="351" w:firstLine="425"/>
        <w:jc w:val="left"/>
      </w:pPr>
      <w:r>
        <w:rPr>
          <w:rFonts w:ascii="宋体" w:hAnsi="宋体" w:cs="宋体"/>
          <w:color w:val="000000"/>
          <w:spacing w:val="1"/>
          <w:w w:val="100"/>
          <w:position w:val="0"/>
          <w:sz w:val="21"/>
          <w:u w:val="none"/>
        </w:rPr>
        <w:t>——属于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规定的受理范围；</w:t>
      </w:r>
    </w:p>
    <w:p>
      <w:pPr>
        <w:spacing w:before="0" w:after="0" w:line="312" w:lineRule="exact"/>
        <w:ind w:left="351" w:firstLine="425"/>
        <w:jc w:val="left"/>
      </w:pPr>
      <w:r>
        <w:rPr>
          <w:rFonts w:ascii="宋体" w:hAnsi="宋体" w:cs="宋体"/>
          <w:color w:val="000000"/>
          <w:spacing w:val="0"/>
          <w:w w:val="100"/>
          <w:position w:val="0"/>
          <w:sz w:val="21"/>
          <w:u w:val="none"/>
        </w:rPr>
        <w:t>——有明确的仲裁请求和事实理由；</w:t>
      </w:r>
    </w:p>
    <w:p>
      <w:pPr>
        <w:spacing w:before="0" w:after="0" w:line="313" w:lineRule="exact"/>
        <w:ind w:left="351" w:firstLine="425"/>
        <w:jc w:val="left"/>
      </w:pPr>
      <w:r>
        <w:rPr>
          <w:rFonts w:ascii="宋体" w:hAnsi="宋体" w:cs="宋体"/>
          <w:color w:val="000000"/>
          <w:spacing w:val="0"/>
          <w:w w:val="100"/>
          <w:position w:val="0"/>
          <w:sz w:val="21"/>
          <w:u w:val="none"/>
        </w:rPr>
        <w:t>——申请人是与本案有直接利害关系的自然人、法人或者其他组织，有明确的被申请人。</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6.2.3.2</w:t>
      </w:r>
      <w:r>
        <w:rPr>
          <w:rFonts w:cs="Calibri"/>
          <w:spacing w:val="0"/>
          <w:w w:val="100"/>
        </w:rPr>
        <w:tab/>
      </w:r>
      <w:r>
        <w:rPr>
          <w:rFonts w:ascii="宋体" w:hAnsi="宋体" w:cs="宋体"/>
          <w:color w:val="000000"/>
          <w:spacing w:val="0"/>
          <w:w w:val="100"/>
          <w:position w:val="0"/>
          <w:sz w:val="21"/>
          <w:u w:val="none"/>
        </w:rPr>
        <w:t>符合下列情形之一，申请人基于同一事实、理由和仲裁请求又申请仲裁的，仲裁委员会不予</w:t>
      </w:r>
    </w:p>
    <w:p>
      <w:pPr>
        <w:spacing w:before="0" w:after="0" w:line="312" w:lineRule="exact"/>
        <w:ind w:left="351" w:firstLine="0"/>
        <w:jc w:val="left"/>
      </w:pPr>
      <w:r>
        <w:rPr>
          <w:rFonts w:ascii="宋体" w:eastAsia="宋体" w:hAnsi="宋体" w:cs="宋体"/>
          <w:color w:val="000000"/>
          <w:spacing w:val="0"/>
          <w:w w:val="100"/>
          <w:position w:val="0"/>
          <w:sz w:val="21"/>
          <w:u w:val="none"/>
        </w:rPr>
        <w:t>受理：</w:t>
      </w:r>
    </w:p>
    <w:p>
      <w:pPr>
        <w:spacing w:before="0" w:after="0" w:line="312" w:lineRule="exact"/>
        <w:ind w:left="351" w:firstLine="425"/>
        <w:jc w:val="left"/>
      </w:pPr>
      <w:r>
        <w:rPr>
          <w:rFonts w:ascii="宋体" w:hAnsi="宋体" w:cs="宋体"/>
          <w:color w:val="000000"/>
          <w:spacing w:val="0"/>
          <w:w w:val="100"/>
          <w:position w:val="0"/>
          <w:sz w:val="21"/>
          <w:u w:val="none"/>
        </w:rPr>
        <w:t>——仲裁委员会已经依法出具不予受理通知书的；</w:t>
      </w:r>
    </w:p>
    <w:p>
      <w:pPr>
        <w:spacing w:before="0" w:after="0" w:line="312" w:lineRule="exact"/>
        <w:ind w:left="351" w:firstLine="425"/>
        <w:jc w:val="left"/>
      </w:pPr>
      <w:r>
        <w:rPr>
          <w:rFonts w:ascii="宋体" w:hAnsi="宋体" w:cs="宋体"/>
          <w:color w:val="000000"/>
          <w:spacing w:val="0"/>
          <w:w w:val="100"/>
          <w:position w:val="0"/>
          <w:sz w:val="21"/>
          <w:u w:val="none"/>
        </w:rPr>
        <w:t>——案件已在仲裁、诉讼过程中或者调解书、裁决书、判决书已经发生法律效力的。</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6.2.3.3</w:t>
      </w:r>
      <w:r>
        <w:rPr>
          <w:rFonts w:cs="Calibri"/>
          <w:spacing w:val="0"/>
          <w:w w:val="100"/>
        </w:rPr>
        <w:tab/>
      </w:r>
      <w:r>
        <w:rPr>
          <w:rFonts w:ascii="宋体" w:eastAsia="宋体" w:hAnsi="宋体" w:cs="宋体"/>
          <w:color w:val="000000"/>
          <w:spacing w:val="-3"/>
          <w:w w:val="100"/>
          <w:position w:val="0"/>
          <w:sz w:val="21"/>
          <w:u w:val="none"/>
        </w:rPr>
        <w:t>对符合受理条件的仲裁申请，立案人员可向当事人发出调解建议书（见附录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B.8</w:t>
      </w:r>
      <w:r>
        <w:rPr>
          <w:rFonts w:ascii="宋体" w:eastAsia="宋体" w:hAnsi="宋体" w:cs="宋体"/>
          <w:color w:val="000000"/>
          <w:spacing w:val="-13"/>
          <w:w w:val="100"/>
          <w:position w:val="0"/>
          <w:sz w:val="21"/>
          <w:u w:val="none"/>
        </w:rPr>
        <w:t>），引导其进</w:t>
      </w:r>
    </w:p>
    <w:p>
      <w:pPr>
        <w:spacing w:before="0" w:after="0" w:line="312" w:lineRule="exact"/>
        <w:ind w:left="351" w:firstLine="0"/>
        <w:jc w:val="left"/>
      </w:pPr>
      <w:r>
        <w:rPr>
          <w:rFonts w:ascii="宋体" w:hAnsi="宋体" w:cs="宋体"/>
          <w:color w:val="000000"/>
          <w:spacing w:val="-3"/>
          <w:w w:val="100"/>
          <w:position w:val="0"/>
          <w:sz w:val="21"/>
          <w:u w:val="none"/>
        </w:rPr>
        <w:t>行案前调解。当事人同意案前调解的应当暂缓受理。当事人不同意调解或案前调解不成的争议，立案人</w:t>
      </w:r>
    </w:p>
    <w:p>
      <w:pPr>
        <w:spacing w:before="0" w:after="0" w:line="312" w:lineRule="exact"/>
        <w:ind w:left="351" w:firstLine="0"/>
        <w:jc w:val="left"/>
      </w:pPr>
      <w:r>
        <w:rPr>
          <w:rFonts w:ascii="宋体" w:eastAsia="宋体" w:hAnsi="宋体" w:cs="宋体"/>
          <w:color w:val="000000"/>
          <w:spacing w:val="0"/>
          <w:w w:val="100"/>
          <w:position w:val="0"/>
          <w:sz w:val="21"/>
          <w:u w:val="none"/>
        </w:rPr>
        <w:t>员应制作立案审批表，出具受理案件通知书（见附录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B.9），并依法送达。</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6.2.3.4</w:t>
      </w:r>
      <w:r>
        <w:rPr>
          <w:rFonts w:cs="Calibri"/>
          <w:spacing w:val="0"/>
          <w:w w:val="100"/>
        </w:rPr>
        <w:tab/>
      </w:r>
      <w:r>
        <w:rPr>
          <w:rFonts w:ascii="宋体" w:eastAsia="宋体" w:hAnsi="宋体" w:cs="宋体"/>
          <w:color w:val="000000"/>
          <w:spacing w:val="2"/>
          <w:w w:val="100"/>
          <w:position w:val="0"/>
          <w:sz w:val="21"/>
          <w:u w:val="none"/>
        </w:rPr>
        <w:t>仲裁委员会受理仲裁申请后，应在</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个工作日内将仲裁申请书副本及应诉通知书（见附录</w:t>
      </w:r>
    </w:p>
    <w:p>
      <w:pPr>
        <w:spacing w:before="0" w:after="0" w:line="312" w:lineRule="exact"/>
        <w:ind w:left="351" w:firstLine="0"/>
        <w:jc w:val="left"/>
      </w:pPr>
      <w:r>
        <w:rPr>
          <w:rFonts w:ascii="宋体" w:hAnsi="宋体" w:cs="宋体"/>
          <w:color w:val="000000"/>
          <w:spacing w:val="0"/>
          <w:w w:val="100"/>
          <w:position w:val="0"/>
          <w:sz w:val="21"/>
          <w:u w:val="none"/>
        </w:rPr>
        <w:t>B.10）、举证通知书（见附录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B.11）等相关材料送达被申请人。</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6.2.3.5</w:t>
      </w:r>
      <w:r>
        <w:rPr>
          <w:rFonts w:cs="Calibri"/>
          <w:spacing w:val="0"/>
          <w:w w:val="100"/>
        </w:rPr>
        <w:tab/>
      </w:r>
      <w:r>
        <w:rPr>
          <w:rFonts w:ascii="宋体" w:eastAsia="宋体" w:hAnsi="宋体" w:cs="宋体"/>
          <w:color w:val="000000"/>
          <w:spacing w:val="0"/>
          <w:w w:val="100"/>
          <w:position w:val="0"/>
          <w:sz w:val="21"/>
          <w:u w:val="none"/>
        </w:rPr>
        <w:t>被申请人提交答辩书</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B.12)</w:t>
      </w:r>
      <w:r>
        <w:rPr>
          <w:rFonts w:ascii="宋体" w:eastAsia="宋体" w:hAnsi="宋体" w:cs="宋体"/>
          <w:color w:val="000000"/>
          <w:spacing w:val="-5"/>
          <w:w w:val="100"/>
          <w:position w:val="0"/>
          <w:sz w:val="21"/>
          <w:u w:val="none"/>
        </w:rPr>
        <w:t>的，仲裁委员会应在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个工作日内将答辩书副本送达申请</w:t>
      </w:r>
    </w:p>
    <w:p>
      <w:pPr>
        <w:spacing w:before="0" w:after="0" w:line="312" w:lineRule="exact"/>
        <w:ind w:left="351" w:firstLine="0"/>
        <w:jc w:val="left"/>
      </w:pPr>
      <w:r>
        <w:rPr>
          <w:rFonts w:ascii="宋体" w:hAnsi="宋体" w:cs="宋体"/>
          <w:color w:val="000000"/>
          <w:spacing w:val="0"/>
          <w:w w:val="100"/>
          <w:position w:val="0"/>
          <w:sz w:val="21"/>
          <w:u w:val="none"/>
        </w:rPr>
        <w:t>人。</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6.2.3.6</w:t>
      </w:r>
      <w:r>
        <w:rPr>
          <w:rFonts w:cs="Calibri"/>
          <w:spacing w:val="0"/>
          <w:w w:val="100"/>
        </w:rPr>
        <w:tab/>
      </w:r>
      <w:r>
        <w:rPr>
          <w:rFonts w:ascii="宋体" w:eastAsia="宋体" w:hAnsi="宋体" w:cs="宋体"/>
          <w:color w:val="000000"/>
          <w:spacing w:val="0"/>
          <w:w w:val="100"/>
          <w:position w:val="0"/>
          <w:sz w:val="21"/>
          <w:u w:val="none"/>
        </w:rPr>
        <w:t>当事人要求追加第三人，仲裁庭经审查认为符合追加条件的，书面通知被追加的第三人参加</w:t>
      </w:r>
    </w:p>
    <w:p>
      <w:pPr>
        <w:spacing w:before="0" w:after="0" w:line="312" w:lineRule="exact"/>
        <w:ind w:left="351" w:firstLine="0"/>
        <w:jc w:val="left"/>
      </w:pPr>
      <w:r>
        <w:rPr>
          <w:rFonts w:ascii="宋体" w:hAnsi="宋体" w:cs="宋体"/>
          <w:color w:val="000000"/>
          <w:spacing w:val="-3"/>
          <w:w w:val="100"/>
          <w:position w:val="0"/>
          <w:sz w:val="21"/>
          <w:u w:val="none"/>
        </w:rPr>
        <w:t>仲裁活动；认为不符合追加条件的，予以驳回。案外人申请参加仲裁活动的，仲裁庭经审查认为其与案</w:t>
      </w:r>
    </w:p>
    <w:p>
      <w:pPr>
        <w:spacing w:before="0" w:after="0" w:line="312" w:lineRule="exact"/>
        <w:ind w:left="351" w:firstLine="0"/>
        <w:jc w:val="left"/>
      </w:pPr>
      <w:r>
        <w:rPr>
          <w:rFonts w:ascii="宋体" w:eastAsia="宋体" w:hAnsi="宋体" w:cs="宋体"/>
          <w:color w:val="000000"/>
          <w:spacing w:val="-3"/>
          <w:w w:val="100"/>
          <w:position w:val="0"/>
          <w:sz w:val="21"/>
          <w:u w:val="none"/>
        </w:rPr>
        <w:t>件处理结果有利害关系的，可以书面通知其参加仲裁活动；认为其与案件处理结果无利害关系的，予以</w:t>
      </w:r>
    </w:p>
    <w:p>
      <w:pPr>
        <w:spacing w:before="0" w:after="0" w:line="312" w:lineRule="exact"/>
        <w:ind w:left="351" w:firstLine="0"/>
        <w:jc w:val="left"/>
      </w:pPr>
      <w:r>
        <w:rPr>
          <w:rFonts w:ascii="宋体" w:hAnsi="宋体" w:cs="宋体"/>
          <w:color w:val="000000"/>
          <w:spacing w:val="0"/>
          <w:w w:val="100"/>
          <w:position w:val="0"/>
          <w:sz w:val="21"/>
          <w:u w:val="none"/>
        </w:rPr>
        <w:t>驳回。仲裁庭认为应追加第三人的，应当书面通知被追加的第三人参加仲裁活动（见附录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B.13）。</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组庭</w:t>
      </w:r>
    </w:p>
    <w:p>
      <w:pPr>
        <w:spacing w:before="0" w:after="0" w:line="240" w:lineRule="exact"/>
        <w:ind w:left="351" w:firstLine="526"/>
      </w:pPr>
    </w:p>
    <w:p>
      <w:pPr>
        <w:spacing w:before="0" w:after="0" w:line="228" w:lineRule="exact"/>
        <w:ind w:left="351" w:firstLine="0"/>
        <w:jc w:val="left"/>
      </w:pPr>
      <w:r>
        <w:rPr>
          <w:rFonts w:ascii="黑体" w:hAnsi="黑体" w:cs="黑体"/>
          <w:color w:val="000000"/>
          <w:spacing w:val="0"/>
          <w:w w:val="100"/>
          <w:position w:val="0"/>
          <w:sz w:val="21"/>
          <w:u w:val="none"/>
        </w:rPr>
        <w:t>6.3.1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仲裁委员会受理仲裁申请后，应在受理申请之日起</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个工作日内组成仲裁庭。</w:t>
      </w:r>
    </w:p>
    <w:p>
      <w:pPr>
        <w:spacing w:before="0" w:after="0" w:line="312" w:lineRule="exact"/>
        <w:ind w:left="351" w:firstLine="0"/>
        <w:jc w:val="left"/>
      </w:pPr>
      <w:r>
        <w:rPr>
          <w:rFonts w:ascii="黑体" w:hAnsi="黑体" w:cs="黑体"/>
          <w:color w:val="000000"/>
          <w:spacing w:val="0"/>
          <w:w w:val="100"/>
          <w:position w:val="0"/>
          <w:sz w:val="21"/>
          <w:u w:val="none"/>
        </w:rPr>
        <w:t>6.3.2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仲裁庭由三名仲裁员组成，设首席仲裁员。简单争议案件可由一名仲裁员独任仲裁。</w:t>
      </w:r>
    </w:p>
    <w:p>
      <w:pPr>
        <w:spacing w:before="0" w:after="0" w:line="312" w:lineRule="exact"/>
        <w:ind w:left="351" w:firstLine="0"/>
        <w:jc w:val="left"/>
      </w:pPr>
      <w:r>
        <w:rPr>
          <w:rFonts w:ascii="黑体" w:hAnsi="黑体" w:cs="黑体"/>
          <w:color w:val="000000"/>
          <w:spacing w:val="0"/>
          <w:w w:val="100"/>
          <w:position w:val="0"/>
          <w:sz w:val="21"/>
          <w:u w:val="none"/>
        </w:rPr>
        <w:t>6.3.3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仲裁庭应配备书记员，仲裁员不得兼任本庭书记员。</w:t>
      </w:r>
    </w:p>
    <w:p>
      <w:pPr>
        <w:spacing w:before="0" w:after="0" w:line="312" w:lineRule="exact"/>
        <w:ind w:left="351" w:firstLine="0"/>
        <w:jc w:val="left"/>
      </w:pPr>
      <w:r>
        <w:rPr>
          <w:rFonts w:ascii="黑体" w:hAnsi="黑体" w:cs="黑体"/>
          <w:color w:val="000000"/>
          <w:spacing w:val="0"/>
          <w:w w:val="100"/>
          <w:position w:val="0"/>
          <w:sz w:val="21"/>
          <w:u w:val="none"/>
        </w:rPr>
        <w:t>6.3.4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仲裁员依法回避或因故不能履行职责的，仲裁委员会应另行指定仲裁员并告知当事人。</w:t>
      </w:r>
    </w:p>
    <w:p>
      <w:pPr>
        <w:spacing w:before="0" w:after="0" w:line="240" w:lineRule="exact"/>
        <w:ind w:left="351" w:firstLine="0"/>
      </w:pPr>
    </w:p>
    <w:p>
      <w:pPr>
        <w:spacing w:before="0" w:after="0" w:line="229" w:lineRule="exact"/>
        <w:ind w:left="351" w:firstLine="526"/>
        <w:jc w:val="left"/>
      </w:pPr>
      <w:r>
        <w:rPr>
          <w:rFonts w:ascii="黑体" w:eastAsia="黑体" w:hAnsi="黑体" w:cs="黑体"/>
          <w:color w:val="000000"/>
          <w:spacing w:val="0"/>
          <w:w w:val="100"/>
          <w:position w:val="0"/>
          <w:sz w:val="21"/>
          <w:u w:val="none"/>
        </w:rPr>
        <w:t>庭审</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6.4.1</w:t>
      </w:r>
      <w:r>
        <w:rPr>
          <w:rFonts w:cs="Calibri"/>
          <w:spacing w:val="0"/>
          <w:w w:val="100"/>
        </w:rPr>
        <w:tab/>
      </w:r>
      <w:r>
        <w:rPr>
          <w:rFonts w:ascii="宋体" w:eastAsia="宋体" w:hAnsi="宋体" w:cs="宋体"/>
          <w:color w:val="000000"/>
          <w:spacing w:val="0"/>
          <w:w w:val="100"/>
          <w:position w:val="0"/>
          <w:sz w:val="21"/>
          <w:u w:val="none"/>
        </w:rPr>
        <w:t>仲裁庭应在开庭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个工作日前将开庭通知书（见附录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B.14）送达当事人。</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6.4.2</w:t>
      </w:r>
      <w:r>
        <w:rPr>
          <w:rFonts w:cs="Calibri"/>
          <w:spacing w:val="0"/>
          <w:w w:val="100"/>
        </w:rPr>
        <w:tab/>
      </w:r>
      <w:r>
        <w:rPr>
          <w:rFonts w:ascii="宋体" w:eastAsia="宋体" w:hAnsi="宋体" w:cs="宋体"/>
          <w:color w:val="000000"/>
          <w:spacing w:val="0"/>
          <w:w w:val="100"/>
          <w:position w:val="0"/>
          <w:sz w:val="21"/>
          <w:u w:val="none"/>
        </w:rPr>
        <w:t>开庭审理前，由书记员核对当事人及仲裁参与人身份，宣读仲裁庭纪律，向仲裁员报告并提请</w:t>
      </w:r>
    </w:p>
    <w:p>
      <w:pPr>
        <w:spacing w:before="0" w:after="0" w:line="312" w:lineRule="exact"/>
        <w:ind w:left="351" w:firstLine="0"/>
        <w:jc w:val="left"/>
      </w:pPr>
      <w:r>
        <w:rPr>
          <w:rFonts w:ascii="宋体" w:hAnsi="宋体" w:cs="宋体"/>
          <w:color w:val="000000"/>
          <w:spacing w:val="0"/>
          <w:w w:val="100"/>
          <w:position w:val="0"/>
          <w:sz w:val="21"/>
          <w:u w:val="none"/>
        </w:rPr>
        <w:t>开庭。</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6.4.3</w:t>
      </w:r>
      <w:r>
        <w:rPr>
          <w:rFonts w:cs="Calibri"/>
          <w:spacing w:val="0"/>
          <w:w w:val="100"/>
        </w:rPr>
        <w:tab/>
      </w:r>
      <w:r>
        <w:rPr>
          <w:rFonts w:ascii="宋体" w:eastAsia="宋体" w:hAnsi="宋体" w:cs="宋体"/>
          <w:color w:val="000000"/>
          <w:spacing w:val="-1"/>
          <w:w w:val="100"/>
          <w:position w:val="0"/>
          <w:sz w:val="21"/>
          <w:u w:val="none"/>
        </w:rPr>
        <w:t>仲裁员宣布开庭，核对当事人身份，告知当事人权利和义务（见附录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B.15</w:t>
      </w:r>
      <w:r>
        <w:rPr>
          <w:rFonts w:ascii="宋体" w:eastAsia="宋体" w:hAnsi="宋体" w:cs="宋体"/>
          <w:color w:val="000000"/>
          <w:spacing w:val="-2"/>
          <w:w w:val="100"/>
          <w:position w:val="0"/>
          <w:sz w:val="21"/>
          <w:u w:val="none"/>
        </w:rPr>
        <w:t>），宣布仲裁庭组成</w:t>
      </w:r>
    </w:p>
    <w:p>
      <w:pPr>
        <w:spacing w:before="0" w:after="0" w:line="312" w:lineRule="exact"/>
        <w:ind w:left="351" w:firstLine="0"/>
        <w:jc w:val="left"/>
      </w:pPr>
      <w:r>
        <w:rPr>
          <w:rFonts w:ascii="宋体" w:hAnsi="宋体" w:cs="宋体"/>
          <w:color w:val="000000"/>
          <w:spacing w:val="-7"/>
          <w:w w:val="100"/>
          <w:position w:val="0"/>
          <w:sz w:val="21"/>
          <w:u w:val="none"/>
        </w:rPr>
        <w:t>人员及案由，询问当事人是否提出回避申请。当事人有委托代理人的，核对委托代理人身份及代理权限。</w:t>
      </w:r>
    </w:p>
    <w:p>
      <w:pPr>
        <w:spacing w:before="0" w:after="0" w:line="312" w:lineRule="exact"/>
        <w:ind w:left="351" w:firstLine="0"/>
        <w:jc w:val="left"/>
      </w:pPr>
      <w:r>
        <w:rPr>
          <w:rFonts w:ascii="宋体" w:hAnsi="宋体" w:cs="宋体"/>
          <w:color w:val="000000"/>
          <w:spacing w:val="0"/>
          <w:w w:val="100"/>
          <w:position w:val="0"/>
          <w:sz w:val="21"/>
          <w:u w:val="none"/>
        </w:rPr>
        <w:t>参与或旁听庭审的所有人员应服从仲裁员指挥，遵守仲裁庭纪律。</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6.4.4</w:t>
      </w:r>
      <w:r>
        <w:rPr>
          <w:rFonts w:cs="Calibri"/>
          <w:spacing w:val="-7"/>
          <w:w w:val="100"/>
        </w:rPr>
        <w:tab/>
      </w:r>
      <w:r>
        <w:rPr>
          <w:rFonts w:ascii="宋体" w:hAnsi="宋体" w:cs="宋体"/>
          <w:color w:val="000000"/>
          <w:spacing w:val="0"/>
          <w:w w:val="100"/>
          <w:position w:val="0"/>
          <w:sz w:val="21"/>
          <w:u w:val="none"/>
        </w:rPr>
        <w:t>开庭审理时，仲裁员应听取申请人的陈述和被申请人的答辩，主持庭审调查、质证和辩论、征</w:t>
      </w:r>
    </w:p>
    <w:p>
      <w:pPr>
        <w:spacing w:before="0" w:after="0" w:line="312" w:lineRule="exact"/>
        <w:ind w:left="351" w:firstLine="0"/>
        <w:jc w:val="left"/>
      </w:pPr>
      <w:r>
        <w:rPr>
          <w:rFonts w:ascii="宋体" w:hAnsi="宋体" w:cs="宋体"/>
          <w:color w:val="000000"/>
          <w:spacing w:val="0"/>
          <w:w w:val="100"/>
          <w:position w:val="0"/>
          <w:sz w:val="21"/>
          <w:u w:val="none"/>
        </w:rPr>
        <w:t>询当事人最后意见，引导并组织当事人进行裁决前调解。</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6.4.5</w:t>
      </w:r>
      <w:r>
        <w:rPr>
          <w:rFonts w:cs="Calibri"/>
          <w:spacing w:val="-7"/>
          <w:w w:val="100"/>
        </w:rPr>
        <w:tab/>
      </w:r>
      <w:r>
        <w:rPr>
          <w:rFonts w:ascii="宋体" w:hAnsi="宋体" w:cs="宋体"/>
          <w:color w:val="000000"/>
          <w:spacing w:val="0"/>
          <w:w w:val="100"/>
          <w:position w:val="0"/>
          <w:sz w:val="21"/>
          <w:u w:val="none"/>
        </w:rPr>
        <w:t>书记员应将庭审情况如实记录，形成庭审笔录。</w:t>
      </w:r>
    </w:p>
    <w:p>
      <w:pPr>
        <w:spacing w:before="0" w:after="0" w:line="382" w:lineRule="exact"/>
        <w:ind w:left="351" w:firstLine="9038"/>
        <w:jc w:val="left"/>
        <w:sectPr>
          <w:type w:val="continuous"/>
          <w:pgSz w:w="11906" w:h="16839"/>
          <w:pgMar w:top="1100" w:right="708" w:bottom="860" w:left="1068" w:header="0" w:footer="0" w:gutter="0"/>
          <w:pgNumType w:start="19"/>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19" w:lineRule="exact"/>
        <w:ind w:left="60" w:firstLine="0"/>
        <w:jc w:val="left"/>
      </w:pPr>
      <w:r>
        <w:pict>
          <v:shape id="_x0000_s2091" o:spid="_x0000_s1065" type="#_x0000_t202" style="width:332pt;height:53pt;margin-top:397.7pt;margin-left:141.6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64" o:spid="_x0000_s1066" type="#_x0000_t75" style="width:17pt;height:10pt;margin-top:138pt;margin-left:56pt;mso-height-relative:page;mso-position-horizontal-relative:page;mso-position-vertical-relative:page;mso-width-relative:page;position:absolute;z-index:-251617280" coordsize="21600,21600" filled="f">
            <v:imagedata r:id="rId37"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4"/>
        </w:tabs>
        <w:spacing w:before="0" w:after="0" w:line="291" w:lineRule="exact"/>
        <w:ind w:left="60" w:firstLine="0"/>
        <w:jc w:val="left"/>
      </w:pPr>
      <w:r>
        <w:rPr>
          <w:rFonts w:ascii="黑体" w:hAnsi="黑体" w:cs="黑体"/>
          <w:color w:val="000000"/>
          <w:spacing w:val="0"/>
          <w:w w:val="100"/>
          <w:position w:val="0"/>
          <w:sz w:val="21"/>
          <w:u w:val="none"/>
        </w:rPr>
        <w:t>6.4.6</w:t>
      </w:r>
      <w:r>
        <w:rPr>
          <w:rFonts w:cs="Calibri"/>
          <w:spacing w:val="2"/>
          <w:w w:val="100"/>
        </w:rPr>
        <w:tab/>
      </w:r>
      <w:r>
        <w:rPr>
          <w:rFonts w:ascii="宋体" w:hAnsi="宋体" w:cs="宋体"/>
          <w:color w:val="000000"/>
          <w:spacing w:val="0"/>
          <w:w w:val="100"/>
          <w:position w:val="0"/>
          <w:sz w:val="21"/>
          <w:u w:val="none"/>
        </w:rPr>
        <w:t>庭审结束后，仲裁员、书记员、当事人和其他仲裁参与人校阅庭审笔录并签名或盖章，当事人</w:t>
      </w:r>
    </w:p>
    <w:p>
      <w:pPr>
        <w:spacing w:before="0" w:after="0" w:line="312" w:lineRule="exact"/>
        <w:ind w:left="60" w:firstLine="0"/>
        <w:jc w:val="left"/>
      </w:pPr>
      <w:r>
        <w:rPr>
          <w:rFonts w:ascii="宋体" w:hAnsi="宋体" w:cs="宋体"/>
          <w:color w:val="000000"/>
          <w:spacing w:val="0"/>
          <w:w w:val="100"/>
          <w:position w:val="0"/>
          <w:sz w:val="21"/>
          <w:u w:val="none"/>
        </w:rPr>
        <w:t>或其他仲裁参与人拒绝在庭审笔录上签名或盖章的，仲裁庭应记明情况附卷。</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审结</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6.5.1</w:t>
      </w:r>
      <w:r>
        <w:rPr>
          <w:rFonts w:cs="Calibri"/>
          <w:spacing w:val="-1"/>
          <w:w w:val="100"/>
        </w:rPr>
        <w:tab/>
      </w:r>
      <w:r>
        <w:rPr>
          <w:rFonts w:ascii="黑体" w:eastAsia="黑体" w:hAnsi="黑体" w:cs="黑体"/>
          <w:color w:val="000000"/>
          <w:spacing w:val="0"/>
          <w:w w:val="100"/>
          <w:position w:val="0"/>
          <w:sz w:val="21"/>
          <w:u w:val="none"/>
        </w:rPr>
        <w:t>调解结案</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6.5.1.1</w:t>
      </w:r>
      <w:r>
        <w:rPr>
          <w:rFonts w:cs="Calibri"/>
          <w:spacing w:val="0"/>
          <w:w w:val="100"/>
        </w:rPr>
        <w:tab/>
      </w:r>
      <w:r>
        <w:rPr>
          <w:rFonts w:ascii="宋体" w:eastAsia="宋体" w:hAnsi="宋体" w:cs="宋体"/>
          <w:color w:val="000000"/>
          <w:spacing w:val="-1"/>
          <w:w w:val="100"/>
          <w:position w:val="0"/>
          <w:sz w:val="21"/>
          <w:u w:val="none"/>
        </w:rPr>
        <w:t>仲裁调解达成协议的，仲裁庭应制作调解书（见附录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B.16</w:t>
      </w:r>
      <w:r>
        <w:rPr>
          <w:rFonts w:ascii="宋体" w:hAnsi="宋体" w:cs="宋体"/>
          <w:color w:val="000000"/>
          <w:spacing w:val="-2"/>
          <w:w w:val="100"/>
          <w:position w:val="0"/>
          <w:sz w:val="21"/>
          <w:u w:val="none"/>
        </w:rPr>
        <w:t>）。调解书应写明仲裁请求和当事</w:t>
      </w:r>
    </w:p>
    <w:p>
      <w:pPr>
        <w:spacing w:before="0" w:after="0" w:line="312" w:lineRule="exact"/>
        <w:ind w:left="60" w:firstLine="0"/>
        <w:jc w:val="left"/>
      </w:pPr>
      <w:r>
        <w:rPr>
          <w:rFonts w:ascii="宋体" w:hAnsi="宋体" w:cs="宋体"/>
          <w:color w:val="000000"/>
          <w:spacing w:val="0"/>
          <w:w w:val="100"/>
          <w:position w:val="0"/>
          <w:sz w:val="21"/>
          <w:u w:val="none"/>
        </w:rPr>
        <w:t>人协议的结果，加盖仲裁委员会印章后，及时送达双方当事人。</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6.5.1.2</w:t>
      </w:r>
      <w:r>
        <w:rPr>
          <w:rFonts w:cs="Calibri"/>
          <w:spacing w:val="0"/>
          <w:w w:val="100"/>
        </w:rPr>
        <w:tab/>
      </w:r>
      <w:r>
        <w:rPr>
          <w:rFonts w:ascii="宋体" w:hAnsi="宋体" w:cs="宋体"/>
          <w:color w:val="000000"/>
          <w:spacing w:val="0"/>
          <w:w w:val="100"/>
          <w:position w:val="0"/>
          <w:sz w:val="21"/>
          <w:u w:val="none"/>
        </w:rPr>
        <w:t>调解协议应为当事人真实意思表示，内容和形式合法有效。</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6.5.1.3</w:t>
      </w:r>
      <w:r>
        <w:rPr>
          <w:rFonts w:cs="Calibri"/>
          <w:spacing w:val="4"/>
          <w:w w:val="100"/>
        </w:rPr>
        <w:tab/>
      </w:r>
      <w:r>
        <w:rPr>
          <w:rFonts w:ascii="宋体" w:eastAsia="宋体" w:hAnsi="宋体" w:cs="宋体"/>
          <w:color w:val="000000"/>
          <w:spacing w:val="0"/>
          <w:w w:val="100"/>
          <w:position w:val="0"/>
          <w:sz w:val="21"/>
          <w:u w:val="none"/>
        </w:rPr>
        <w:t>有下列情形之一的，仲裁委员会不予制作调解书：</w:t>
      </w:r>
    </w:p>
    <w:p>
      <w:pPr>
        <w:spacing w:before="0" w:after="0" w:line="312" w:lineRule="exact"/>
        <w:ind w:left="60" w:firstLine="425"/>
        <w:jc w:val="left"/>
      </w:pPr>
      <w:r>
        <w:rPr>
          <w:rFonts w:ascii="宋体" w:hAnsi="宋体" w:cs="宋体"/>
          <w:color w:val="000000"/>
          <w:spacing w:val="0"/>
          <w:w w:val="100"/>
          <w:position w:val="0"/>
          <w:sz w:val="21"/>
          <w:u w:val="none"/>
        </w:rPr>
        <w:t>——违反法律、行政法规强制性规定的；</w:t>
      </w:r>
    </w:p>
    <w:p>
      <w:pPr>
        <w:spacing w:before="0" w:after="0" w:line="313" w:lineRule="exact"/>
        <w:ind w:left="60" w:firstLine="425"/>
        <w:jc w:val="left"/>
      </w:pPr>
      <w:r>
        <w:rPr>
          <w:rFonts w:ascii="宋体" w:hAnsi="宋体" w:cs="宋体"/>
          <w:color w:val="000000"/>
          <w:spacing w:val="0"/>
          <w:w w:val="100"/>
          <w:position w:val="0"/>
          <w:sz w:val="21"/>
          <w:u w:val="none"/>
        </w:rPr>
        <w:t>——损害国家利益、社会公共利益或者公民、法人、其他组织合法权益的；</w:t>
      </w:r>
    </w:p>
    <w:p>
      <w:pPr>
        <w:spacing w:before="0" w:after="0" w:line="312" w:lineRule="exact"/>
        <w:ind w:left="60" w:firstLine="425"/>
        <w:jc w:val="left"/>
      </w:pPr>
      <w:r>
        <w:rPr>
          <w:rFonts w:ascii="宋体" w:hAnsi="宋体" w:cs="宋体"/>
          <w:color w:val="000000"/>
          <w:spacing w:val="0"/>
          <w:w w:val="100"/>
          <w:position w:val="0"/>
          <w:sz w:val="21"/>
          <w:u w:val="none"/>
        </w:rPr>
        <w:t>——当事人提供证据材料有弄虚作假嫌疑的；</w:t>
      </w:r>
    </w:p>
    <w:p>
      <w:pPr>
        <w:spacing w:before="0" w:after="0" w:line="312" w:lineRule="exact"/>
        <w:ind w:left="60" w:firstLine="425"/>
        <w:jc w:val="left"/>
      </w:pPr>
      <w:r>
        <w:rPr>
          <w:rFonts w:ascii="宋体" w:hAnsi="宋体" w:cs="宋体"/>
          <w:color w:val="000000"/>
          <w:spacing w:val="0"/>
          <w:w w:val="100"/>
          <w:position w:val="0"/>
          <w:sz w:val="21"/>
          <w:u w:val="none"/>
        </w:rPr>
        <w:t>——违反自愿原则的；</w:t>
      </w:r>
    </w:p>
    <w:p>
      <w:pPr>
        <w:spacing w:before="0" w:after="0" w:line="312" w:lineRule="exact"/>
        <w:ind w:left="60" w:firstLine="425"/>
        <w:jc w:val="left"/>
      </w:pPr>
      <w:r>
        <w:rPr>
          <w:rFonts w:ascii="宋体" w:hAnsi="宋体" w:cs="宋体"/>
          <w:color w:val="000000"/>
          <w:spacing w:val="0"/>
          <w:w w:val="100"/>
          <w:position w:val="0"/>
          <w:sz w:val="21"/>
          <w:u w:val="none"/>
        </w:rPr>
        <w:t>——内容不明确的；</w:t>
      </w:r>
    </w:p>
    <w:p>
      <w:pPr>
        <w:spacing w:before="0" w:after="0" w:line="312" w:lineRule="exact"/>
        <w:ind w:left="60" w:firstLine="425"/>
        <w:jc w:val="left"/>
      </w:pPr>
      <w:r>
        <w:rPr>
          <w:rFonts w:ascii="宋体" w:hAnsi="宋体" w:cs="宋体"/>
          <w:color w:val="000000"/>
          <w:spacing w:val="0"/>
          <w:w w:val="100"/>
          <w:position w:val="0"/>
          <w:sz w:val="21"/>
          <w:u w:val="none"/>
        </w:rPr>
        <w:t>——其他不能制作调解书的情形。</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6.5.1.4</w:t>
      </w:r>
      <w:r>
        <w:rPr>
          <w:rFonts w:cs="Calibri"/>
          <w:spacing w:val="4"/>
          <w:w w:val="100"/>
        </w:rPr>
        <w:tab/>
      </w:r>
      <w:r>
        <w:rPr>
          <w:rFonts w:ascii="宋体" w:hAnsi="宋体" w:cs="宋体"/>
          <w:color w:val="000000"/>
          <w:spacing w:val="-3"/>
          <w:w w:val="100"/>
          <w:position w:val="0"/>
          <w:sz w:val="21"/>
          <w:u w:val="none"/>
        </w:rPr>
        <w:t>调解书经双方当事人签收后，发生法律效力。一方当事人逾期不履行的</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另一方当事人可以依</w:t>
      </w:r>
    </w:p>
    <w:p>
      <w:pPr>
        <w:spacing w:before="0" w:after="0" w:line="312" w:lineRule="exact"/>
        <w:ind w:left="60" w:firstLine="0"/>
        <w:jc w:val="left"/>
      </w:pPr>
      <w:r>
        <w:rPr>
          <w:rFonts w:ascii="宋体" w:hAnsi="宋体" w:cs="宋体"/>
          <w:color w:val="000000"/>
          <w:spacing w:val="0"/>
          <w:w w:val="100"/>
          <w:position w:val="0"/>
          <w:sz w:val="21"/>
          <w:u w:val="none"/>
        </w:rPr>
        <w:t>法向人民法院申请执行。</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6.5.1.5</w:t>
      </w:r>
      <w:r>
        <w:rPr>
          <w:rFonts w:cs="Calibri"/>
          <w:spacing w:val="0"/>
          <w:w w:val="100"/>
        </w:rPr>
        <w:tab/>
      </w:r>
      <w:r>
        <w:rPr>
          <w:rFonts w:ascii="宋体" w:hAnsi="宋体" w:cs="宋体"/>
          <w:color w:val="000000"/>
          <w:spacing w:val="0"/>
          <w:w w:val="100"/>
          <w:position w:val="0"/>
          <w:sz w:val="21"/>
          <w:u w:val="none"/>
        </w:rPr>
        <w:t>调解不成或调解书送达前，一方当事人反悔的，仲裁庭应及时作出裁决。</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6.5.2</w:t>
      </w:r>
      <w:r>
        <w:rPr>
          <w:rFonts w:cs="Calibri"/>
          <w:spacing w:val="0"/>
          <w:w w:val="100"/>
        </w:rPr>
        <w:tab/>
      </w:r>
      <w:r>
        <w:rPr>
          <w:rFonts w:ascii="黑体" w:eastAsia="黑体" w:hAnsi="黑体" w:cs="黑体"/>
          <w:color w:val="000000"/>
          <w:spacing w:val="0"/>
          <w:w w:val="100"/>
          <w:position w:val="0"/>
          <w:sz w:val="21"/>
          <w:u w:val="none"/>
        </w:rPr>
        <w:t>裁决结案</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6.5.2.1</w:t>
      </w:r>
      <w:r>
        <w:rPr>
          <w:rFonts w:cs="Calibri"/>
          <w:spacing w:val="0"/>
          <w:w w:val="100"/>
        </w:rPr>
        <w:tab/>
      </w:r>
      <w:r>
        <w:rPr>
          <w:rFonts w:ascii="宋体" w:hAnsi="宋体" w:cs="宋体"/>
          <w:color w:val="000000"/>
          <w:spacing w:val="0"/>
          <w:w w:val="100"/>
          <w:position w:val="0"/>
          <w:sz w:val="21"/>
          <w:u w:val="none"/>
        </w:rPr>
        <w:t>裁决应按照多数仲裁员的意见作出，少数仲裁员的不同意见应记入笔录。仲裁庭不能形成多</w:t>
      </w:r>
    </w:p>
    <w:p>
      <w:pPr>
        <w:spacing w:before="0" w:after="0" w:line="312" w:lineRule="exact"/>
        <w:ind w:left="60" w:firstLine="0"/>
        <w:jc w:val="left"/>
      </w:pPr>
      <w:r>
        <w:rPr>
          <w:rFonts w:ascii="宋体" w:hAnsi="宋体" w:cs="宋体"/>
          <w:color w:val="000000"/>
          <w:spacing w:val="0"/>
          <w:w w:val="100"/>
          <w:position w:val="0"/>
          <w:sz w:val="21"/>
          <w:u w:val="none"/>
        </w:rPr>
        <w:t>数意见时，裁决应按照首席仲裁员的意见作出。</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6.5.2.2</w:t>
      </w:r>
      <w:r>
        <w:rPr>
          <w:rFonts w:cs="Calibri"/>
          <w:spacing w:val="0"/>
          <w:w w:val="100"/>
        </w:rPr>
        <w:tab/>
      </w:r>
      <w:r>
        <w:rPr>
          <w:rFonts w:ascii="宋体" w:hAnsi="宋体" w:cs="宋体"/>
          <w:color w:val="000000"/>
          <w:spacing w:val="0"/>
          <w:w w:val="100"/>
          <w:position w:val="0"/>
          <w:sz w:val="21"/>
          <w:u w:val="none"/>
        </w:rPr>
        <w:t>记录人员应将合议情况如实记录，参加合议人员应在评议记录上签名。</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6.5.2.3</w:t>
      </w:r>
      <w:r>
        <w:rPr>
          <w:rFonts w:cs="Calibri"/>
          <w:spacing w:val="0"/>
          <w:w w:val="100"/>
        </w:rPr>
        <w:tab/>
      </w:r>
      <w:r>
        <w:rPr>
          <w:rFonts w:ascii="宋体" w:hAnsi="宋体" w:cs="宋体"/>
          <w:color w:val="000000"/>
          <w:spacing w:val="0"/>
          <w:w w:val="100"/>
          <w:position w:val="0"/>
          <w:sz w:val="21"/>
          <w:u w:val="none"/>
        </w:rPr>
        <w:t>裁决书应载明仲裁请求、争议事实、裁决理由、裁决结果、当事人权利和裁决日期（见附录</w:t>
      </w:r>
    </w:p>
    <w:p>
      <w:pPr>
        <w:spacing w:before="0" w:after="0" w:line="312" w:lineRule="exact"/>
        <w:ind w:left="60" w:firstLine="0"/>
        <w:jc w:val="left"/>
      </w:pPr>
      <w:r>
        <w:rPr>
          <w:rFonts w:ascii="宋体" w:hAnsi="宋体" w:cs="宋体"/>
          <w:color w:val="000000"/>
          <w:spacing w:val="0"/>
          <w:w w:val="100"/>
          <w:position w:val="0"/>
          <w:sz w:val="21"/>
          <w:u w:val="none"/>
        </w:rPr>
        <w:t>B.17</w:t>
      </w:r>
      <w:r>
        <w:rPr>
          <w:rFonts w:ascii="宋体" w:hAnsi="宋体" w:cs="宋体"/>
          <w:color w:val="000000"/>
          <w:spacing w:val="-1"/>
          <w:w w:val="100"/>
          <w:position w:val="0"/>
          <w:sz w:val="21"/>
          <w:u w:val="none"/>
        </w:rPr>
        <w:t>）。</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6.5.2.4</w:t>
      </w:r>
      <w:r>
        <w:rPr>
          <w:rFonts w:cs="Calibri"/>
          <w:spacing w:val="4"/>
          <w:w w:val="100"/>
        </w:rPr>
        <w:tab/>
      </w:r>
      <w:r>
        <w:rPr>
          <w:rFonts w:ascii="宋体" w:hAnsi="宋体" w:cs="宋体"/>
          <w:color w:val="000000"/>
          <w:spacing w:val="0"/>
          <w:w w:val="100"/>
          <w:position w:val="0"/>
          <w:sz w:val="21"/>
          <w:u w:val="none"/>
        </w:rPr>
        <w:t>裁决书应由仲裁员签名，加盖仲裁委员会印章后，及时送达双方当事人。对裁决持不同意见</w:t>
      </w:r>
    </w:p>
    <w:p>
      <w:pPr>
        <w:spacing w:before="0" w:after="0" w:line="312" w:lineRule="exact"/>
        <w:ind w:left="60" w:firstLine="0"/>
        <w:jc w:val="left"/>
      </w:pPr>
      <w:r>
        <w:rPr>
          <w:rFonts w:ascii="宋体" w:hAnsi="宋体" w:cs="宋体"/>
          <w:color w:val="000000"/>
          <w:spacing w:val="0"/>
          <w:w w:val="100"/>
          <w:position w:val="0"/>
          <w:sz w:val="21"/>
          <w:u w:val="none"/>
        </w:rPr>
        <w:t>的仲裁员，可签名，也可不签名。</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6.5.3</w:t>
      </w:r>
      <w:r>
        <w:rPr>
          <w:rFonts w:cs="Calibri"/>
          <w:spacing w:val="0"/>
          <w:w w:val="100"/>
        </w:rPr>
        <w:tab/>
      </w:r>
      <w:r>
        <w:rPr>
          <w:rFonts w:ascii="黑体" w:eastAsia="黑体" w:hAnsi="黑体" w:cs="黑体"/>
          <w:color w:val="000000"/>
          <w:spacing w:val="0"/>
          <w:w w:val="100"/>
          <w:position w:val="0"/>
          <w:sz w:val="21"/>
          <w:u w:val="none"/>
        </w:rPr>
        <w:t>撤回仲裁申请结案</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6.5.3.1</w:t>
      </w:r>
      <w:r>
        <w:rPr>
          <w:rFonts w:cs="Calibri"/>
          <w:spacing w:val="0"/>
          <w:w w:val="100"/>
        </w:rPr>
        <w:tab/>
      </w:r>
      <w:r>
        <w:rPr>
          <w:rFonts w:ascii="宋体" w:eastAsia="宋体" w:hAnsi="宋体" w:cs="宋体"/>
          <w:color w:val="000000"/>
          <w:spacing w:val="-3"/>
          <w:w w:val="100"/>
          <w:position w:val="0"/>
          <w:sz w:val="21"/>
          <w:u w:val="none"/>
        </w:rPr>
        <w:t>申请人在案件审理过程中提出撤回所有仲裁申请的（见附录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B.18</w:t>
      </w:r>
      <w:r>
        <w:rPr>
          <w:rFonts w:ascii="宋体" w:eastAsia="宋体" w:hAnsi="宋体" w:cs="宋体"/>
          <w:color w:val="000000"/>
          <w:spacing w:val="-15"/>
          <w:w w:val="100"/>
          <w:position w:val="0"/>
          <w:sz w:val="21"/>
          <w:u w:val="none"/>
        </w:rPr>
        <w:t>），仲裁庭应出具决定书（见</w:t>
      </w:r>
    </w:p>
    <w:p>
      <w:pPr>
        <w:spacing w:before="0" w:after="0" w:line="312" w:lineRule="exact"/>
        <w:ind w:left="60"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B.19），准许申请人撤回仲裁申请，案件终止审理。</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6.5.3.2</w:t>
      </w:r>
      <w:r>
        <w:rPr>
          <w:rFonts w:cs="Calibri"/>
          <w:spacing w:val="0"/>
          <w:w w:val="100"/>
        </w:rPr>
        <w:tab/>
      </w:r>
      <w:r>
        <w:rPr>
          <w:rFonts w:ascii="宋体" w:eastAsia="宋体" w:hAnsi="宋体" w:cs="宋体"/>
          <w:color w:val="000000"/>
          <w:spacing w:val="0"/>
          <w:w w:val="100"/>
          <w:position w:val="0"/>
          <w:sz w:val="21"/>
          <w:u w:val="none"/>
        </w:rPr>
        <w:t>申请人无正当理由拒不到庭或者未经仲裁庭同意中途退庭的，可以按撤回仲裁申请处理（见</w:t>
      </w:r>
    </w:p>
    <w:p>
      <w:pPr>
        <w:spacing w:before="0" w:after="0" w:line="313" w:lineRule="exact"/>
        <w:ind w:left="60"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B.20）。</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6.5.4</w:t>
      </w:r>
      <w:r>
        <w:rPr>
          <w:rFonts w:cs="Calibri"/>
          <w:spacing w:val="4"/>
          <w:w w:val="100"/>
        </w:rPr>
        <w:tab/>
      </w:r>
      <w:r>
        <w:rPr>
          <w:rFonts w:ascii="黑体" w:eastAsia="黑体" w:hAnsi="黑体" w:cs="黑体"/>
          <w:color w:val="000000"/>
          <w:spacing w:val="0"/>
          <w:w w:val="100"/>
          <w:position w:val="0"/>
          <w:sz w:val="21"/>
          <w:u w:val="none"/>
        </w:rPr>
        <w:t>仲裁期限</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6.5.4.1</w:t>
      </w:r>
      <w:r>
        <w:rPr>
          <w:rFonts w:cs="Calibri"/>
          <w:spacing w:val="0"/>
          <w:w w:val="100"/>
        </w:rPr>
        <w:tab/>
      </w:r>
      <w:r>
        <w:rPr>
          <w:rFonts w:ascii="宋体" w:eastAsia="宋体" w:hAnsi="宋体" w:cs="宋体"/>
          <w:color w:val="000000"/>
          <w:spacing w:val="0"/>
          <w:w w:val="100"/>
          <w:position w:val="0"/>
          <w:sz w:val="21"/>
          <w:u w:val="none"/>
        </w:rPr>
        <w:t>仲裁委员会应自受理仲裁申请之日起</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45</w:t>
      </w:r>
      <w:r>
        <w:rPr>
          <w:rFonts w:ascii="Calibri" w:hAnsi="Calibri" w:cs="Calibri"/>
          <w:color w:val="000000"/>
          <w:spacing w:val="1"/>
          <w:w w:val="100"/>
          <w:sz w:val="21"/>
          <w:u w:val="none"/>
        </w:rPr>
        <w:t> </w:t>
      </w:r>
      <w:r>
        <w:rPr>
          <w:rFonts w:ascii="宋体" w:hAnsi="宋体" w:cs="宋体"/>
          <w:color w:val="000000"/>
          <w:spacing w:val="-5"/>
          <w:w w:val="100"/>
          <w:position w:val="0"/>
          <w:sz w:val="21"/>
          <w:u w:val="none"/>
        </w:rPr>
        <w:t>日内结案，法律法规另有规定的除外。案情复杂需要</w:t>
      </w:r>
    </w:p>
    <w:p>
      <w:pPr>
        <w:spacing w:before="0" w:after="0" w:line="312" w:lineRule="exact"/>
        <w:ind w:left="60" w:firstLine="0"/>
        <w:jc w:val="left"/>
      </w:pPr>
      <w:r>
        <w:rPr>
          <w:rFonts w:ascii="宋体" w:eastAsia="宋体" w:hAnsi="宋体" w:cs="宋体"/>
          <w:color w:val="000000"/>
          <w:spacing w:val="-3"/>
          <w:w w:val="100"/>
          <w:position w:val="0"/>
          <w:sz w:val="21"/>
          <w:u w:val="none"/>
        </w:rPr>
        <w:t>延期的，经仲裁委员会主任或其委托的仲裁院负责人书面批准，可以延期并书面通知当事人，但延长期</w:t>
      </w:r>
    </w:p>
    <w:p>
      <w:pPr>
        <w:spacing w:before="0" w:after="0" w:line="312" w:lineRule="exact"/>
        <w:ind w:left="60" w:firstLine="0"/>
        <w:jc w:val="left"/>
      </w:pPr>
      <w:r>
        <w:rPr>
          <w:rFonts w:ascii="宋体" w:eastAsia="宋体" w:hAnsi="宋体" w:cs="宋体"/>
          <w:color w:val="000000"/>
          <w:spacing w:val="0"/>
          <w:w w:val="100"/>
          <w:position w:val="0"/>
          <w:sz w:val="21"/>
          <w:u w:val="none"/>
        </w:rPr>
        <w:t>限不应超过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日。</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6.5.4.2</w:t>
      </w:r>
      <w:r>
        <w:rPr>
          <w:rFonts w:cs="Calibri"/>
          <w:spacing w:val="0"/>
          <w:w w:val="100"/>
        </w:rPr>
        <w:tab/>
      </w:r>
      <w:r>
        <w:rPr>
          <w:rFonts w:ascii="宋体" w:eastAsia="宋体" w:hAnsi="宋体" w:cs="宋体"/>
          <w:color w:val="000000"/>
          <w:spacing w:val="0"/>
          <w:w w:val="100"/>
          <w:position w:val="0"/>
          <w:sz w:val="21"/>
          <w:u w:val="none"/>
        </w:rPr>
        <w:t>当事人申请延期举证的，应当向仲裁委员会提交书面延期举证申请书，由承办案件的仲裁员</w:t>
      </w:r>
    </w:p>
    <w:p>
      <w:pPr>
        <w:spacing w:before="0" w:after="0" w:line="312" w:lineRule="exact"/>
        <w:ind w:left="60" w:firstLine="0"/>
        <w:jc w:val="left"/>
      </w:pPr>
      <w:r>
        <w:rPr>
          <w:rFonts w:ascii="宋体" w:hAnsi="宋体" w:cs="宋体"/>
          <w:color w:val="000000"/>
          <w:spacing w:val="0"/>
          <w:w w:val="100"/>
          <w:position w:val="0"/>
          <w:sz w:val="21"/>
          <w:u w:val="none"/>
        </w:rPr>
        <w:t>决定是否延期，并以口头或书面方式通知申请人。仲裁员应认真审查延期理由是否充分，同意延期的，</w:t>
      </w:r>
    </w:p>
    <w:p>
      <w:pPr>
        <w:spacing w:before="0" w:after="0" w:line="312" w:lineRule="exact"/>
        <w:ind w:left="60" w:firstLine="0"/>
        <w:jc w:val="left"/>
      </w:pPr>
      <w:r>
        <w:rPr>
          <w:rFonts w:ascii="宋体" w:hAnsi="宋体" w:cs="宋体"/>
          <w:color w:val="000000"/>
          <w:spacing w:val="0"/>
          <w:w w:val="100"/>
          <w:position w:val="0"/>
          <w:sz w:val="21"/>
          <w:u w:val="none"/>
        </w:rPr>
        <w:t>延迟期限最多不超过十日。</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6.5.4.3</w:t>
      </w:r>
      <w:r>
        <w:rPr>
          <w:rFonts w:cs="Calibri"/>
          <w:spacing w:val="0"/>
          <w:w w:val="100"/>
        </w:rPr>
        <w:tab/>
      </w:r>
      <w:r>
        <w:rPr>
          <w:rFonts w:ascii="宋体" w:eastAsia="宋体" w:hAnsi="宋体" w:cs="宋体"/>
          <w:color w:val="000000"/>
          <w:spacing w:val="0"/>
          <w:w w:val="100"/>
          <w:position w:val="0"/>
          <w:sz w:val="21"/>
          <w:u w:val="none"/>
        </w:rPr>
        <w:t>确定开庭时间后，当事人申请延期开庭的，按照下列方式处理：</w:t>
      </w:r>
    </w:p>
    <w:p>
      <w:pPr>
        <w:spacing w:before="0" w:after="0" w:line="240" w:lineRule="exact"/>
        <w:ind w:left="60" w:firstLine="0"/>
      </w:pPr>
    </w:p>
    <w:p>
      <w:pPr>
        <w:spacing w:before="0" w:after="0" w:line="298" w:lineRule="exact"/>
        <w:ind w:left="60" w:firstLine="197"/>
        <w:jc w:val="left"/>
        <w:sectPr>
          <w:type w:val="continuous"/>
          <w:pgSz w:w="11906" w:h="16838"/>
          <w:pgMar w:top="1100" w:right="713" w:bottom="860" w:left="1073" w:header="0" w:footer="0" w:gutter="0"/>
          <w:pgNumType w:start="20"/>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19" w:lineRule="exact"/>
        <w:ind w:left="454" w:firstLine="7571"/>
        <w:jc w:val="left"/>
      </w:pPr>
      <w:r>
        <w:pict>
          <v:shape id="_x0000_s2093" o:spid="_x0000_s1067" type="#_x0000_t202" style="width:332pt;height:53pt;margin-top:397.7pt;margin-left:141.6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65" o:spid="_x0000_s1068" type="#_x0000_t75" style="width:16pt;height:10pt;margin-top:661pt;margin-left:70pt;mso-height-relative:page;mso-position-horizontal-relative:page;mso-position-vertical-relative:page;mso-width-relative:page;position:absolute;z-index:-251615232" coordsize="21600,21600" filled="f">
            <v:imagedata r:id="rId38"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4" w:firstLine="7571"/>
      </w:pPr>
    </w:p>
    <w:p>
      <w:pPr>
        <w:spacing w:before="0" w:after="0" w:line="291" w:lineRule="exact"/>
        <w:ind w:left="454" w:firstLine="425"/>
        <w:jc w:val="left"/>
      </w:pPr>
      <w:r>
        <w:rPr>
          <w:rFonts w:ascii="宋体" w:hAnsi="宋体" w:cs="宋体"/>
          <w:color w:val="000000"/>
          <w:spacing w:val="0"/>
          <w:w w:val="100"/>
          <w:position w:val="0"/>
          <w:sz w:val="21"/>
          <w:u w:val="none"/>
        </w:rPr>
        <w:t>——劳动者本人需延期开庭的，须在开庭前</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个工作日提交延期开庭申请书，经仲裁庭审查理由</w:t>
      </w:r>
    </w:p>
    <w:p>
      <w:pPr>
        <w:spacing w:before="0" w:after="0" w:line="312" w:lineRule="exact"/>
        <w:ind w:left="454" w:firstLine="852"/>
        <w:jc w:val="left"/>
      </w:pPr>
      <w:r>
        <w:rPr>
          <w:rFonts w:ascii="宋体" w:eastAsia="宋体" w:hAnsi="宋体" w:cs="宋体"/>
          <w:color w:val="000000"/>
          <w:spacing w:val="0"/>
          <w:w w:val="100"/>
          <w:position w:val="0"/>
          <w:sz w:val="21"/>
          <w:u w:val="none"/>
        </w:rPr>
        <w:t>确属正当合理的，可以准予延期；</w:t>
      </w:r>
    </w:p>
    <w:p>
      <w:pPr>
        <w:spacing w:before="0" w:after="0" w:line="312" w:lineRule="exact"/>
        <w:ind w:left="454" w:firstLine="425"/>
        <w:jc w:val="left"/>
      </w:pPr>
      <w:r>
        <w:rPr>
          <w:rFonts w:ascii="宋体" w:hAnsi="宋体" w:cs="宋体"/>
          <w:color w:val="000000"/>
          <w:spacing w:val="0"/>
          <w:w w:val="100"/>
          <w:position w:val="0"/>
          <w:sz w:val="21"/>
          <w:u w:val="none"/>
        </w:rPr>
        <w:t>——当事人的委托代理人无法到庭需延期开庭的，须由当事人本人提交延期开庭申请书，经仲裁</w:t>
      </w:r>
    </w:p>
    <w:p>
      <w:pPr>
        <w:spacing w:before="0" w:after="0" w:line="312" w:lineRule="exact"/>
        <w:ind w:left="454" w:firstLine="852"/>
        <w:jc w:val="left"/>
      </w:pPr>
      <w:r>
        <w:rPr>
          <w:rFonts w:ascii="宋体" w:eastAsia="宋体" w:hAnsi="宋体" w:cs="宋体"/>
          <w:color w:val="000000"/>
          <w:spacing w:val="0"/>
          <w:w w:val="100"/>
          <w:position w:val="0"/>
          <w:sz w:val="21"/>
          <w:u w:val="none"/>
        </w:rPr>
        <w:t>庭审查理由确属正当合理的，可以准予延期；</w:t>
      </w:r>
    </w:p>
    <w:p>
      <w:pPr>
        <w:spacing w:before="0" w:after="0" w:line="312" w:lineRule="exact"/>
        <w:ind w:left="454" w:firstLine="425"/>
        <w:jc w:val="left"/>
      </w:pPr>
      <w:r>
        <w:rPr>
          <w:rFonts w:ascii="宋体" w:hAnsi="宋体" w:cs="宋体"/>
          <w:color w:val="000000"/>
          <w:spacing w:val="0"/>
          <w:w w:val="100"/>
          <w:position w:val="0"/>
          <w:sz w:val="21"/>
          <w:u w:val="none"/>
        </w:rPr>
        <w:t>——用人单位如期开庭确有困难需申请延期开庭的，须在开庭前</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个工作日提交单位盖章的延期</w:t>
      </w:r>
    </w:p>
    <w:p>
      <w:pPr>
        <w:spacing w:before="0" w:after="0" w:line="312" w:lineRule="exact"/>
        <w:ind w:left="454" w:firstLine="852"/>
        <w:jc w:val="left"/>
      </w:pPr>
      <w:r>
        <w:rPr>
          <w:rFonts w:ascii="宋体" w:hAnsi="宋体" w:cs="宋体"/>
          <w:color w:val="000000"/>
          <w:spacing w:val="0"/>
          <w:w w:val="100"/>
          <w:position w:val="0"/>
          <w:sz w:val="21"/>
          <w:u w:val="none"/>
        </w:rPr>
        <w:t>开庭申请书，经仲裁庭审查理由确属正当合理的，可以准予延期。</w:t>
      </w:r>
    </w:p>
    <w:p>
      <w:pPr>
        <w:spacing w:before="0" w:after="0" w:line="240" w:lineRule="exact"/>
        <w:ind w:left="454" w:firstLine="852"/>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6.5.5</w:t>
      </w:r>
      <w:r>
        <w:rPr>
          <w:rFonts w:cs="Calibri"/>
          <w:spacing w:val="1"/>
          <w:w w:val="100"/>
        </w:rPr>
        <w:tab/>
      </w:r>
      <w:r>
        <w:rPr>
          <w:rFonts w:ascii="黑体" w:eastAsia="黑体" w:hAnsi="黑体" w:cs="黑体"/>
          <w:color w:val="000000"/>
          <w:spacing w:val="0"/>
          <w:w w:val="100"/>
          <w:position w:val="0"/>
          <w:sz w:val="21"/>
          <w:u w:val="none"/>
        </w:rPr>
        <w:t>先行裁决</w:t>
      </w:r>
    </w:p>
    <w:p>
      <w:pPr>
        <w:spacing w:before="0" w:after="0" w:line="240" w:lineRule="exact"/>
        <w:ind w:left="454" w:firstLine="0"/>
      </w:pPr>
    </w:p>
    <w:p>
      <w:pPr>
        <w:tabs>
          <w:tab w:val="left" w:pos="1400"/>
        </w:tabs>
        <w:spacing w:before="0" w:after="0" w:line="228" w:lineRule="exact"/>
        <w:ind w:left="454" w:firstLine="0"/>
        <w:jc w:val="left"/>
      </w:pPr>
      <w:r>
        <w:rPr>
          <w:rFonts w:ascii="黑体" w:hAnsi="黑体" w:cs="黑体"/>
          <w:color w:val="000000"/>
          <w:spacing w:val="0"/>
          <w:w w:val="100"/>
          <w:position w:val="0"/>
          <w:sz w:val="21"/>
          <w:u w:val="none"/>
        </w:rPr>
        <w:t>6.5.5.1</w:t>
      </w:r>
      <w:r>
        <w:rPr>
          <w:rFonts w:cs="Calibri"/>
          <w:spacing w:val="0"/>
          <w:w w:val="100"/>
        </w:rPr>
        <w:tab/>
      </w:r>
      <w:r>
        <w:rPr>
          <w:rFonts w:ascii="宋体" w:hAnsi="宋体" w:cs="宋体"/>
          <w:color w:val="000000"/>
          <w:spacing w:val="0"/>
          <w:w w:val="100"/>
          <w:position w:val="0"/>
          <w:sz w:val="21"/>
          <w:u w:val="none"/>
        </w:rPr>
        <w:t>仲裁委员会裁决争议案件时，其中一部分事实已经清楚，可就该部分先行裁决。</w:t>
      </w:r>
    </w:p>
    <w:p>
      <w:pPr>
        <w:tabs>
          <w:tab w:val="left" w:pos="1400"/>
        </w:tabs>
        <w:spacing w:before="0" w:after="0" w:line="312" w:lineRule="exact"/>
        <w:ind w:left="454" w:firstLine="0"/>
        <w:jc w:val="left"/>
      </w:pPr>
      <w:r>
        <w:rPr>
          <w:rFonts w:ascii="黑体" w:hAnsi="黑体" w:cs="黑体"/>
          <w:color w:val="000000"/>
          <w:spacing w:val="0"/>
          <w:w w:val="100"/>
          <w:position w:val="0"/>
          <w:sz w:val="21"/>
          <w:u w:val="none"/>
        </w:rPr>
        <w:t>6.5.5.2</w:t>
      </w:r>
      <w:r>
        <w:rPr>
          <w:rFonts w:cs="Calibri"/>
          <w:spacing w:val="0"/>
          <w:w w:val="100"/>
        </w:rPr>
        <w:tab/>
      </w:r>
      <w:r>
        <w:rPr>
          <w:rFonts w:ascii="宋体" w:eastAsia="宋体" w:hAnsi="宋体" w:cs="宋体"/>
          <w:color w:val="000000"/>
          <w:spacing w:val="0"/>
          <w:w w:val="100"/>
          <w:position w:val="0"/>
          <w:sz w:val="21"/>
          <w:u w:val="none"/>
        </w:rPr>
        <w:t>先行裁决涉及终局裁决的，按照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6.5.6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的规定处理。</w:t>
      </w:r>
    </w:p>
    <w:p>
      <w:pPr>
        <w:tabs>
          <w:tab w:val="left" w:pos="1400"/>
        </w:tabs>
        <w:spacing w:before="0" w:after="0" w:line="313" w:lineRule="exact"/>
        <w:ind w:left="454" w:firstLine="0"/>
        <w:jc w:val="left"/>
      </w:pPr>
      <w:r>
        <w:rPr>
          <w:rFonts w:ascii="黑体" w:hAnsi="黑体" w:cs="黑体"/>
          <w:color w:val="000000"/>
          <w:spacing w:val="0"/>
          <w:w w:val="100"/>
          <w:position w:val="0"/>
          <w:sz w:val="21"/>
          <w:u w:val="none"/>
        </w:rPr>
        <w:t>6.5.5.3</w:t>
      </w:r>
      <w:r>
        <w:rPr>
          <w:rFonts w:cs="Calibri"/>
          <w:spacing w:val="4"/>
          <w:w w:val="100"/>
        </w:rPr>
        <w:tab/>
      </w:r>
      <w:r>
        <w:rPr>
          <w:rFonts w:ascii="宋体" w:eastAsia="宋体" w:hAnsi="宋体" w:cs="宋体"/>
          <w:color w:val="000000"/>
          <w:spacing w:val="0"/>
          <w:w w:val="100"/>
          <w:position w:val="0"/>
          <w:sz w:val="21"/>
          <w:u w:val="none"/>
        </w:rPr>
        <w:t>当事人对终局裁决以外的其他先行裁决不服的，可以自收到仲裁裁决书之日起十五日内向人</w:t>
      </w:r>
    </w:p>
    <w:p>
      <w:pPr>
        <w:spacing w:before="0" w:after="0" w:line="312" w:lineRule="exact"/>
        <w:ind w:left="454" w:firstLine="0"/>
        <w:jc w:val="left"/>
      </w:pPr>
      <w:r>
        <w:rPr>
          <w:rFonts w:ascii="宋体" w:hAnsi="宋体" w:cs="宋体"/>
          <w:color w:val="000000"/>
          <w:spacing w:val="0"/>
          <w:w w:val="100"/>
          <w:position w:val="0"/>
          <w:sz w:val="21"/>
          <w:u w:val="none"/>
        </w:rPr>
        <w:t>民法院提起诉讼；期满不起诉的，先行裁决书发生法律效力。</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6.5.6</w:t>
      </w:r>
      <w:r>
        <w:rPr>
          <w:rFonts w:cs="Calibri"/>
          <w:spacing w:val="0"/>
          <w:w w:val="100"/>
        </w:rPr>
        <w:tab/>
      </w:r>
      <w:r>
        <w:rPr>
          <w:rFonts w:ascii="黑体" w:eastAsia="黑体" w:hAnsi="黑体" w:cs="黑体"/>
          <w:color w:val="000000"/>
          <w:spacing w:val="0"/>
          <w:w w:val="100"/>
          <w:position w:val="0"/>
          <w:sz w:val="21"/>
          <w:u w:val="none"/>
        </w:rPr>
        <w:t>终局裁决</w:t>
      </w:r>
    </w:p>
    <w:p>
      <w:pPr>
        <w:spacing w:before="0" w:after="0" w:line="240" w:lineRule="exact"/>
        <w:ind w:left="454" w:firstLine="0"/>
      </w:pPr>
    </w:p>
    <w:p>
      <w:pPr>
        <w:tabs>
          <w:tab w:val="left" w:pos="1400"/>
        </w:tabs>
        <w:spacing w:before="0" w:after="0" w:line="228" w:lineRule="exact"/>
        <w:ind w:left="454" w:firstLine="0"/>
        <w:jc w:val="left"/>
      </w:pPr>
      <w:r>
        <w:rPr>
          <w:rFonts w:ascii="黑体" w:hAnsi="黑体" w:cs="黑体"/>
          <w:color w:val="000000"/>
          <w:spacing w:val="0"/>
          <w:w w:val="100"/>
          <w:position w:val="0"/>
          <w:sz w:val="21"/>
          <w:u w:val="none"/>
        </w:rPr>
        <w:t>6.5.6.1</w:t>
      </w:r>
      <w:r>
        <w:rPr>
          <w:rFonts w:cs="Calibri"/>
          <w:spacing w:val="0"/>
          <w:w w:val="100"/>
        </w:rPr>
        <w:tab/>
      </w:r>
      <w:r>
        <w:rPr>
          <w:rFonts w:ascii="宋体" w:eastAsia="宋体" w:hAnsi="宋体" w:cs="宋体"/>
          <w:color w:val="000000"/>
          <w:spacing w:val="0"/>
          <w:w w:val="100"/>
          <w:position w:val="0"/>
          <w:sz w:val="21"/>
          <w:u w:val="none"/>
        </w:rPr>
        <w:t>终局裁决案件的适用范围包括：</w:t>
      </w:r>
    </w:p>
    <w:p>
      <w:pPr>
        <w:spacing w:before="0" w:after="0" w:line="312" w:lineRule="exact"/>
        <w:ind w:left="454" w:firstLine="425"/>
        <w:jc w:val="left"/>
      </w:pPr>
      <w:r>
        <w:rPr>
          <w:rFonts w:ascii="宋体" w:hAnsi="宋体" w:cs="宋体"/>
          <w:color w:val="000000"/>
          <w:spacing w:val="0"/>
          <w:w w:val="100"/>
          <w:position w:val="0"/>
          <w:sz w:val="21"/>
          <w:u w:val="none"/>
        </w:rPr>
        <w:t>——单项裁决金额不超过当地月最低工资标准十二个月金额的下列事项：劳动者在法定标准工作</w:t>
      </w:r>
    </w:p>
    <w:p>
      <w:pPr>
        <w:spacing w:before="0" w:after="0" w:line="312" w:lineRule="exact"/>
        <w:ind w:left="454" w:firstLine="852"/>
        <w:jc w:val="left"/>
      </w:pPr>
      <w:r>
        <w:rPr>
          <w:rFonts w:ascii="宋体" w:eastAsia="宋体" w:hAnsi="宋体" w:cs="宋体"/>
          <w:color w:val="000000"/>
          <w:spacing w:val="0"/>
          <w:w w:val="100"/>
          <w:position w:val="0"/>
          <w:sz w:val="21"/>
          <w:u w:val="none"/>
        </w:rPr>
        <w:t>时间内提供正常劳动的工资；停工留薪期工资或者病假工资；用人单位未提前通知劳动者解</w:t>
      </w:r>
    </w:p>
    <w:p>
      <w:pPr>
        <w:spacing w:before="0" w:after="0" w:line="312" w:lineRule="exact"/>
        <w:ind w:left="454" w:firstLine="852"/>
        <w:jc w:val="left"/>
      </w:pPr>
      <w:r>
        <w:rPr>
          <w:rFonts w:ascii="宋体" w:eastAsia="宋体" w:hAnsi="宋体" w:cs="宋体"/>
          <w:color w:val="000000"/>
          <w:spacing w:val="0"/>
          <w:w w:val="100"/>
          <w:position w:val="0"/>
          <w:sz w:val="21"/>
          <w:u w:val="none"/>
        </w:rPr>
        <w:t>除劳动合同的一个月工资；工伤医疗费；竞业限制的经济补偿；解除或者终止劳动合同的经</w:t>
      </w:r>
    </w:p>
    <w:p>
      <w:pPr>
        <w:spacing w:before="0" w:after="0" w:line="312" w:lineRule="exact"/>
        <w:ind w:left="454" w:firstLine="852"/>
        <w:jc w:val="left"/>
      </w:pPr>
      <w:r>
        <w:rPr>
          <w:rFonts w:ascii="宋体" w:hAnsi="宋体" w:cs="宋体"/>
          <w:color w:val="000000"/>
          <w:spacing w:val="0"/>
          <w:w w:val="100"/>
          <w:position w:val="0"/>
          <w:sz w:val="21"/>
          <w:u w:val="none"/>
        </w:rPr>
        <w:t>济补偿；《中华人民共和国劳动合同法》第八十二条规定的第二倍工资；违法约定试用期的</w:t>
      </w:r>
    </w:p>
    <w:p>
      <w:pPr>
        <w:spacing w:before="0" w:after="0" w:line="312" w:lineRule="exact"/>
        <w:ind w:left="454" w:firstLine="852"/>
        <w:jc w:val="left"/>
      </w:pPr>
      <w:r>
        <w:rPr>
          <w:rFonts w:ascii="宋体" w:hAnsi="宋体" w:cs="宋体"/>
          <w:color w:val="000000"/>
          <w:spacing w:val="0"/>
          <w:w w:val="100"/>
          <w:position w:val="0"/>
          <w:sz w:val="21"/>
          <w:u w:val="none"/>
        </w:rPr>
        <w:t>赔偿金；违法解除或者终止劳动合同的赔偿金；其他劳动报酬、经济补偿或者赔偿金；</w:t>
      </w:r>
    </w:p>
    <w:p>
      <w:pPr>
        <w:spacing w:before="0" w:after="0" w:line="312" w:lineRule="exact"/>
        <w:ind w:left="454" w:firstLine="425"/>
        <w:jc w:val="left"/>
      </w:pPr>
      <w:r>
        <w:rPr>
          <w:rFonts w:ascii="宋体" w:hAnsi="宋体" w:cs="宋体"/>
          <w:color w:val="000000"/>
          <w:spacing w:val="0"/>
          <w:w w:val="100"/>
          <w:position w:val="0"/>
          <w:sz w:val="21"/>
          <w:u w:val="none"/>
        </w:rPr>
        <w:t>——因执行国家的劳动标准在工作时间、休息休假、社会保险等方面发生的争议。</w:t>
      </w:r>
    </w:p>
    <w:p>
      <w:pPr>
        <w:tabs>
          <w:tab w:val="left" w:pos="1400"/>
        </w:tabs>
        <w:spacing w:before="0" w:after="0" w:line="312" w:lineRule="exact"/>
        <w:ind w:left="454" w:firstLine="0"/>
        <w:jc w:val="left"/>
      </w:pPr>
      <w:r>
        <w:rPr>
          <w:rFonts w:ascii="黑体" w:hAnsi="黑体" w:cs="黑体"/>
          <w:color w:val="000000"/>
          <w:spacing w:val="0"/>
          <w:w w:val="100"/>
          <w:position w:val="0"/>
          <w:sz w:val="21"/>
          <w:u w:val="none"/>
        </w:rPr>
        <w:t>6.5.6.2</w:t>
      </w:r>
      <w:r>
        <w:rPr>
          <w:rFonts w:cs="Calibri"/>
          <w:spacing w:val="0"/>
          <w:w w:val="100"/>
        </w:rPr>
        <w:tab/>
      </w:r>
      <w:r>
        <w:rPr>
          <w:rFonts w:ascii="宋体" w:eastAsia="宋体" w:hAnsi="宋体" w:cs="宋体"/>
          <w:color w:val="000000"/>
          <w:spacing w:val="-3"/>
          <w:w w:val="100"/>
          <w:position w:val="0"/>
          <w:sz w:val="21"/>
          <w:u w:val="none"/>
        </w:rPr>
        <w:t>仲裁庭裁决案件时，裁决内容同时涉及终局裁决和非终局裁决的，应当分别制作裁决书</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通过</w:t>
      </w:r>
    </w:p>
    <w:p>
      <w:pPr>
        <w:spacing w:before="0" w:after="0" w:line="312" w:lineRule="exact"/>
        <w:ind w:left="454" w:firstLine="0"/>
        <w:jc w:val="left"/>
      </w:pPr>
      <w:r>
        <w:rPr>
          <w:rFonts w:ascii="宋体" w:eastAsia="宋体" w:hAnsi="宋体" w:cs="宋体"/>
          <w:color w:val="000000"/>
          <w:spacing w:val="0"/>
          <w:w w:val="100"/>
          <w:position w:val="0"/>
          <w:sz w:val="21"/>
          <w:u w:val="none"/>
        </w:rPr>
        <w:t>在裁决书案号后加阿拉伯数字的方式予以区别</w:t>
      </w:r>
      <w:r>
        <w:rPr>
          <w:rFonts w:ascii="宋体" w:hAnsi="宋体" w:cs="宋体"/>
          <w:color w:val="000000"/>
          <w:spacing w:val="0"/>
          <w:w w:val="100"/>
          <w:position w:val="0"/>
          <w:sz w:val="21"/>
          <w:u w:val="none"/>
        </w:rPr>
        <w:t>,并告知当事人相应的救济权利。</w:t>
      </w:r>
    </w:p>
    <w:p>
      <w:pPr>
        <w:tabs>
          <w:tab w:val="left" w:pos="1400"/>
        </w:tabs>
        <w:spacing w:before="0" w:after="0" w:line="312" w:lineRule="exact"/>
        <w:ind w:left="454" w:firstLine="0"/>
        <w:jc w:val="left"/>
      </w:pPr>
      <w:r>
        <w:rPr>
          <w:rFonts w:ascii="黑体" w:hAnsi="黑体" w:cs="黑体"/>
          <w:color w:val="000000"/>
          <w:spacing w:val="0"/>
          <w:w w:val="100"/>
          <w:position w:val="0"/>
          <w:sz w:val="21"/>
          <w:u w:val="none"/>
        </w:rPr>
        <w:t>6.5.6.3</w:t>
      </w:r>
      <w:r>
        <w:rPr>
          <w:rFonts w:cs="Calibri"/>
          <w:spacing w:val="0"/>
          <w:w w:val="100"/>
        </w:rPr>
        <w:tab/>
      </w:r>
      <w:r>
        <w:rPr>
          <w:rFonts w:ascii="宋体" w:eastAsia="宋体" w:hAnsi="宋体" w:cs="宋体"/>
          <w:color w:val="000000"/>
          <w:spacing w:val="0"/>
          <w:w w:val="100"/>
          <w:position w:val="0"/>
          <w:sz w:val="21"/>
          <w:u w:val="none"/>
        </w:rPr>
        <w:t>两份裁决书应当对终局裁决和非终局裁决分别说理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在说理部分结束后另起一段</w:t>
      </w:r>
      <w:r>
        <w:rPr>
          <w:rFonts w:ascii="宋体" w:hAnsi="宋体" w:cs="宋体"/>
          <w:color w:val="000000"/>
          <w:spacing w:val="0"/>
          <w:w w:val="100"/>
          <w:position w:val="0"/>
          <w:sz w:val="21"/>
          <w:u w:val="none"/>
        </w:rPr>
        <w:t>,增加“对申</w:t>
      </w:r>
    </w:p>
    <w:p>
      <w:pPr>
        <w:spacing w:before="0" w:after="0" w:line="312" w:lineRule="exact"/>
        <w:ind w:left="454" w:firstLine="0"/>
        <w:jc w:val="left"/>
      </w:pPr>
      <w:r>
        <w:rPr>
          <w:rFonts w:ascii="宋体" w:eastAsia="宋体" w:hAnsi="宋体" w:cs="宋体"/>
          <w:color w:val="000000"/>
          <w:spacing w:val="0"/>
          <w:w w:val="100"/>
          <w:position w:val="0"/>
          <w:sz w:val="21"/>
          <w:u w:val="none"/>
        </w:rPr>
        <w:t>请人的其他仲裁请求</w:t>
      </w:r>
      <w:r>
        <w:rPr>
          <w:rFonts w:ascii="宋体" w:hAnsi="宋体" w:cs="宋体"/>
          <w:color w:val="000000"/>
          <w:spacing w:val="0"/>
          <w:w w:val="100"/>
          <w:position w:val="0"/>
          <w:sz w:val="21"/>
          <w:u w:val="none"/>
        </w:rPr>
        <w:t>,本委以分别裁决的方式另行处理”的表述内容。</w:t>
      </w:r>
    </w:p>
    <w:p>
      <w:pPr>
        <w:tabs>
          <w:tab w:val="left" w:pos="1400"/>
        </w:tabs>
        <w:spacing w:before="0" w:after="0" w:line="312" w:lineRule="exact"/>
        <w:ind w:left="454" w:firstLine="0"/>
        <w:jc w:val="left"/>
      </w:pPr>
      <w:r>
        <w:rPr>
          <w:rFonts w:ascii="黑体" w:hAnsi="黑体" w:cs="黑体"/>
          <w:color w:val="000000"/>
          <w:spacing w:val="0"/>
          <w:w w:val="100"/>
          <w:position w:val="0"/>
          <w:sz w:val="21"/>
          <w:u w:val="none"/>
        </w:rPr>
        <w:t>6.5.6.4</w:t>
      </w:r>
      <w:r>
        <w:rPr>
          <w:rFonts w:cs="Calibri"/>
          <w:spacing w:val="0"/>
          <w:w w:val="100"/>
        </w:rPr>
        <w:tab/>
      </w:r>
      <w:r>
        <w:rPr>
          <w:rFonts w:ascii="宋体" w:eastAsia="宋体" w:hAnsi="宋体" w:cs="宋体"/>
          <w:color w:val="000000"/>
          <w:spacing w:val="0"/>
          <w:w w:val="100"/>
          <w:position w:val="0"/>
          <w:sz w:val="21"/>
          <w:u w:val="none"/>
        </w:rPr>
        <w:t>仲裁裁决事项同时涉及确认劳动关系和建立在其基础上的给付之诉的</w:t>
      </w:r>
      <w:r>
        <w:rPr>
          <w:rFonts w:ascii="宋体" w:hAnsi="宋体" w:cs="宋体"/>
          <w:color w:val="000000"/>
          <w:spacing w:val="0"/>
          <w:w w:val="100"/>
          <w:position w:val="0"/>
          <w:sz w:val="21"/>
          <w:u w:val="none"/>
        </w:rPr>
        <w:t>,按照非终局裁决处理。</w:t>
      </w:r>
    </w:p>
    <w:p>
      <w:pPr>
        <w:tabs>
          <w:tab w:val="left" w:pos="1400"/>
        </w:tabs>
        <w:spacing w:before="0" w:after="0" w:line="312" w:lineRule="exact"/>
        <w:ind w:left="454" w:firstLine="0"/>
        <w:jc w:val="left"/>
      </w:pPr>
      <w:r>
        <w:rPr>
          <w:rFonts w:ascii="黑体" w:hAnsi="黑体" w:cs="黑体"/>
          <w:color w:val="000000"/>
          <w:spacing w:val="0"/>
          <w:w w:val="100"/>
          <w:position w:val="0"/>
          <w:sz w:val="21"/>
          <w:u w:val="none"/>
        </w:rPr>
        <w:t>6.5.6.5</w:t>
      </w:r>
      <w:r>
        <w:rPr>
          <w:rFonts w:cs="Calibri"/>
          <w:spacing w:val="0"/>
          <w:w w:val="100"/>
        </w:rPr>
        <w:tab/>
      </w:r>
      <w:r>
        <w:rPr>
          <w:rFonts w:ascii="宋体" w:eastAsia="宋体" w:hAnsi="宋体" w:cs="宋体"/>
          <w:color w:val="000000"/>
          <w:spacing w:val="0"/>
          <w:w w:val="100"/>
          <w:position w:val="0"/>
          <w:sz w:val="21"/>
          <w:u w:val="none"/>
        </w:rPr>
        <w:t>劳动者对终局裁决不服的，可以自收到仲裁裁决书之日起十五日内向人民法院提起诉讼；用</w:t>
      </w:r>
    </w:p>
    <w:p>
      <w:pPr>
        <w:spacing w:before="0" w:after="0" w:line="312" w:lineRule="exact"/>
        <w:ind w:left="454" w:firstLine="0"/>
        <w:jc w:val="left"/>
      </w:pPr>
      <w:r>
        <w:rPr>
          <w:rFonts w:ascii="宋体" w:hAnsi="宋体" w:cs="宋体"/>
          <w:color w:val="000000"/>
          <w:spacing w:val="-3"/>
          <w:w w:val="100"/>
          <w:position w:val="0"/>
          <w:sz w:val="21"/>
          <w:u w:val="none"/>
        </w:rPr>
        <w:t>人单位有证据证明终局裁决存在《中华人民共和国劳动人事争议调解仲裁法》第四十九条规定的情形之</w:t>
      </w:r>
    </w:p>
    <w:p>
      <w:pPr>
        <w:spacing w:before="0" w:after="0" w:line="312" w:lineRule="exact"/>
        <w:ind w:left="454" w:firstLine="0"/>
        <w:jc w:val="left"/>
      </w:pPr>
      <w:r>
        <w:rPr>
          <w:rFonts w:ascii="宋体" w:hAnsi="宋体" w:cs="宋体"/>
          <w:color w:val="000000"/>
          <w:spacing w:val="0"/>
          <w:w w:val="100"/>
          <w:position w:val="0"/>
          <w:sz w:val="21"/>
          <w:u w:val="none"/>
        </w:rPr>
        <w:t>一的，可以自收到仲裁裁决书之日起三十日内向仲裁委员会所在地的中级人民法院申请撤销裁决。</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6.5.7</w:t>
      </w:r>
      <w:r>
        <w:rPr>
          <w:rFonts w:cs="Calibri"/>
          <w:spacing w:val="0"/>
          <w:w w:val="100"/>
        </w:rPr>
        <w:tab/>
      </w:r>
      <w:r>
        <w:rPr>
          <w:rFonts w:ascii="黑体" w:eastAsia="黑体" w:hAnsi="黑体" w:cs="黑体"/>
          <w:color w:val="000000"/>
          <w:spacing w:val="0"/>
          <w:w w:val="100"/>
          <w:position w:val="0"/>
          <w:sz w:val="21"/>
          <w:u w:val="none"/>
        </w:rPr>
        <w:t>先予执行</w:t>
      </w:r>
    </w:p>
    <w:p>
      <w:pPr>
        <w:spacing w:before="0" w:after="0" w:line="240" w:lineRule="exact"/>
        <w:ind w:left="454" w:firstLine="0"/>
      </w:pPr>
    </w:p>
    <w:p>
      <w:pPr>
        <w:spacing w:before="0" w:after="0" w:line="228" w:lineRule="exact"/>
        <w:ind w:left="454" w:firstLine="420"/>
        <w:jc w:val="left"/>
      </w:pPr>
      <w:r>
        <w:rPr>
          <w:rFonts w:ascii="宋体" w:hAnsi="宋体" w:cs="宋体"/>
          <w:color w:val="000000"/>
          <w:spacing w:val="-3"/>
          <w:w w:val="100"/>
          <w:position w:val="0"/>
          <w:sz w:val="21"/>
          <w:u w:val="none"/>
        </w:rPr>
        <w:t>仲裁委员会对追索劳动报酬、工伤医疗费、经济补偿或赔偿金的案件，根据当事人的申请，可以裁</w:t>
      </w:r>
    </w:p>
    <w:p>
      <w:pPr>
        <w:spacing w:before="0" w:after="0" w:line="313" w:lineRule="exact"/>
        <w:ind w:left="454" w:firstLine="0"/>
        <w:jc w:val="left"/>
      </w:pPr>
      <w:r>
        <w:rPr>
          <w:rFonts w:ascii="宋体" w:hAnsi="宋体" w:cs="宋体"/>
          <w:color w:val="000000"/>
          <w:spacing w:val="0"/>
          <w:w w:val="100"/>
          <w:position w:val="0"/>
          <w:sz w:val="21"/>
          <w:u w:val="none"/>
        </w:rPr>
        <w:t>决先予执行，移送人民法院执行。</w:t>
      </w:r>
    </w:p>
    <w:p>
      <w:pPr>
        <w:spacing w:before="0" w:after="0" w:line="240" w:lineRule="exact"/>
        <w:ind w:left="454" w:firstLine="0"/>
      </w:pPr>
    </w:p>
    <w:p>
      <w:pPr>
        <w:tabs>
          <w:tab w:val="left" w:pos="768"/>
        </w:tabs>
        <w:spacing w:before="0" w:after="0" w:line="386" w:lineRule="exact"/>
        <w:ind w:left="454" w:firstLine="0"/>
        <w:jc w:val="left"/>
      </w:pPr>
      <w:r>
        <w:rPr>
          <w:rFonts w:ascii="黑体" w:hAnsi="黑体" w:cs="黑体"/>
          <w:color w:val="000000"/>
          <w:spacing w:val="0"/>
          <w:w w:val="100"/>
          <w:position w:val="0"/>
          <w:sz w:val="21"/>
          <w:u w:val="none"/>
        </w:rPr>
        <w:t>7</w:t>
      </w:r>
      <w:r>
        <w:rPr>
          <w:rFonts w:cs="Calibri"/>
          <w:spacing w:val="-3"/>
          <w:w w:val="100"/>
        </w:rPr>
        <w:tab/>
      </w:r>
      <w:r>
        <w:rPr>
          <w:rFonts w:ascii="黑体" w:eastAsia="黑体" w:hAnsi="黑体" w:cs="黑体"/>
          <w:color w:val="000000"/>
          <w:spacing w:val="0"/>
          <w:w w:val="100"/>
          <w:position w:val="0"/>
          <w:sz w:val="21"/>
          <w:u w:val="none"/>
        </w:rPr>
        <w:t>简易案件办理</w:t>
      </w:r>
    </w:p>
    <w:p>
      <w:pPr>
        <w:spacing w:before="0" w:after="0" w:line="240" w:lineRule="exact"/>
        <w:ind w:left="454" w:firstLine="0"/>
      </w:pPr>
    </w:p>
    <w:p>
      <w:pPr>
        <w:spacing w:before="0" w:after="0" w:line="382" w:lineRule="exact"/>
        <w:ind w:left="454" w:firstLine="526"/>
        <w:jc w:val="left"/>
      </w:pPr>
      <w:r>
        <w:rPr>
          <w:rFonts w:ascii="黑体" w:eastAsia="黑体" w:hAnsi="黑体" w:cs="黑体"/>
          <w:color w:val="000000"/>
          <w:spacing w:val="0"/>
          <w:w w:val="100"/>
          <w:position w:val="0"/>
          <w:sz w:val="21"/>
          <w:u w:val="none"/>
        </w:rPr>
        <w:t>立案受理</w:t>
      </w:r>
    </w:p>
    <w:p>
      <w:pPr>
        <w:spacing w:before="0" w:after="0" w:line="240" w:lineRule="exact"/>
        <w:ind w:left="454" w:firstLine="526"/>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7.1.1</w:t>
      </w:r>
      <w:r>
        <w:rPr>
          <w:rFonts w:cs="Calibri"/>
          <w:spacing w:val="0"/>
          <w:w w:val="100"/>
        </w:rPr>
        <w:tab/>
      </w:r>
      <w:r>
        <w:rPr>
          <w:rFonts w:ascii="宋体" w:eastAsia="宋体" w:hAnsi="宋体" w:cs="宋体"/>
          <w:color w:val="000000"/>
          <w:spacing w:val="0"/>
          <w:w w:val="100"/>
          <w:position w:val="0"/>
          <w:sz w:val="21"/>
          <w:u w:val="none"/>
        </w:rPr>
        <w:t>符合以下情形之一的争议案件，可以简易处理：</w:t>
      </w:r>
    </w:p>
    <w:p>
      <w:pPr>
        <w:spacing w:before="0" w:after="0" w:line="312" w:lineRule="exact"/>
        <w:ind w:left="454" w:firstLine="425"/>
        <w:jc w:val="left"/>
      </w:pPr>
      <w:r>
        <w:rPr>
          <w:rFonts w:ascii="宋体" w:hAnsi="宋体" w:cs="宋体"/>
          <w:color w:val="000000"/>
          <w:spacing w:val="0"/>
          <w:w w:val="100"/>
          <w:position w:val="0"/>
          <w:sz w:val="21"/>
          <w:u w:val="none"/>
        </w:rPr>
        <w:t>——事实清楚、权利义务关系明确、争议不大的；</w:t>
      </w:r>
    </w:p>
    <w:p>
      <w:pPr>
        <w:spacing w:before="0" w:after="0" w:line="312" w:lineRule="exact"/>
        <w:ind w:left="454" w:firstLine="425"/>
        <w:jc w:val="left"/>
      </w:pPr>
      <w:r>
        <w:rPr>
          <w:rFonts w:ascii="宋体" w:hAnsi="宋体" w:cs="宋体"/>
          <w:color w:val="000000"/>
          <w:spacing w:val="0"/>
          <w:w w:val="100"/>
          <w:position w:val="0"/>
          <w:sz w:val="21"/>
          <w:u w:val="none"/>
        </w:rPr>
        <w:t>——标的额不超过本省上年度职工年平均工资的；</w:t>
      </w:r>
    </w:p>
    <w:p>
      <w:pPr>
        <w:spacing w:before="0" w:after="0" w:line="312" w:lineRule="exact"/>
        <w:ind w:left="454" w:firstLine="425"/>
        <w:jc w:val="left"/>
      </w:pPr>
      <w:r>
        <w:rPr>
          <w:rFonts w:ascii="宋体" w:hAnsi="宋体" w:cs="宋体"/>
          <w:color w:val="000000"/>
          <w:spacing w:val="0"/>
          <w:w w:val="100"/>
          <w:position w:val="0"/>
          <w:sz w:val="21"/>
          <w:u w:val="none"/>
        </w:rPr>
        <w:t>——双方当事人同意适用简易程序的。</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7.1.2</w:t>
      </w:r>
      <w:r>
        <w:rPr>
          <w:rFonts w:cs="Calibri"/>
          <w:spacing w:val="0"/>
          <w:w w:val="100"/>
        </w:rPr>
        <w:tab/>
      </w:r>
      <w:r>
        <w:rPr>
          <w:rFonts w:ascii="宋体" w:eastAsia="宋体" w:hAnsi="宋体" w:cs="宋体"/>
          <w:color w:val="000000"/>
          <w:spacing w:val="0"/>
          <w:w w:val="100"/>
          <w:position w:val="0"/>
          <w:sz w:val="21"/>
          <w:u w:val="none"/>
        </w:rPr>
        <w:t>适用简易处理的案件，除</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7.1.1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第三项规定的情形外，仲裁委员会可以在申请人提出仲裁申请</w:t>
      </w:r>
    </w:p>
    <w:p>
      <w:pPr>
        <w:spacing w:before="0" w:after="0" w:line="240" w:lineRule="exact"/>
        <w:ind w:left="454" w:firstLine="0"/>
      </w:pPr>
    </w:p>
    <w:p>
      <w:pPr>
        <w:spacing w:before="0" w:after="0" w:line="298" w:lineRule="exact"/>
        <w:ind w:left="454" w:firstLine="9038"/>
        <w:jc w:val="left"/>
        <w:sectPr>
          <w:type w:val="continuous"/>
          <w:pgSz w:w="11906" w:h="16839"/>
          <w:pgMar w:top="1100" w:right="605" w:bottom="860" w:left="965" w:header="0" w:footer="0" w:gutter="0"/>
          <w:pgNumType w:start="21"/>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319" w:lineRule="exact"/>
        <w:ind w:left="60" w:firstLine="0"/>
        <w:jc w:val="left"/>
      </w:pPr>
      <w:r>
        <w:pict>
          <v:shape id="_x0000_s2095" o:spid="_x0000_s1069" type="#_x0000_t202" style="width:332pt;height:53pt;margin-top:397.7pt;margin-left:141.6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66" o:spid="_x0000_s1070" type="#_x0000_t75" style="width:17pt;height:10pt;margin-top:201pt;margin-left:56pt;mso-height-relative:page;mso-position-horizontal-relative:page;mso-position-vertical-relative:page;mso-width-relative:page;position:absolute;z-index:-251613184" coordsize="21600,21600" filled="f">
            <v:imagedata r:id="rId39" o:title=""/>
            <o:lock v:ext="edit" aspectratio="t"/>
          </v:shape>
        </w:pict>
      </w:r>
      <w:r>
        <w:pict>
          <v:shape id="imagerId267" o:spid="_x0000_s1071" type="#_x0000_t75" style="width:17pt;height:10pt;margin-top:279pt;margin-left:56pt;mso-height-relative:page;mso-position-horizontal-relative:page;mso-position-vertical-relative:page;mso-width-relative:page;position:absolute;z-index:-251612160" coordsize="21600,21600" filled="f">
            <v:imagedata r:id="rId40" o:title=""/>
            <o:lock v:ext="edit" aspectratio="t"/>
          </v:shape>
        </w:pict>
      </w:r>
      <w:r>
        <w:pict>
          <v:shape id="imagerId268" o:spid="_x0000_s1072" type="#_x0000_t75" style="width:18pt;height:10pt;margin-top:513pt;margin-left:56pt;mso-height-relative:page;mso-position-horizontal-relative:page;mso-position-vertical-relative:page;mso-width-relative:page;position:absolute;z-index:-251611136" coordsize="21600,21600" filled="f">
            <v:imagedata r:id="rId41" o:title=""/>
            <o:lock v:ext="edit" aspectratio="t"/>
          </v:shape>
        </w:pict>
      </w:r>
      <w:r>
        <w:pict>
          <v:shape id="imagerId269" o:spid="_x0000_s1073" type="#_x0000_t75" style="width:16pt;height:10pt;margin-top:614pt;margin-left:56pt;mso-height-relative:page;mso-position-horizontal-relative:page;mso-position-vertical-relative:page;mso-width-relative:page;position:absolute;z-index:-251610112" coordsize="21600,21600" filled="f">
            <v:imagedata r:id="rId42" o:title=""/>
            <o:lock v:ext="edit" aspectratio="t"/>
          </v:shape>
        </w:pict>
      </w:r>
      <w:r>
        <w:pict>
          <v:shape id="imagerId270" o:spid="_x0000_s1074" type="#_x0000_t75" style="width:17pt;height:10pt;margin-top:630pt;margin-left:56pt;mso-height-relative:page;mso-position-horizontal-relative:page;mso-position-vertical-relative:page;mso-width-relative:page;position:absolute;z-index:-251609088" coordsize="21600,21600" filled="f">
            <v:imagedata r:id="rId43" o:title=""/>
            <o:lock v:ext="edit" aspectratio="t"/>
          </v:shape>
        </w:pict>
      </w:r>
      <w:r>
        <w:pict>
          <v:shape id="imagerId271" o:spid="_x0000_s1075" type="#_x0000_t75" style="width:17pt;height:10pt;margin-top:661pt;margin-left:56pt;mso-height-relative:page;mso-position-horizontal-relative:page;mso-position-vertical-relative:page;mso-width-relative:page;position:absolute;z-index:-251608064" coordsize="21600,21600" filled="f">
            <v:imagedata r:id="rId44" o:title=""/>
            <o:lock v:ext="edit" aspectratio="t"/>
          </v:shape>
        </w:pict>
      </w:r>
      <w:r>
        <w:pict>
          <v:shape id="imagerId272" o:spid="_x0000_s1076" type="#_x0000_t75" style="width:18pt;height:10pt;margin-top:692pt;margin-left:56pt;mso-height-relative:page;mso-position-horizontal-relative:page;mso-position-vertical-relative:page;mso-width-relative:page;position:absolute;z-index:-251607040" coordsize="21600,21600" filled="f">
            <v:imagedata r:id="rId45" o:title=""/>
            <o:lock v:ext="edit" aspectratio="t"/>
          </v:shape>
        </w:pict>
      </w:r>
      <w:r>
        <w:pict>
          <v:shape id="imagerId273" o:spid="_x0000_s1077" type="#_x0000_t75" style="width:17pt;height:10pt;margin-top:723pt;margin-left:56pt;mso-height-relative:page;mso-position-horizontal-relative:page;mso-position-vertical-relative:page;mso-width-relative:page;position:absolute;z-index:-251606016" coordsize="21600,21600" filled="f">
            <v:imagedata r:id="rId46"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1" w:lineRule="exact"/>
        <w:ind w:left="60" w:firstLine="0"/>
        <w:jc w:val="left"/>
      </w:pPr>
      <w:r>
        <w:rPr>
          <w:rFonts w:ascii="宋体" w:hAnsi="宋体" w:cs="宋体"/>
          <w:color w:val="000000"/>
          <w:spacing w:val="0"/>
          <w:w w:val="100"/>
          <w:position w:val="0"/>
          <w:sz w:val="21"/>
          <w:u w:val="none"/>
        </w:rPr>
        <w:t>的当日或者次日受理，并及时告知当事人。</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7.1.3</w:t>
      </w:r>
      <w:r>
        <w:rPr>
          <w:rFonts w:cs="Calibri"/>
          <w:spacing w:val="0"/>
          <w:w w:val="100"/>
        </w:rPr>
        <w:tab/>
      </w:r>
      <w:r>
        <w:rPr>
          <w:rFonts w:ascii="宋体" w:hAnsi="宋体" w:cs="宋体"/>
          <w:color w:val="000000"/>
          <w:spacing w:val="1"/>
          <w:w w:val="100"/>
          <w:position w:val="0"/>
          <w:sz w:val="21"/>
          <w:u w:val="none"/>
        </w:rPr>
        <w:t>仲裁委员会应当在受理后及时征求被申请人对答辩期的意见。经被申请人同意</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仲裁庭可以缩</w:t>
      </w:r>
    </w:p>
    <w:p>
      <w:pPr>
        <w:spacing w:before="0" w:after="0" w:line="312" w:lineRule="exact"/>
        <w:ind w:left="60" w:firstLine="0"/>
        <w:jc w:val="left"/>
      </w:pPr>
      <w:r>
        <w:rPr>
          <w:rFonts w:ascii="宋体" w:hAnsi="宋体" w:cs="宋体"/>
          <w:color w:val="000000"/>
          <w:spacing w:val="0"/>
          <w:w w:val="100"/>
          <w:position w:val="0"/>
          <w:sz w:val="21"/>
          <w:u w:val="none"/>
        </w:rPr>
        <w:t>短或者取消答辩期。</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7.1.4</w:t>
      </w:r>
      <w:r>
        <w:rPr>
          <w:rFonts w:cs="Calibri"/>
          <w:spacing w:val="1"/>
          <w:w w:val="100"/>
        </w:rPr>
        <w:tab/>
      </w:r>
      <w:r>
        <w:rPr>
          <w:rFonts w:ascii="宋体" w:hAnsi="宋体" w:cs="宋体"/>
          <w:color w:val="000000"/>
          <w:spacing w:val="0"/>
          <w:w w:val="100"/>
          <w:position w:val="0"/>
          <w:sz w:val="21"/>
          <w:u w:val="none"/>
        </w:rPr>
        <w:t>仲裁委员会可以用电话、短信、传真、电子邮件等简便方式送达仲裁文书，但送达调解书、裁</w:t>
      </w:r>
    </w:p>
    <w:p>
      <w:pPr>
        <w:spacing w:before="0" w:after="0" w:line="312" w:lineRule="exact"/>
        <w:ind w:left="60" w:firstLine="0"/>
        <w:jc w:val="left"/>
      </w:pPr>
      <w:r>
        <w:rPr>
          <w:rFonts w:ascii="宋体" w:hAnsi="宋体" w:cs="宋体"/>
          <w:color w:val="000000"/>
          <w:spacing w:val="0"/>
          <w:w w:val="100"/>
          <w:position w:val="0"/>
          <w:sz w:val="21"/>
          <w:u w:val="none"/>
        </w:rPr>
        <w:t>决书除外。</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7.1.5</w:t>
      </w:r>
      <w:r>
        <w:rPr>
          <w:rFonts w:cs="Calibri"/>
          <w:spacing w:val="1"/>
          <w:w w:val="100"/>
        </w:rPr>
        <w:tab/>
      </w:r>
      <w:r>
        <w:rPr>
          <w:rFonts w:ascii="宋体" w:eastAsia="宋体" w:hAnsi="宋体" w:cs="宋体"/>
          <w:color w:val="000000"/>
          <w:spacing w:val="0"/>
          <w:w w:val="100"/>
          <w:position w:val="0"/>
          <w:sz w:val="21"/>
          <w:u w:val="none"/>
        </w:rPr>
        <w:t>其他立案受理要求按照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6.2.2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6.2.3。</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组庭</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7.2.1</w:t>
      </w:r>
      <w:r>
        <w:rPr>
          <w:rFonts w:cs="Calibri"/>
          <w:spacing w:val="4"/>
          <w:w w:val="100"/>
        </w:rPr>
        <w:tab/>
      </w:r>
      <w:r>
        <w:rPr>
          <w:rFonts w:ascii="宋体" w:hAnsi="宋体" w:cs="宋体"/>
          <w:color w:val="000000"/>
          <w:spacing w:val="0"/>
          <w:w w:val="100"/>
          <w:position w:val="0"/>
          <w:sz w:val="21"/>
          <w:u w:val="none"/>
        </w:rPr>
        <w:t>仲裁委员会可以设立简易处理案件审理庭或者指定专人承办简易处理案件。</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7.2.2</w:t>
      </w:r>
      <w:r>
        <w:rPr>
          <w:rFonts w:cs="Calibri"/>
          <w:spacing w:val="0"/>
          <w:w w:val="100"/>
        </w:rPr>
        <w:tab/>
      </w:r>
      <w:r>
        <w:rPr>
          <w:rFonts w:ascii="宋体" w:hAnsi="宋体" w:cs="宋体"/>
          <w:color w:val="000000"/>
          <w:spacing w:val="0"/>
          <w:w w:val="100"/>
          <w:position w:val="0"/>
          <w:sz w:val="21"/>
          <w:u w:val="none"/>
        </w:rPr>
        <w:t>仲裁委员会可以指定一名仲裁员独任仲裁，并应当告知当事人。十人以上并有共同请求的简易</w:t>
      </w:r>
    </w:p>
    <w:p>
      <w:pPr>
        <w:spacing w:before="0" w:after="0" w:line="313" w:lineRule="exact"/>
        <w:ind w:left="60" w:firstLine="0"/>
        <w:jc w:val="left"/>
      </w:pPr>
      <w:r>
        <w:rPr>
          <w:rFonts w:ascii="宋体" w:hAnsi="宋体" w:cs="宋体"/>
          <w:color w:val="000000"/>
          <w:spacing w:val="0"/>
          <w:w w:val="100"/>
          <w:position w:val="0"/>
          <w:sz w:val="21"/>
          <w:u w:val="none"/>
        </w:rPr>
        <w:t>处理案件，应当由三名仲裁员组成仲裁庭，设首席仲裁员。</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庭审</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7.3.1</w:t>
      </w:r>
      <w:r>
        <w:rPr>
          <w:rFonts w:cs="Calibri"/>
          <w:spacing w:val="0"/>
          <w:w w:val="100"/>
        </w:rPr>
        <w:tab/>
      </w:r>
      <w:r>
        <w:rPr>
          <w:rFonts w:ascii="宋体" w:hAnsi="宋体" w:cs="宋体"/>
          <w:color w:val="000000"/>
          <w:spacing w:val="0"/>
          <w:w w:val="100"/>
          <w:position w:val="0"/>
          <w:sz w:val="21"/>
          <w:u w:val="none"/>
        </w:rPr>
        <w:t>适用简易处理的案件，仲裁委员会应当优先安排调解。调解成功的，及时制作调解书。</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7.3.2</w:t>
      </w:r>
      <w:r>
        <w:rPr>
          <w:rFonts w:cs="Calibri"/>
          <w:spacing w:val="0"/>
          <w:w w:val="100"/>
        </w:rPr>
        <w:tab/>
      </w:r>
      <w:r>
        <w:rPr>
          <w:rFonts w:ascii="宋体" w:hAnsi="宋体" w:cs="宋体"/>
          <w:color w:val="000000"/>
          <w:spacing w:val="0"/>
          <w:w w:val="100"/>
          <w:position w:val="0"/>
          <w:sz w:val="21"/>
          <w:u w:val="none"/>
        </w:rPr>
        <w:t>仲裁委员会可以根据案件情况灵活确定举证期限。</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7.3.3</w:t>
      </w:r>
      <w:r>
        <w:rPr>
          <w:rFonts w:cs="Calibri"/>
          <w:spacing w:val="0"/>
          <w:w w:val="100"/>
        </w:rPr>
        <w:tab/>
      </w:r>
      <w:r>
        <w:rPr>
          <w:rFonts w:ascii="宋体" w:eastAsia="宋体" w:hAnsi="宋体" w:cs="宋体"/>
          <w:color w:val="000000"/>
          <w:spacing w:val="0"/>
          <w:w w:val="100"/>
          <w:position w:val="0"/>
          <w:sz w:val="21"/>
          <w:u w:val="none"/>
        </w:rPr>
        <w:t>以简便方式送达的开庭通知，未经当事人确认或者没有其他证据证明当事人已经收到的，仲裁</w:t>
      </w:r>
    </w:p>
    <w:p>
      <w:pPr>
        <w:spacing w:before="0" w:after="0" w:line="312" w:lineRule="exact"/>
        <w:ind w:left="60" w:firstLine="0"/>
        <w:jc w:val="left"/>
      </w:pPr>
      <w:r>
        <w:rPr>
          <w:rFonts w:ascii="宋体" w:hAnsi="宋体" w:cs="宋体"/>
          <w:color w:val="000000"/>
          <w:spacing w:val="0"/>
          <w:w w:val="100"/>
          <w:position w:val="0"/>
          <w:sz w:val="21"/>
          <w:u w:val="none"/>
        </w:rPr>
        <w:t>庭不得按撤回仲裁申请处理或者缺席裁决。</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7.3.4</w:t>
      </w:r>
      <w:r>
        <w:rPr>
          <w:rFonts w:cs="Calibri"/>
          <w:spacing w:val="0"/>
          <w:w w:val="100"/>
        </w:rPr>
        <w:tab/>
      </w:r>
      <w:r>
        <w:rPr>
          <w:rFonts w:ascii="宋体" w:hAnsi="宋体" w:cs="宋体"/>
          <w:color w:val="000000"/>
          <w:spacing w:val="-3"/>
          <w:w w:val="100"/>
          <w:position w:val="0"/>
          <w:sz w:val="21"/>
          <w:u w:val="none"/>
        </w:rPr>
        <w:t>仲裁委员会已经在开庭前告知当事人权利义务的，可以在开庭时仅告知当事人申请回避的权利。</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7.3.5</w:t>
      </w:r>
      <w:r>
        <w:rPr>
          <w:rFonts w:cs="Calibri"/>
          <w:spacing w:val="0"/>
          <w:w w:val="100"/>
        </w:rPr>
        <w:tab/>
      </w:r>
      <w:r>
        <w:rPr>
          <w:rFonts w:ascii="宋体" w:eastAsia="宋体" w:hAnsi="宋体" w:cs="宋体"/>
          <w:color w:val="000000"/>
          <w:spacing w:val="0"/>
          <w:w w:val="100"/>
          <w:position w:val="0"/>
          <w:sz w:val="21"/>
          <w:u w:val="none"/>
        </w:rPr>
        <w:t>庭审中对于双方当事人认可或者无争议的证据和事实，可以不再逐份核实证据，直接予以确</w:t>
      </w:r>
    </w:p>
    <w:p>
      <w:pPr>
        <w:spacing w:before="0" w:after="0" w:line="312" w:lineRule="exact"/>
        <w:ind w:left="60" w:firstLine="0"/>
        <w:jc w:val="left"/>
      </w:pPr>
      <w:r>
        <w:rPr>
          <w:rFonts w:ascii="宋体" w:hAnsi="宋体" w:cs="宋体"/>
          <w:color w:val="000000"/>
          <w:spacing w:val="0"/>
          <w:w w:val="100"/>
          <w:position w:val="0"/>
          <w:sz w:val="21"/>
          <w:u w:val="none"/>
        </w:rPr>
        <w:t>认。确认的证据和事实，除有相反证据可以推翻外，一般不得更改。对于证据和事实有争议，应当采</w:t>
      </w:r>
    </w:p>
    <w:p>
      <w:pPr>
        <w:spacing w:before="0" w:after="0" w:line="312" w:lineRule="exact"/>
        <w:ind w:left="60" w:firstLine="0"/>
        <w:jc w:val="left"/>
      </w:pPr>
      <w:r>
        <w:rPr>
          <w:rFonts w:ascii="宋体" w:hAnsi="宋体" w:cs="宋体"/>
          <w:color w:val="000000"/>
          <w:spacing w:val="0"/>
          <w:w w:val="100"/>
          <w:position w:val="0"/>
          <w:sz w:val="21"/>
          <w:u w:val="none"/>
        </w:rPr>
        <w:t>用举证、质证、辩论的方式予以确认。</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7.3.6</w:t>
      </w:r>
      <w:r>
        <w:rPr>
          <w:rFonts w:cs="Calibri"/>
          <w:spacing w:val="0"/>
          <w:w w:val="100"/>
        </w:rPr>
        <w:tab/>
      </w:r>
      <w:r>
        <w:rPr>
          <w:rFonts w:ascii="宋体" w:hAnsi="宋体" w:cs="宋体"/>
          <w:color w:val="000000"/>
          <w:spacing w:val="0"/>
          <w:w w:val="100"/>
          <w:position w:val="0"/>
          <w:sz w:val="21"/>
          <w:u w:val="none"/>
        </w:rPr>
        <w:t>庭审笔录应当重点记录当事人有争议的事实及当事人承认、放弃仲裁请求和相关事实的意思表</w:t>
      </w:r>
    </w:p>
    <w:p>
      <w:pPr>
        <w:spacing w:before="0" w:after="0" w:line="312" w:lineRule="exact"/>
        <w:ind w:left="60" w:firstLine="0"/>
        <w:jc w:val="left"/>
      </w:pPr>
      <w:r>
        <w:rPr>
          <w:rFonts w:ascii="宋体" w:hAnsi="宋体" w:cs="宋体"/>
          <w:color w:val="000000"/>
          <w:spacing w:val="0"/>
          <w:w w:val="100"/>
          <w:position w:val="0"/>
          <w:sz w:val="21"/>
          <w:u w:val="none"/>
        </w:rPr>
        <w:t>示。</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7.3.7</w:t>
      </w:r>
      <w:r>
        <w:rPr>
          <w:rFonts w:cs="Calibri"/>
          <w:spacing w:val="0"/>
          <w:w w:val="100"/>
        </w:rPr>
        <w:tab/>
      </w:r>
      <w:r>
        <w:rPr>
          <w:rFonts w:ascii="宋体" w:eastAsia="宋体" w:hAnsi="宋体" w:cs="宋体"/>
          <w:color w:val="000000"/>
          <w:spacing w:val="0"/>
          <w:w w:val="100"/>
          <w:position w:val="0"/>
          <w:sz w:val="21"/>
          <w:u w:val="none"/>
        </w:rPr>
        <w:t>在审理过程中，发现案件不应当适用简易处理的，仲裁委员会应当在仲裁期限届满前决定转为</w:t>
      </w:r>
    </w:p>
    <w:p>
      <w:pPr>
        <w:spacing w:before="0" w:after="0" w:line="312" w:lineRule="exact"/>
        <w:ind w:left="60" w:firstLine="0"/>
        <w:jc w:val="left"/>
      </w:pPr>
      <w:r>
        <w:rPr>
          <w:rFonts w:ascii="宋体" w:hAnsi="宋体" w:cs="宋体"/>
          <w:color w:val="000000"/>
          <w:spacing w:val="0"/>
          <w:w w:val="100"/>
          <w:position w:val="0"/>
          <w:sz w:val="21"/>
          <w:u w:val="none"/>
        </w:rPr>
        <w:t>一般程序处理，并告知当事人。已经确认的证据和事实，可以不再进行举证、质证。</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7.3.8</w:t>
      </w:r>
      <w:r>
        <w:rPr>
          <w:rFonts w:cs="Calibri"/>
          <w:spacing w:val="0"/>
          <w:w w:val="100"/>
        </w:rPr>
        <w:tab/>
      </w:r>
      <w:r>
        <w:rPr>
          <w:rFonts w:ascii="宋体" w:eastAsia="宋体" w:hAnsi="宋体" w:cs="宋体"/>
          <w:color w:val="000000"/>
          <w:spacing w:val="0"/>
          <w:w w:val="100"/>
          <w:position w:val="0"/>
          <w:sz w:val="21"/>
          <w:u w:val="none"/>
        </w:rPr>
        <w:t>其他庭审要求参见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w:t>
      </w:r>
      <w:r>
        <w:rPr>
          <w:rFonts w:ascii="宋体" w:hAnsi="宋体" w:cs="宋体"/>
          <w:color w:val="000000"/>
          <w:spacing w:val="0"/>
          <w:w w:val="100"/>
          <w:position w:val="0"/>
          <w:sz w:val="21"/>
          <w:u w:val="none"/>
        </w:rPr>
        <w:t>。</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审结</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7.4.1</w:t>
      </w:r>
      <w:r>
        <w:rPr>
          <w:rFonts w:cs="Calibri"/>
          <w:spacing w:val="0"/>
          <w:w w:val="100"/>
        </w:rPr>
        <w:tab/>
      </w:r>
      <w:r>
        <w:rPr>
          <w:rFonts w:ascii="宋体" w:hAnsi="宋体" w:cs="宋体"/>
          <w:color w:val="000000"/>
          <w:spacing w:val="0"/>
          <w:w w:val="100"/>
          <w:position w:val="0"/>
          <w:sz w:val="21"/>
          <w:u w:val="none"/>
        </w:rPr>
        <w:t>适用简易处理的案件，当事人未放弃答辩权的，应当在四十五日内结案。</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7.4.2</w:t>
      </w:r>
      <w:r>
        <w:rPr>
          <w:rFonts w:cs="Calibri"/>
          <w:spacing w:val="0"/>
          <w:w w:val="100"/>
        </w:rPr>
        <w:tab/>
      </w:r>
      <w:r>
        <w:rPr>
          <w:rFonts w:ascii="宋体" w:hAnsi="宋体" w:cs="宋体"/>
          <w:color w:val="000000"/>
          <w:spacing w:val="0"/>
          <w:w w:val="100"/>
          <w:position w:val="0"/>
          <w:sz w:val="21"/>
          <w:u w:val="none"/>
        </w:rPr>
        <w:t>转入一般程序处理的案件仲裁期限，应当自仲裁委员会受理仲裁申请之日起计算。</w:t>
      </w:r>
    </w:p>
    <w:p>
      <w:pPr>
        <w:spacing w:before="0" w:after="0" w:line="240" w:lineRule="exact"/>
        <w:ind w:left="60" w:firstLine="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集体争议案件处理</w:t>
      </w:r>
    </w:p>
    <w:p>
      <w:pPr>
        <w:spacing w:before="0" w:after="0" w:line="240" w:lineRule="exact"/>
        <w:ind w:left="60" w:firstLine="0"/>
      </w:pPr>
    </w:p>
    <w:p>
      <w:pPr>
        <w:spacing w:before="0" w:after="0" w:line="382" w:lineRule="exact"/>
        <w:ind w:left="60" w:firstLine="526"/>
        <w:jc w:val="left"/>
      </w:pPr>
      <w:r>
        <w:rPr>
          <w:rFonts w:ascii="宋体" w:eastAsia="宋体" w:hAnsi="宋体" w:cs="宋体"/>
          <w:color w:val="000000"/>
          <w:spacing w:val="0"/>
          <w:w w:val="100"/>
          <w:position w:val="0"/>
          <w:sz w:val="21"/>
          <w:u w:val="none"/>
        </w:rPr>
        <w:t>发生集体争议案件，劳动者可推举三至五名代表参加仲裁活动（见附录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B.21）。</w:t>
      </w:r>
    </w:p>
    <w:p>
      <w:pPr>
        <w:spacing w:before="0" w:after="0" w:line="312" w:lineRule="exact"/>
        <w:ind w:left="60" w:firstLine="526"/>
        <w:jc w:val="left"/>
      </w:pPr>
      <w:r>
        <w:rPr>
          <w:rFonts w:ascii="宋体" w:eastAsia="宋体" w:hAnsi="宋体" w:cs="宋体"/>
          <w:color w:val="000000"/>
          <w:spacing w:val="0"/>
          <w:w w:val="100"/>
          <w:position w:val="0"/>
          <w:sz w:val="21"/>
          <w:u w:val="none"/>
        </w:rPr>
        <w:t>仲裁委员会收到集体争议仲裁申请，符合受理条件的，应及时开展现场处置和案前调解；不符合</w:t>
      </w:r>
    </w:p>
    <w:p>
      <w:pPr>
        <w:spacing w:before="0" w:after="0" w:line="312" w:lineRule="exact"/>
        <w:ind w:left="60" w:firstLine="0"/>
        <w:jc w:val="left"/>
      </w:pPr>
      <w:r>
        <w:rPr>
          <w:rFonts w:ascii="宋体" w:hAnsi="宋体" w:cs="宋体"/>
          <w:color w:val="000000"/>
          <w:spacing w:val="0"/>
          <w:w w:val="100"/>
          <w:position w:val="0"/>
          <w:sz w:val="21"/>
          <w:u w:val="none"/>
        </w:rPr>
        <w:t>受理条件的，依法及时向申请人出具不予受理通知书。</w:t>
      </w:r>
    </w:p>
    <w:p>
      <w:pPr>
        <w:spacing w:before="0" w:after="0" w:line="312" w:lineRule="exact"/>
        <w:ind w:left="60" w:firstLine="526"/>
        <w:jc w:val="left"/>
      </w:pPr>
      <w:r>
        <w:rPr>
          <w:rFonts w:ascii="宋体" w:hAnsi="宋体" w:cs="宋体"/>
          <w:color w:val="000000"/>
          <w:spacing w:val="0"/>
          <w:w w:val="100"/>
          <w:position w:val="0"/>
          <w:sz w:val="21"/>
          <w:u w:val="none"/>
        </w:rPr>
        <w:t>符合受理条件、案前调解不成的集体争议，应当自受理之日起五日内将仲裁庭组成人员、答辩期</w:t>
      </w:r>
    </w:p>
    <w:p>
      <w:pPr>
        <w:spacing w:before="0" w:after="0" w:line="312" w:lineRule="exact"/>
        <w:ind w:left="60" w:firstLine="0"/>
        <w:jc w:val="left"/>
      </w:pPr>
      <w:r>
        <w:rPr>
          <w:rFonts w:ascii="宋体" w:hAnsi="宋体" w:cs="宋体"/>
          <w:color w:val="000000"/>
          <w:spacing w:val="0"/>
          <w:w w:val="100"/>
          <w:position w:val="0"/>
          <w:sz w:val="21"/>
          <w:u w:val="none"/>
        </w:rPr>
        <w:t>限、举证期限、开庭日期和地点等事项一次性通知当事人。</w:t>
      </w:r>
    </w:p>
    <w:p>
      <w:pPr>
        <w:spacing w:before="0" w:after="0" w:line="312" w:lineRule="exact"/>
        <w:ind w:left="60" w:firstLine="526"/>
        <w:jc w:val="left"/>
      </w:pPr>
      <w:r>
        <w:rPr>
          <w:rFonts w:ascii="宋体" w:eastAsia="宋体" w:hAnsi="宋体" w:cs="宋体"/>
          <w:color w:val="000000"/>
          <w:spacing w:val="0"/>
          <w:w w:val="100"/>
          <w:position w:val="0"/>
          <w:sz w:val="21"/>
          <w:u w:val="none"/>
        </w:rPr>
        <w:t>处理集体争议案件，经与被申请人协商，被申请人同意缩短或放弃答辩期的，仲裁庭可缩短或取</w:t>
      </w:r>
    </w:p>
    <w:p>
      <w:pPr>
        <w:spacing w:before="0" w:after="0" w:line="312" w:lineRule="exact"/>
        <w:ind w:left="60" w:firstLine="0"/>
        <w:jc w:val="left"/>
      </w:pPr>
      <w:r>
        <w:rPr>
          <w:rFonts w:ascii="宋体" w:hAnsi="宋体" w:cs="宋体"/>
          <w:color w:val="000000"/>
          <w:spacing w:val="0"/>
          <w:w w:val="100"/>
          <w:position w:val="0"/>
          <w:sz w:val="21"/>
          <w:u w:val="none"/>
        </w:rPr>
        <w:t>消被申请人答辩期并记录在案。</w:t>
      </w:r>
    </w:p>
    <w:p>
      <w:pPr>
        <w:spacing w:before="0" w:after="0" w:line="312" w:lineRule="exact"/>
        <w:ind w:left="60" w:firstLine="526"/>
        <w:jc w:val="left"/>
      </w:pPr>
      <w:r>
        <w:rPr>
          <w:rFonts w:ascii="宋体" w:hAnsi="宋体" w:cs="宋体"/>
          <w:color w:val="000000"/>
          <w:spacing w:val="0"/>
          <w:w w:val="100"/>
          <w:position w:val="0"/>
          <w:sz w:val="21"/>
          <w:u w:val="none"/>
        </w:rPr>
        <w:t>仲裁委员会处理集体争议案件，应当由三名仲裁员组成仲裁庭，设首席仲裁员。仲裁委员会决定</w:t>
      </w:r>
    </w:p>
    <w:p>
      <w:pPr>
        <w:spacing w:before="0" w:after="0" w:line="312" w:lineRule="exact"/>
        <w:ind w:left="60" w:firstLine="0"/>
        <w:jc w:val="left"/>
      </w:pPr>
      <w:r>
        <w:rPr>
          <w:rFonts w:ascii="宋体" w:hAnsi="宋体" w:cs="宋体"/>
          <w:color w:val="000000"/>
          <w:spacing w:val="0"/>
          <w:w w:val="100"/>
          <w:position w:val="0"/>
          <w:sz w:val="21"/>
          <w:u w:val="none"/>
        </w:rPr>
        <w:t>简易处理的，可以指定一名仲裁员独任仲裁。</w:t>
      </w:r>
    </w:p>
    <w:p>
      <w:pPr>
        <w:spacing w:before="0" w:after="0" w:line="240" w:lineRule="exact"/>
        <w:ind w:left="60" w:firstLine="0"/>
      </w:pPr>
    </w:p>
    <w:p>
      <w:pPr>
        <w:spacing w:before="0" w:after="0" w:line="240" w:lineRule="exact"/>
        <w:ind w:left="60" w:firstLine="0"/>
      </w:pPr>
    </w:p>
    <w:p>
      <w:pPr>
        <w:spacing w:before="0" w:after="0" w:line="214" w:lineRule="exact"/>
        <w:ind w:left="60" w:firstLine="197"/>
        <w:jc w:val="left"/>
        <w:sectPr>
          <w:type w:val="continuous"/>
          <w:pgSz w:w="11906" w:h="16838"/>
          <w:pgMar w:top="1100" w:right="713" w:bottom="860" w:left="1073" w:header="0" w:footer="0" w:gutter="0"/>
          <w:pgNumType w:start="22"/>
          <w:cols w:num="1" w:space="720"/>
        </w:sectPr>
      </w:pPr>
      <w:r>
        <w:rPr>
          <w:rFonts w:ascii="宋体" w:hAnsi="宋体" w:cs="宋体"/>
          <w:color w:val="000000"/>
          <w:spacing w:val="-1"/>
          <w:w w:val="100"/>
          <w:position w:val="0"/>
          <w:sz w:val="18"/>
          <w:u w:val="none"/>
        </w:rPr>
        <w:t>6</w:t>
      </w:r>
    </w:p>
    <w:p>
      <w:pPr>
        <w:spacing w:before="0" w:after="0" w:line="240" w:lineRule="exact"/>
      </w:pPr>
      <w:bookmarkStart w:id="13" w:name="13"/>
      <w:bookmarkEnd w:id="13"/>
    </w:p>
    <w:p>
      <w:pPr>
        <w:spacing w:before="0" w:after="0" w:line="319" w:lineRule="exact"/>
        <w:ind w:left="351" w:firstLine="7571"/>
        <w:jc w:val="left"/>
      </w:pPr>
      <w:r>
        <w:pict>
          <v:shape id="_x0000_s2104" o:spid="_x0000_s1078" type="#_x0000_t202" style="width:332pt;height:53pt;margin-top:397.7pt;margin-left:141.6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74" o:spid="_x0000_s1079" type="#_x0000_t75" style="width:18pt;height:10pt;margin-top:99pt;margin-left:70pt;mso-height-relative:page;mso-position-horizontal-relative:page;mso-position-vertical-relative:page;mso-width-relative:page;position:absolute;z-index:-251603968" coordsize="21600,21600" filled="f">
            <v:imagedata r:id="rId47" o:title=""/>
            <o:lock v:ext="edit" aspectratio="t"/>
          </v:shape>
        </w:pict>
      </w:r>
      <w:r>
        <w:pict>
          <v:shape id="imagerId275" o:spid="_x0000_s1080" type="#_x0000_t75" style="width:16pt;height:10pt;margin-top:177pt;margin-left:70pt;mso-height-relative:page;mso-position-horizontal-relative:page;mso-position-vertical-relative:page;mso-width-relative:page;position:absolute;z-index:-251602944" coordsize="21600,21600" filled="f">
            <v:imagedata r:id="rId48" o:title=""/>
            <o:lock v:ext="edit" aspectratio="t"/>
          </v:shape>
        </w:pict>
      </w:r>
      <w:r>
        <w:pict>
          <v:shape id="imagerId276" o:spid="_x0000_s1081" type="#_x0000_t75" style="width:17pt;height:9pt;margin-top:249pt;margin-left:70pt;mso-height-relative:page;mso-position-horizontal-relative:page;mso-position-vertical-relative:page;mso-width-relative:page;position:absolute;z-index:-251601920" coordsize="21600,21600" filled="f">
            <v:imagedata r:id="rId49" o:title=""/>
            <o:lock v:ext="edit" aspectratio="t"/>
          </v:shape>
        </w:pict>
      </w:r>
      <w:r>
        <w:pict>
          <v:shape id="imagerId277" o:spid="_x0000_s1082" type="#_x0000_t75" style="width:17pt;height:10pt;margin-top:514pt;margin-left:70pt;mso-height-relative:page;mso-position-horizontal-relative:page;mso-position-vertical-relative:page;mso-width-relative:page;position:absolute;z-index:-251600896" coordsize="21600,21600" filled="f">
            <v:imagedata r:id="rId50" o:title=""/>
            <o:lock v:ext="edit" aspectratio="t"/>
          </v:shape>
        </w:pict>
      </w:r>
      <w:r>
        <w:pict>
          <v:shape id="imagerId278" o:spid="_x0000_s1083" type="#_x0000_t75" style="width:18pt;height:10pt;margin-top:654pt;margin-left:70pt;mso-height-relative:page;mso-position-horizontal-relative:page;mso-position-vertical-relative:page;mso-width-relative:page;position:absolute;z-index:-251599872" coordsize="21600,21600" filled="f">
            <v:imagedata r:id="rId51"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91" w:lineRule="exact"/>
        <w:ind w:left="351" w:firstLine="526"/>
        <w:jc w:val="left"/>
      </w:pPr>
      <w:r>
        <w:rPr>
          <w:rFonts w:ascii="宋体" w:eastAsia="宋体" w:hAnsi="宋体" w:cs="宋体"/>
          <w:color w:val="000000"/>
          <w:spacing w:val="0"/>
          <w:w w:val="100"/>
          <w:position w:val="0"/>
          <w:sz w:val="21"/>
          <w:u w:val="none"/>
        </w:rPr>
        <w:t>因履行集体合同发生的劳动争议，经协商调解不成的，工会可依法申请仲裁；尚未建立工会的，</w:t>
      </w:r>
    </w:p>
    <w:p>
      <w:pPr>
        <w:spacing w:before="0" w:after="0" w:line="312" w:lineRule="exact"/>
        <w:ind w:left="351" w:firstLine="0"/>
        <w:jc w:val="left"/>
      </w:pPr>
      <w:r>
        <w:rPr>
          <w:rFonts w:ascii="宋体" w:hAnsi="宋体" w:cs="宋体"/>
          <w:color w:val="000000"/>
          <w:spacing w:val="0"/>
          <w:w w:val="100"/>
          <w:position w:val="0"/>
          <w:sz w:val="21"/>
          <w:u w:val="none"/>
        </w:rPr>
        <w:t>由上级工会指导劳动者推举产生的代表依法申请仲裁。</w:t>
      </w:r>
    </w:p>
    <w:p>
      <w:pPr>
        <w:spacing w:before="0" w:after="0" w:line="240" w:lineRule="exact"/>
        <w:ind w:left="351" w:firstLine="0"/>
      </w:pPr>
    </w:p>
    <w:p>
      <w:pPr>
        <w:tabs>
          <w:tab w:val="left" w:pos="665"/>
        </w:tabs>
        <w:spacing w:before="0" w:after="0" w:line="386" w:lineRule="exact"/>
        <w:ind w:left="351" w:firstLine="0"/>
        <w:jc w:val="left"/>
      </w:pPr>
      <w:r>
        <w:rPr>
          <w:rFonts w:ascii="黑体" w:hAnsi="黑体" w:cs="黑体"/>
          <w:color w:val="000000"/>
          <w:spacing w:val="0"/>
          <w:w w:val="100"/>
          <w:position w:val="0"/>
          <w:sz w:val="21"/>
          <w:u w:val="none"/>
        </w:rPr>
        <w:t>9</w:t>
      </w:r>
      <w:r>
        <w:rPr>
          <w:rFonts w:cs="Calibri"/>
          <w:spacing w:val="-1"/>
          <w:w w:val="100"/>
        </w:rPr>
        <w:tab/>
      </w:r>
      <w:r>
        <w:rPr>
          <w:rFonts w:ascii="黑体" w:eastAsia="黑体" w:hAnsi="黑体" w:cs="黑体"/>
          <w:color w:val="000000"/>
          <w:spacing w:val="0"/>
          <w:w w:val="100"/>
          <w:position w:val="0"/>
          <w:sz w:val="21"/>
          <w:u w:val="none"/>
        </w:rPr>
        <w:t>文书送达</w:t>
      </w:r>
    </w:p>
    <w:p>
      <w:pPr>
        <w:spacing w:before="0" w:after="0" w:line="240" w:lineRule="exact"/>
        <w:ind w:left="351" w:firstLine="0"/>
      </w:pPr>
    </w:p>
    <w:p>
      <w:pPr>
        <w:spacing w:before="0" w:after="0" w:line="382" w:lineRule="exact"/>
        <w:ind w:left="351" w:firstLine="526"/>
        <w:jc w:val="left"/>
      </w:pPr>
      <w:r>
        <w:rPr>
          <w:rFonts w:ascii="黑体" w:eastAsia="黑体" w:hAnsi="黑体" w:cs="黑体"/>
          <w:color w:val="000000"/>
          <w:spacing w:val="0"/>
          <w:w w:val="100"/>
          <w:position w:val="0"/>
          <w:sz w:val="21"/>
          <w:u w:val="none"/>
        </w:rPr>
        <w:t>送达方式</w:t>
      </w:r>
    </w:p>
    <w:p>
      <w:pPr>
        <w:spacing w:before="0" w:after="0" w:line="240" w:lineRule="exact"/>
        <w:ind w:left="351" w:firstLine="526"/>
      </w:pPr>
    </w:p>
    <w:p>
      <w:pPr>
        <w:spacing w:before="0" w:after="0" w:line="314" w:lineRule="exact"/>
        <w:ind w:left="351" w:firstLine="420"/>
        <w:jc w:val="left"/>
      </w:pPr>
      <w:r>
        <w:rPr>
          <w:rFonts w:ascii="宋体" w:hAnsi="宋体" w:cs="宋体"/>
          <w:color w:val="000000"/>
          <w:spacing w:val="0"/>
          <w:w w:val="100"/>
          <w:position w:val="0"/>
          <w:sz w:val="21"/>
          <w:u w:val="none"/>
        </w:rPr>
        <w:t>仲裁委员会送达仲裁文书可采取以下多种送达方式：直接送达、留置送达、委托送达、邮寄送</w:t>
      </w:r>
    </w:p>
    <w:p>
      <w:pPr>
        <w:spacing w:before="0" w:after="0" w:line="401" w:lineRule="exact"/>
        <w:ind w:left="351" w:firstLine="0"/>
        <w:jc w:val="left"/>
      </w:pPr>
      <w:r>
        <w:rPr>
          <w:rFonts w:ascii="宋体" w:hAnsi="宋体" w:cs="宋体"/>
          <w:color w:val="000000"/>
          <w:spacing w:val="0"/>
          <w:w w:val="100"/>
          <w:position w:val="0"/>
          <w:sz w:val="21"/>
          <w:u w:val="none"/>
        </w:rPr>
        <w:t>达、公告送达、电子送达等。</w:t>
      </w:r>
    </w:p>
    <w:p>
      <w:pPr>
        <w:spacing w:before="0" w:after="0" w:line="240" w:lineRule="exact"/>
        <w:ind w:left="351" w:firstLine="0"/>
      </w:pPr>
    </w:p>
    <w:p>
      <w:pPr>
        <w:spacing w:before="0" w:after="0" w:line="231" w:lineRule="exact"/>
        <w:ind w:left="351" w:firstLine="526"/>
        <w:jc w:val="left"/>
      </w:pPr>
      <w:r>
        <w:rPr>
          <w:rFonts w:ascii="黑体" w:eastAsia="黑体" w:hAnsi="黑体" w:cs="黑体"/>
          <w:color w:val="000000"/>
          <w:spacing w:val="0"/>
          <w:w w:val="100"/>
          <w:position w:val="0"/>
          <w:sz w:val="21"/>
          <w:u w:val="none"/>
        </w:rPr>
        <w:t>送达地址</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9.2.1</w:t>
      </w:r>
      <w:r>
        <w:rPr>
          <w:rFonts w:cs="Calibri"/>
          <w:spacing w:val="1"/>
          <w:w w:val="100"/>
        </w:rPr>
        <w:tab/>
      </w:r>
      <w:r>
        <w:rPr>
          <w:rFonts w:ascii="宋体" w:hAnsi="宋体" w:cs="宋体"/>
          <w:color w:val="000000"/>
          <w:spacing w:val="0"/>
          <w:w w:val="100"/>
          <w:position w:val="0"/>
          <w:sz w:val="21"/>
          <w:u w:val="none"/>
        </w:rPr>
        <w:t>受送达人申请仲裁、答辩或者参加仲裁活动时，应当如实准确填写《当事人送达地址确认书》</w:t>
      </w:r>
    </w:p>
    <w:p>
      <w:pPr>
        <w:spacing w:before="0" w:after="0" w:line="312" w:lineRule="exact"/>
        <w:ind w:left="351" w:firstLine="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B.22)。</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9.2.2</w:t>
      </w:r>
      <w:r>
        <w:rPr>
          <w:rFonts w:cs="Calibri"/>
          <w:spacing w:val="0"/>
          <w:w w:val="100"/>
        </w:rPr>
        <w:tab/>
      </w:r>
      <w:r>
        <w:rPr>
          <w:rFonts w:ascii="宋体" w:hAnsi="宋体" w:cs="宋体"/>
          <w:color w:val="000000"/>
          <w:spacing w:val="0"/>
          <w:w w:val="100"/>
          <w:position w:val="0"/>
          <w:sz w:val="21"/>
          <w:u w:val="none"/>
        </w:rPr>
        <w:t>当事人提供的送达地址应当包括邮政编码、详细地址以及受送达人的联系电话等。同意电子送</w:t>
      </w:r>
    </w:p>
    <w:p>
      <w:pPr>
        <w:spacing w:before="0" w:after="0" w:line="312" w:lineRule="exact"/>
        <w:ind w:left="351" w:firstLine="0"/>
        <w:jc w:val="left"/>
      </w:pPr>
      <w:r>
        <w:rPr>
          <w:rFonts w:ascii="宋体" w:hAnsi="宋体" w:cs="宋体"/>
          <w:color w:val="000000"/>
          <w:spacing w:val="0"/>
          <w:w w:val="100"/>
          <w:position w:val="0"/>
          <w:sz w:val="21"/>
          <w:u w:val="none"/>
        </w:rPr>
        <w:t>达的，应当提供并确认接收仲裁文书的传真号、电子信箱、微信号、</w:t>
      </w:r>
      <w:r>
        <w:rPr>
          <w:rFonts w:ascii="宋体" w:hAnsi="宋体" w:cs="宋体"/>
          <w:color w:val="000000"/>
          <w:spacing w:val="-1"/>
          <w:w w:val="100"/>
          <w:position w:val="0"/>
          <w:sz w:val="21"/>
          <w:u w:val="none"/>
        </w:rPr>
        <w:t>QQ</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号等电子送达地址。当事人委</w:t>
      </w:r>
    </w:p>
    <w:p>
      <w:pPr>
        <w:spacing w:before="0" w:after="0" w:line="312" w:lineRule="exact"/>
        <w:ind w:left="351" w:firstLine="0"/>
        <w:jc w:val="left"/>
      </w:pPr>
      <w:r>
        <w:rPr>
          <w:rFonts w:ascii="宋体" w:hAnsi="宋体" w:cs="宋体"/>
          <w:color w:val="000000"/>
          <w:spacing w:val="0"/>
          <w:w w:val="100"/>
          <w:position w:val="0"/>
          <w:sz w:val="21"/>
          <w:u w:val="none"/>
        </w:rPr>
        <w:t>托代理人的，代理人确认的送达地址视为当事人的送达地址。</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9.2.3</w:t>
      </w:r>
      <w:r>
        <w:rPr>
          <w:rFonts w:cs="Calibri"/>
          <w:spacing w:val="0"/>
          <w:w w:val="100"/>
        </w:rPr>
        <w:tab/>
      </w:r>
      <w:r>
        <w:rPr>
          <w:rFonts w:ascii="宋体" w:hAnsi="宋体" w:cs="宋体"/>
          <w:color w:val="000000"/>
          <w:spacing w:val="0"/>
          <w:w w:val="100"/>
          <w:position w:val="0"/>
          <w:sz w:val="21"/>
          <w:u w:val="none"/>
        </w:rPr>
        <w:t>受送达人在仲裁案件审理期间变更送达地址的，应当及时以书面方式告知仲裁委员会。</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9.2.4</w:t>
      </w:r>
      <w:r>
        <w:rPr>
          <w:rFonts w:cs="Calibri"/>
          <w:spacing w:val="0"/>
          <w:w w:val="100"/>
        </w:rPr>
        <w:tab/>
      </w:r>
      <w:r>
        <w:rPr>
          <w:rFonts w:ascii="宋体" w:hAnsi="宋体" w:cs="宋体"/>
          <w:color w:val="000000"/>
          <w:spacing w:val="0"/>
          <w:w w:val="100"/>
          <w:position w:val="0"/>
          <w:sz w:val="21"/>
          <w:u w:val="none"/>
        </w:rPr>
        <w:t>因当事人拒绝提供、确认送达地址，或者以拒接电话、避而不见送达人员、搬离原住所地等方</w:t>
      </w:r>
    </w:p>
    <w:p>
      <w:pPr>
        <w:spacing w:before="0" w:after="0" w:line="312" w:lineRule="exact"/>
        <w:ind w:left="351" w:firstLine="0"/>
        <w:jc w:val="left"/>
      </w:pPr>
      <w:r>
        <w:rPr>
          <w:rFonts w:ascii="宋体" w:hAnsi="宋体" w:cs="宋体"/>
          <w:color w:val="000000"/>
          <w:spacing w:val="0"/>
          <w:w w:val="100"/>
          <w:position w:val="0"/>
          <w:sz w:val="21"/>
          <w:u w:val="none"/>
        </w:rPr>
        <w:t>式躲避、规避送达，仲裁委员会无法确认送达地址的，可以分别以下列情形处理：</w:t>
      </w:r>
    </w:p>
    <w:p>
      <w:pPr>
        <w:spacing w:before="0" w:after="0" w:line="312" w:lineRule="exact"/>
        <w:ind w:left="351" w:firstLine="425"/>
        <w:jc w:val="left"/>
      </w:pPr>
      <w:r>
        <w:rPr>
          <w:rFonts w:ascii="宋体" w:hAnsi="宋体" w:cs="宋体"/>
          <w:color w:val="000000"/>
          <w:spacing w:val="0"/>
          <w:w w:val="100"/>
          <w:position w:val="0"/>
          <w:sz w:val="21"/>
          <w:u w:val="none"/>
        </w:rPr>
        <w:t>——当事人在本次仲裁中所涉及的劳动合同、往来函件中对送达地址有明确约定的，以约定的地</w:t>
      </w:r>
    </w:p>
    <w:p>
      <w:pPr>
        <w:spacing w:before="0" w:after="0" w:line="312" w:lineRule="exact"/>
        <w:ind w:left="351" w:firstLine="852"/>
        <w:jc w:val="left"/>
      </w:pPr>
      <w:r>
        <w:rPr>
          <w:rFonts w:ascii="宋体" w:eastAsia="宋体" w:hAnsi="宋体" w:cs="宋体"/>
          <w:color w:val="000000"/>
          <w:spacing w:val="0"/>
          <w:w w:val="100"/>
          <w:position w:val="0"/>
          <w:sz w:val="21"/>
          <w:u w:val="none"/>
        </w:rPr>
        <w:t>址为送达地址；</w:t>
      </w:r>
    </w:p>
    <w:p>
      <w:pPr>
        <w:spacing w:before="0" w:after="0" w:line="312" w:lineRule="exact"/>
        <w:ind w:left="351" w:firstLine="425"/>
        <w:jc w:val="left"/>
      </w:pPr>
      <w:r>
        <w:rPr>
          <w:rFonts w:ascii="宋体" w:hAnsi="宋体" w:cs="宋体"/>
          <w:color w:val="000000"/>
          <w:spacing w:val="0"/>
          <w:w w:val="100"/>
          <w:position w:val="0"/>
          <w:sz w:val="21"/>
          <w:u w:val="none"/>
        </w:rPr>
        <w:t>——没有约定的，以当事人在本次仲裁中提交的书面材料中载明的自已的地址为送达地址；</w:t>
      </w:r>
    </w:p>
    <w:p>
      <w:pPr>
        <w:spacing w:before="0" w:after="0" w:line="312" w:lineRule="exact"/>
        <w:ind w:left="351" w:firstLine="425"/>
        <w:jc w:val="left"/>
      </w:pPr>
      <w:r>
        <w:rPr>
          <w:rFonts w:ascii="宋体" w:hAnsi="宋体" w:cs="宋体"/>
          <w:color w:val="000000"/>
          <w:spacing w:val="0"/>
          <w:w w:val="100"/>
          <w:position w:val="0"/>
          <w:sz w:val="21"/>
          <w:u w:val="none"/>
        </w:rPr>
        <w:t>——没有约定、当事人也未提交书面材料或者书面材料中未载明地址的，以一年内在本仲裁委员</w:t>
      </w:r>
    </w:p>
    <w:p>
      <w:pPr>
        <w:spacing w:before="0" w:after="0" w:line="312" w:lineRule="exact"/>
        <w:ind w:left="351" w:firstLine="852"/>
        <w:jc w:val="left"/>
      </w:pPr>
      <w:r>
        <w:rPr>
          <w:rFonts w:ascii="宋体" w:hAnsi="宋体" w:cs="宋体"/>
          <w:color w:val="000000"/>
          <w:spacing w:val="0"/>
          <w:w w:val="100"/>
          <w:position w:val="0"/>
          <w:sz w:val="21"/>
          <w:u w:val="none"/>
        </w:rPr>
        <w:t>会进行的其他仲裁案件中提供的地址为送达地址。</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9.2.5</w:t>
      </w:r>
      <w:r>
        <w:rPr>
          <w:rFonts w:cs="Calibri"/>
          <w:spacing w:val="0"/>
          <w:w w:val="100"/>
        </w:rPr>
        <w:tab/>
      </w:r>
      <w:r>
        <w:rPr>
          <w:rFonts w:ascii="宋体" w:eastAsia="宋体" w:hAnsi="宋体" w:cs="宋体"/>
          <w:color w:val="000000"/>
          <w:spacing w:val="0"/>
          <w:w w:val="100"/>
          <w:position w:val="0"/>
          <w:sz w:val="21"/>
          <w:u w:val="none"/>
        </w:rPr>
        <w:t>依</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9.2.4</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仍不能确认送达地址的，自然人以其户籍登记的住所地或者在经常居住地登记的住址</w:t>
      </w:r>
    </w:p>
    <w:p>
      <w:pPr>
        <w:spacing w:before="0" w:after="0" w:line="312" w:lineRule="exact"/>
        <w:ind w:left="351" w:firstLine="0"/>
        <w:jc w:val="left"/>
      </w:pPr>
      <w:r>
        <w:rPr>
          <w:rFonts w:ascii="宋体" w:hAnsi="宋体" w:cs="宋体"/>
          <w:color w:val="000000"/>
          <w:spacing w:val="0"/>
          <w:w w:val="100"/>
          <w:position w:val="0"/>
          <w:sz w:val="21"/>
          <w:u w:val="none"/>
        </w:rPr>
        <w:t>为送达地址；法人或者其他组织以其工商登记或者其他依法登记、备案的住所地为送达地址。</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委托送达</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9.3.1</w:t>
      </w:r>
      <w:r>
        <w:rPr>
          <w:rFonts w:cs="Calibri"/>
          <w:spacing w:val="9"/>
          <w:w w:val="100"/>
        </w:rPr>
        <w:tab/>
      </w:r>
      <w:r>
        <w:rPr>
          <w:rFonts w:ascii="宋体" w:eastAsia="宋体" w:hAnsi="宋体" w:cs="宋体"/>
          <w:color w:val="000000"/>
          <w:spacing w:val="0"/>
          <w:w w:val="100"/>
          <w:position w:val="0"/>
          <w:sz w:val="21"/>
          <w:u w:val="none"/>
        </w:rPr>
        <w:t>受送达人为非仲裁委员会所在地常住人员或者为非在仲裁委员会所在地注册登记的法人及其他</w:t>
      </w:r>
    </w:p>
    <w:p>
      <w:pPr>
        <w:spacing w:before="0" w:after="0" w:line="312" w:lineRule="exact"/>
        <w:ind w:left="351" w:firstLine="0"/>
        <w:jc w:val="left"/>
      </w:pPr>
      <w:r>
        <w:rPr>
          <w:rFonts w:ascii="宋体" w:hAnsi="宋体" w:cs="宋体"/>
          <w:color w:val="000000"/>
          <w:spacing w:val="0"/>
          <w:w w:val="100"/>
          <w:position w:val="0"/>
          <w:sz w:val="21"/>
          <w:u w:val="none"/>
        </w:rPr>
        <w:t>组织，致使直接送达仲裁文书有困难的，仲裁委员会可以委托其他仲裁委员会代为送达。</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9.3.2</w:t>
      </w:r>
      <w:r>
        <w:rPr>
          <w:rFonts w:cs="Calibri"/>
          <w:spacing w:val="9"/>
          <w:w w:val="100"/>
        </w:rPr>
        <w:tab/>
      </w:r>
      <w:r>
        <w:rPr>
          <w:rFonts w:ascii="宋体" w:eastAsia="宋体" w:hAnsi="宋体" w:cs="宋体"/>
          <w:color w:val="000000"/>
          <w:spacing w:val="0"/>
          <w:w w:val="100"/>
          <w:position w:val="0"/>
          <w:sz w:val="21"/>
          <w:u w:val="none"/>
        </w:rPr>
        <w:t>委托其他仲裁委员会送达仲裁文书的，委托方应当出具盖有其印章的委托送达函并附需要送达</w:t>
      </w:r>
    </w:p>
    <w:p>
      <w:pPr>
        <w:spacing w:before="0" w:after="0" w:line="312" w:lineRule="exact"/>
        <w:ind w:left="351" w:firstLine="0"/>
        <w:jc w:val="left"/>
      </w:pPr>
      <w:r>
        <w:rPr>
          <w:rFonts w:ascii="宋体" w:eastAsia="宋体" w:hAnsi="宋体" w:cs="宋体"/>
          <w:color w:val="000000"/>
          <w:spacing w:val="0"/>
          <w:w w:val="100"/>
          <w:position w:val="0"/>
          <w:sz w:val="21"/>
          <w:u w:val="none"/>
        </w:rPr>
        <w:t>的仲裁文书和送达回证（见附录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B.23</w:t>
      </w:r>
      <w:r>
        <w:rPr>
          <w:rFonts w:ascii="宋体" w:hAnsi="宋体" w:cs="宋体"/>
          <w:color w:val="000000"/>
          <w:spacing w:val="-1"/>
          <w:w w:val="100"/>
          <w:position w:val="0"/>
          <w:sz w:val="21"/>
          <w:u w:val="none"/>
        </w:rPr>
        <w:t>）。</w:t>
      </w:r>
    </w:p>
    <w:p>
      <w:pPr>
        <w:tabs>
          <w:tab w:val="left" w:pos="1085"/>
        </w:tabs>
        <w:spacing w:before="0" w:after="0" w:line="313" w:lineRule="exact"/>
        <w:ind w:left="351" w:firstLine="0"/>
        <w:jc w:val="left"/>
      </w:pPr>
      <w:r>
        <w:rPr>
          <w:rFonts w:ascii="黑体" w:hAnsi="黑体" w:cs="黑体"/>
          <w:color w:val="000000"/>
          <w:spacing w:val="0"/>
          <w:w w:val="100"/>
          <w:position w:val="0"/>
          <w:sz w:val="21"/>
          <w:u w:val="none"/>
        </w:rPr>
        <w:t>9.3.3</w:t>
      </w:r>
      <w:r>
        <w:rPr>
          <w:rFonts w:cs="Calibri"/>
          <w:spacing w:val="0"/>
          <w:w w:val="100"/>
        </w:rPr>
        <w:tab/>
      </w:r>
      <w:r>
        <w:rPr>
          <w:rFonts w:ascii="宋体" w:eastAsia="宋体" w:hAnsi="宋体" w:cs="宋体"/>
          <w:color w:val="000000"/>
          <w:spacing w:val="0"/>
          <w:w w:val="100"/>
          <w:position w:val="0"/>
          <w:sz w:val="21"/>
          <w:u w:val="none"/>
        </w:rPr>
        <w:t>受委托的仲裁委员会应当在收到委托函之日起</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个工作日内进行送达。仲裁文书无法送达的，</w:t>
      </w:r>
    </w:p>
    <w:p>
      <w:pPr>
        <w:spacing w:before="0" w:after="0" w:line="312" w:lineRule="exact"/>
        <w:ind w:left="351" w:firstLine="0"/>
        <w:jc w:val="left"/>
      </w:pPr>
      <w:r>
        <w:rPr>
          <w:rFonts w:ascii="宋体" w:eastAsia="宋体" w:hAnsi="宋体" w:cs="宋体"/>
          <w:color w:val="000000"/>
          <w:spacing w:val="0"/>
          <w:w w:val="100"/>
          <w:position w:val="0"/>
          <w:sz w:val="21"/>
          <w:u w:val="none"/>
        </w:rPr>
        <w:t>受委托的仲裁委员会应当在送达回证上注明无法送达的原因和日期，并随委托送达函中所附的全部文</w:t>
      </w:r>
    </w:p>
    <w:p>
      <w:pPr>
        <w:spacing w:before="0" w:after="0" w:line="312" w:lineRule="exact"/>
        <w:ind w:left="351" w:firstLine="0"/>
        <w:jc w:val="left"/>
      </w:pPr>
      <w:r>
        <w:rPr>
          <w:rFonts w:ascii="宋体" w:hAnsi="宋体" w:cs="宋体"/>
          <w:color w:val="000000"/>
          <w:spacing w:val="0"/>
          <w:w w:val="100"/>
          <w:position w:val="0"/>
          <w:sz w:val="21"/>
          <w:u w:val="none"/>
        </w:rPr>
        <w:t>书一并及时退回。</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邮寄送达</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9.4.1</w:t>
      </w:r>
      <w:r>
        <w:rPr>
          <w:rFonts w:cs="Calibri"/>
          <w:spacing w:val="4"/>
          <w:w w:val="100"/>
        </w:rPr>
        <w:tab/>
      </w:r>
      <w:r>
        <w:rPr>
          <w:rFonts w:ascii="宋体" w:eastAsia="宋体" w:hAnsi="宋体" w:cs="宋体"/>
          <w:color w:val="000000"/>
          <w:spacing w:val="0"/>
          <w:w w:val="100"/>
          <w:position w:val="0"/>
          <w:sz w:val="21"/>
          <w:u w:val="none"/>
        </w:rPr>
        <w:t>仲裁委员会直接送达仲裁文书确有困难且当事人送达地址明确的，可采用邮寄送达方式送达仲</w:t>
      </w:r>
    </w:p>
    <w:p>
      <w:pPr>
        <w:spacing w:before="0" w:after="0" w:line="312" w:lineRule="exact"/>
        <w:ind w:left="351" w:firstLine="0"/>
        <w:jc w:val="left"/>
      </w:pPr>
      <w:r>
        <w:rPr>
          <w:rFonts w:ascii="宋体" w:hAnsi="宋体" w:cs="宋体"/>
          <w:color w:val="000000"/>
          <w:spacing w:val="0"/>
          <w:w w:val="100"/>
          <w:position w:val="0"/>
          <w:sz w:val="21"/>
          <w:u w:val="none"/>
        </w:rPr>
        <w:t>裁文书。</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9.4.2</w:t>
      </w:r>
      <w:r>
        <w:rPr>
          <w:rFonts w:cs="Calibri"/>
          <w:spacing w:val="4"/>
          <w:w w:val="100"/>
        </w:rPr>
        <w:tab/>
      </w:r>
      <w:r>
        <w:rPr>
          <w:rFonts w:ascii="宋体" w:hAnsi="宋体" w:cs="宋体"/>
          <w:color w:val="000000"/>
          <w:spacing w:val="0"/>
          <w:w w:val="100"/>
          <w:position w:val="0"/>
          <w:sz w:val="21"/>
          <w:u w:val="none"/>
        </w:rPr>
        <w:t>因受送达人自己提供或者确认的送达地址不准确、拒不提供送达地址、送达地址变更未及时告</w:t>
      </w:r>
    </w:p>
    <w:p>
      <w:pPr>
        <w:spacing w:before="0" w:after="0" w:line="312" w:lineRule="exact"/>
        <w:ind w:left="351" w:firstLine="0"/>
        <w:jc w:val="left"/>
      </w:pPr>
      <w:r>
        <w:rPr>
          <w:rFonts w:ascii="宋体" w:hAnsi="宋体" w:cs="宋体"/>
          <w:color w:val="000000"/>
          <w:spacing w:val="-3"/>
          <w:w w:val="100"/>
          <w:position w:val="0"/>
          <w:sz w:val="21"/>
          <w:u w:val="none"/>
        </w:rPr>
        <w:t>知仲裁委员会、受送达人本人或者受送达人指定的代收人拒绝签收，导致仲裁文书未能被受送达人实际</w:t>
      </w:r>
    </w:p>
    <w:p>
      <w:pPr>
        <w:spacing w:before="0" w:after="0" w:line="312" w:lineRule="exact"/>
        <w:ind w:left="351" w:firstLine="0"/>
        <w:jc w:val="left"/>
      </w:pPr>
      <w:r>
        <w:rPr>
          <w:rFonts w:ascii="宋体" w:hAnsi="宋体" w:cs="宋体"/>
          <w:color w:val="000000"/>
          <w:spacing w:val="-3"/>
          <w:w w:val="100"/>
          <w:position w:val="0"/>
          <w:sz w:val="21"/>
          <w:u w:val="none"/>
        </w:rPr>
        <w:t>接收的，文书退回之日视为送达之日。受送达人能够证明自己在仲裁文书送达的过程中没有过错的，不</w:t>
      </w:r>
    </w:p>
    <w:p>
      <w:pPr>
        <w:spacing w:before="0" w:after="0" w:line="312" w:lineRule="exact"/>
        <w:ind w:left="351" w:firstLine="0"/>
        <w:jc w:val="left"/>
      </w:pPr>
      <w:r>
        <w:rPr>
          <w:rFonts w:ascii="宋体" w:hAnsi="宋体" w:cs="宋体"/>
          <w:color w:val="000000"/>
          <w:spacing w:val="0"/>
          <w:w w:val="100"/>
          <w:position w:val="0"/>
          <w:sz w:val="21"/>
          <w:u w:val="none"/>
        </w:rPr>
        <w:t>适用该规定。</w:t>
      </w:r>
    </w:p>
    <w:p>
      <w:pPr>
        <w:spacing w:before="0" w:after="0" w:line="361" w:lineRule="exact"/>
        <w:ind w:left="351" w:firstLine="9038"/>
        <w:jc w:val="left"/>
        <w:sectPr>
          <w:type w:val="continuous"/>
          <w:pgSz w:w="11906" w:h="16839"/>
          <w:pgMar w:top="1100" w:right="708" w:bottom="860" w:left="1068" w:header="0" w:footer="0" w:gutter="0"/>
          <w:pgNumType w:start="23"/>
          <w:cols w:num="1" w:space="720"/>
        </w:sectPr>
      </w:pPr>
      <w:r>
        <w:rPr>
          <w:rFonts w:ascii="宋体" w:hAnsi="宋体" w:cs="宋体"/>
          <w:color w:val="000000"/>
          <w:spacing w:val="-1"/>
          <w:w w:val="100"/>
          <w:position w:val="0"/>
          <w:sz w:val="18"/>
          <w:u w:val="none"/>
        </w:rPr>
        <w:t>7</w:t>
      </w:r>
    </w:p>
    <w:p>
      <w:pPr>
        <w:spacing w:before="0" w:after="0" w:line="240" w:lineRule="exact"/>
      </w:pPr>
      <w:bookmarkStart w:id="14" w:name="14"/>
      <w:bookmarkEnd w:id="14"/>
    </w:p>
    <w:p>
      <w:pPr>
        <w:spacing w:before="0" w:after="0" w:line="319" w:lineRule="exact"/>
        <w:ind w:left="60" w:firstLine="0"/>
        <w:jc w:val="left"/>
      </w:pPr>
      <w:r>
        <w:pict>
          <v:shape id="_x0000_s2110" o:spid="_x0000_s1084" type="#_x0000_t202" style="width:332pt;height:53pt;margin-top:397.7pt;margin-left:141.6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79" o:spid="_x0000_s1085" type="#_x0000_t75" style="width:17pt;height:10pt;margin-top:123pt;margin-left:56pt;mso-height-relative:page;mso-position-horizontal-relative:page;mso-position-vertical-relative:page;mso-width-relative:page;position:absolute;z-index:-251597824" coordsize="21600,21600" filled="f">
            <v:imagedata r:id="rId52" o:title=""/>
            <o:lock v:ext="edit" aspectratio="t"/>
          </v:shape>
        </w:pict>
      </w:r>
      <w:r>
        <w:pict>
          <v:shape id="imagerId280" o:spid="_x0000_s1086" type="#_x0000_t75" style="width:17pt;height:9pt;margin-top:248pt;margin-left:56pt;mso-height-relative:page;mso-position-horizontal-relative:page;mso-position-vertical-relative:page;mso-width-relative:page;position:absolute;z-index:-251596800" coordsize="21600,21600" filled="f">
            <v:imagedata r:id="rId53" o:title=""/>
            <o:lock v:ext="edit" aspectratio="t"/>
          </v:shape>
        </w:pict>
      </w:r>
      <w:r>
        <w:pict>
          <v:shape id="imagerId281" o:spid="_x0000_s1087" type="#_x0000_t75" style="width:21pt;height:10pt;margin-top:474pt;margin-left:56pt;mso-height-relative:page;mso-position-horizontal-relative:page;mso-position-vertical-relative:page;mso-width-relative:page;position:absolute;z-index:-251595776" coordsize="21600,21600" filled="f">
            <v:imagedata r:id="rId54" o:title=""/>
            <o:lock v:ext="edit" aspectratio="t"/>
          </v:shape>
        </w:pict>
      </w:r>
      <w:r>
        <w:pict>
          <v:shape id="imagerId282" o:spid="_x0000_s1088" type="#_x0000_t75" style="width:22pt;height:10pt;margin-top:489pt;margin-left:56pt;mso-height-relative:page;mso-position-horizontal-relative:page;mso-position-vertical-relative:page;mso-width-relative:page;position:absolute;z-index:-251594752" coordsize="21600,21600" filled="f">
            <v:imagedata r:id="rId55" o:title=""/>
            <o:lock v:ext="edit" aspectratio="t"/>
          </v:shape>
        </w:pict>
      </w:r>
      <w:r>
        <w:pict>
          <v:shape id="imagerId283" o:spid="_x0000_s1089" type="#_x0000_t75" style="width:22pt;height:9pt;margin-top:521pt;margin-left:56pt;mso-height-relative:page;mso-position-horizontal-relative:page;mso-position-vertical-relative:page;mso-width-relative:page;position:absolute;z-index:-251593728" coordsize="21600,21600" filled="f">
            <v:imagedata r:id="rId56" o:title=""/>
            <o:lock v:ext="edit" aspectratio="t"/>
          </v:shape>
        </w:pict>
      </w:r>
      <w:r>
        <w:pict>
          <v:shape id="imagerId284" o:spid="_x0000_s1090" type="#_x0000_t75" style="width:23pt;height:10pt;margin-top:536pt;margin-left:56pt;mso-height-relative:page;mso-position-horizontal-relative:page;mso-position-vertical-relative:page;mso-width-relative:page;position:absolute;z-index:-251592704" coordsize="21600,21600" filled="f">
            <v:imagedata r:id="rId57" o:title=""/>
            <o:lock v:ext="edit" aspectratio="t"/>
          </v:shape>
        </w:pict>
      </w:r>
      <w:r>
        <w:pict>
          <v:shape id="imagerId285" o:spid="_x0000_s1091" type="#_x0000_t75" style="width:23pt;height:10pt;margin-top:614pt;margin-left:56pt;mso-height-relative:page;mso-position-horizontal-relative:page;mso-position-vertical-relative:page;mso-width-relative:page;position:absolute;z-index:-251591680" coordsize="21600,21600" filled="f">
            <v:imagedata r:id="rId58" o:title=""/>
            <o:lock v:ext="edit" aspectratio="t"/>
          </v:shape>
        </w:pict>
      </w:r>
      <w:r>
        <w:pict>
          <v:shape id="imagerId286" o:spid="_x0000_s1092" type="#_x0000_t75" style="width:23pt;height:10pt;margin-top:645pt;margin-left:56pt;mso-height-relative:page;mso-position-horizontal-relative:page;mso-position-vertical-relative:page;mso-width-relative:page;position:absolute;z-index:-251590656" coordsize="21600,21600" filled="f">
            <v:imagedata r:id="rId59" o:title=""/>
            <o:lock v:ext="edit" aspectratio="t"/>
          </v:shape>
        </w:pict>
      </w:r>
      <w:r>
        <w:pict>
          <v:shape id="imagerId287" o:spid="_x0000_s1093" type="#_x0000_t75" style="width:23pt;height:10pt;margin-top:661pt;margin-left:56pt;mso-height-relative:page;mso-position-horizontal-relative:page;mso-position-vertical-relative:page;mso-width-relative:page;position:absolute;z-index:-251589632" coordsize="21600,21600" filled="f">
            <v:imagedata r:id="rId60" o:title=""/>
            <o:lock v:ext="edit" aspectratio="t"/>
          </v:shape>
        </w:pict>
      </w:r>
      <w:r>
        <w:pict>
          <v:shape id="imagerId288" o:spid="_x0000_s1094" type="#_x0000_t75" style="width:23pt;height:9pt;margin-top:677pt;margin-left:56pt;mso-height-relative:page;mso-position-horizontal-relative:page;mso-position-vertical-relative:page;mso-width-relative:page;position:absolute;z-index:-251588608" coordsize="21600,21600" filled="f">
            <v:imagedata r:id="rId61" o:title=""/>
            <o:lock v:ext="edit" aspectratio="t"/>
          </v:shape>
        </w:pict>
      </w:r>
      <w:r>
        <w:pict>
          <v:shape id="imagerId289" o:spid="_x0000_s1095" type="#_x0000_t75" style="width:22pt;height:10pt;margin-top:723pt;margin-left:56pt;mso-height-relative:page;mso-position-horizontal-relative:page;mso-position-vertical-relative:page;mso-width-relative:page;position:absolute;z-index:-251587584" coordsize="21600,21600" filled="f">
            <v:imagedata r:id="rId62"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4"/>
        </w:tabs>
        <w:spacing w:before="0" w:after="0" w:line="291" w:lineRule="exact"/>
        <w:ind w:left="60" w:firstLine="0"/>
        <w:jc w:val="left"/>
      </w:pPr>
      <w:r>
        <w:rPr>
          <w:rFonts w:ascii="黑体" w:hAnsi="黑体" w:cs="黑体"/>
          <w:color w:val="000000"/>
          <w:spacing w:val="0"/>
          <w:w w:val="100"/>
          <w:position w:val="0"/>
          <w:sz w:val="21"/>
          <w:u w:val="none"/>
        </w:rPr>
        <w:t>9.4.3</w:t>
      </w:r>
      <w:r>
        <w:rPr>
          <w:rFonts w:cs="Calibri"/>
          <w:spacing w:val="-1"/>
          <w:w w:val="100"/>
        </w:rPr>
        <w:tab/>
      </w:r>
      <w:r>
        <w:rPr>
          <w:rFonts w:ascii="宋体" w:hAnsi="宋体" w:cs="宋体"/>
          <w:color w:val="000000"/>
          <w:spacing w:val="0"/>
          <w:w w:val="100"/>
          <w:position w:val="0"/>
          <w:sz w:val="21"/>
          <w:u w:val="none"/>
        </w:rPr>
        <w:t>仲裁委员会邮寄送达仲裁文书形成的邮单及返单等相关单据应当归入仲裁案卷正卷。</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公告送达</w:t>
      </w:r>
    </w:p>
    <w:p>
      <w:pPr>
        <w:spacing w:before="0" w:after="0" w:line="240" w:lineRule="exact"/>
        <w:ind w:left="60" w:firstLine="526"/>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9.5.1</w:t>
      </w:r>
      <w:r>
        <w:rPr>
          <w:rFonts w:cs="Calibri"/>
          <w:spacing w:val="0"/>
          <w:w w:val="100"/>
        </w:rPr>
        <w:tab/>
      </w:r>
      <w:r>
        <w:rPr>
          <w:rFonts w:ascii="宋体" w:hAnsi="宋体" w:cs="宋体"/>
          <w:color w:val="000000"/>
          <w:spacing w:val="0"/>
          <w:w w:val="100"/>
          <w:position w:val="0"/>
          <w:sz w:val="21"/>
          <w:u w:val="none"/>
        </w:rPr>
        <w:t>在报纸、信息网络等媒体上刊登公告的，应在省级以上综合类、法制类报刊或其官方网络平台</w:t>
      </w:r>
    </w:p>
    <w:p>
      <w:pPr>
        <w:spacing w:before="0" w:after="0" w:line="312" w:lineRule="exact"/>
        <w:ind w:left="60" w:firstLine="0"/>
        <w:jc w:val="left"/>
      </w:pPr>
      <w:r>
        <w:rPr>
          <w:rFonts w:ascii="宋体" w:hAnsi="宋体" w:cs="宋体"/>
          <w:color w:val="000000"/>
          <w:spacing w:val="0"/>
          <w:w w:val="100"/>
          <w:position w:val="0"/>
          <w:sz w:val="21"/>
          <w:u w:val="none"/>
        </w:rPr>
        <w:t>上刊登和发布。</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9.5.2</w:t>
      </w:r>
      <w:r>
        <w:rPr>
          <w:rFonts w:cs="Calibri"/>
          <w:spacing w:val="4"/>
          <w:w w:val="100"/>
        </w:rPr>
        <w:tab/>
      </w:r>
      <w:r>
        <w:rPr>
          <w:rFonts w:ascii="宋体" w:eastAsia="宋体" w:hAnsi="宋体" w:cs="宋体"/>
          <w:color w:val="000000"/>
          <w:spacing w:val="0"/>
          <w:w w:val="100"/>
          <w:position w:val="0"/>
          <w:sz w:val="21"/>
          <w:u w:val="none"/>
        </w:rPr>
        <w:t>公告送达应诉通知书的，应当载明答辩期限及逾期不答辩的法律后果；公告送达开庭通知的</w:t>
      </w:r>
      <w:r>
        <w:rPr>
          <w:rFonts w:ascii="宋体" w:hAnsi="宋体" w:cs="宋体"/>
          <w:color w:val="000000"/>
          <w:spacing w:val="0"/>
          <w:w w:val="100"/>
          <w:position w:val="0"/>
          <w:sz w:val="21"/>
          <w:u w:val="none"/>
        </w:rPr>
        <w:t>,</w:t>
      </w:r>
    </w:p>
    <w:p>
      <w:pPr>
        <w:spacing w:before="0" w:after="0" w:line="312" w:lineRule="exact"/>
        <w:ind w:left="60" w:firstLine="0"/>
        <w:jc w:val="left"/>
      </w:pPr>
      <w:r>
        <w:rPr>
          <w:rFonts w:ascii="宋体" w:hAnsi="宋体" w:cs="宋体"/>
          <w:color w:val="000000"/>
          <w:spacing w:val="0"/>
          <w:w w:val="100"/>
          <w:position w:val="0"/>
          <w:sz w:val="21"/>
          <w:u w:val="none"/>
        </w:rPr>
        <w:t>应当载明出庭的时间、地点及逾期不出庭的法律后果；公告送达裁决书、决定书的，应当载明裁决、</w:t>
      </w:r>
    </w:p>
    <w:p>
      <w:pPr>
        <w:spacing w:before="0" w:after="0" w:line="312" w:lineRule="exact"/>
        <w:ind w:left="60" w:firstLine="0"/>
        <w:jc w:val="left"/>
      </w:pPr>
      <w:r>
        <w:rPr>
          <w:rFonts w:ascii="宋体" w:eastAsia="宋体" w:hAnsi="宋体" w:cs="宋体"/>
          <w:color w:val="000000"/>
          <w:spacing w:val="0"/>
          <w:w w:val="100"/>
          <w:position w:val="0"/>
          <w:sz w:val="21"/>
          <w:u w:val="none"/>
        </w:rPr>
        <w:t>决定的主要内容，当事人有起诉或者申请撤销权的</w:t>
      </w:r>
      <w:r>
        <w:rPr>
          <w:rFonts w:ascii="宋体" w:hAnsi="宋体" w:cs="宋体"/>
          <w:color w:val="000000"/>
          <w:spacing w:val="0"/>
          <w:w w:val="100"/>
          <w:position w:val="0"/>
          <w:sz w:val="21"/>
          <w:u w:val="none"/>
        </w:rPr>
        <w:t>,还应当载明起诉或者申请撤销的权利、起诉或者申</w:t>
      </w:r>
    </w:p>
    <w:p>
      <w:pPr>
        <w:spacing w:before="0" w:after="0" w:line="312" w:lineRule="exact"/>
        <w:ind w:left="60" w:firstLine="0"/>
        <w:jc w:val="left"/>
      </w:pPr>
      <w:r>
        <w:rPr>
          <w:rFonts w:ascii="宋体" w:eastAsia="宋体" w:hAnsi="宋体" w:cs="宋体"/>
          <w:color w:val="000000"/>
          <w:spacing w:val="0"/>
          <w:w w:val="100"/>
          <w:position w:val="0"/>
          <w:sz w:val="21"/>
          <w:u w:val="none"/>
        </w:rPr>
        <w:t>请撤销的期限（见附录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B.24</w:t>
      </w:r>
      <w:r>
        <w:rPr>
          <w:rFonts w:ascii="宋体" w:hAnsi="宋体" w:cs="宋体"/>
          <w:color w:val="000000"/>
          <w:spacing w:val="0"/>
          <w:w w:val="100"/>
          <w:position w:val="0"/>
          <w:sz w:val="21"/>
          <w:u w:val="none"/>
        </w:rPr>
        <w:t>）。</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电子送达</w:t>
      </w:r>
    </w:p>
    <w:p>
      <w:pPr>
        <w:spacing w:before="0" w:after="0" w:line="240" w:lineRule="exact"/>
        <w:ind w:left="60" w:firstLine="526"/>
      </w:pPr>
    </w:p>
    <w:p>
      <w:pPr>
        <w:tabs>
          <w:tab w:val="left" w:pos="794"/>
        </w:tabs>
        <w:spacing w:before="0" w:after="0" w:line="229" w:lineRule="exact"/>
        <w:ind w:left="60" w:firstLine="0"/>
        <w:jc w:val="left"/>
      </w:pPr>
      <w:r>
        <w:rPr>
          <w:rFonts w:ascii="黑体" w:hAnsi="黑体" w:cs="黑体"/>
          <w:color w:val="000000"/>
          <w:spacing w:val="0"/>
          <w:w w:val="100"/>
          <w:position w:val="0"/>
          <w:sz w:val="21"/>
          <w:u w:val="none"/>
        </w:rPr>
        <w:t>9.6.1</w:t>
      </w:r>
      <w:r>
        <w:rPr>
          <w:rFonts w:cs="Calibri"/>
          <w:spacing w:val="0"/>
          <w:w w:val="100"/>
        </w:rPr>
        <w:tab/>
      </w:r>
      <w:r>
        <w:rPr>
          <w:rFonts w:ascii="宋体" w:hAnsi="宋体" w:cs="宋体"/>
          <w:color w:val="000000"/>
          <w:spacing w:val="0"/>
          <w:w w:val="100"/>
          <w:position w:val="0"/>
          <w:sz w:val="21"/>
          <w:u w:val="none"/>
        </w:rPr>
        <w:t>电子送达方式包括电话、传真、电子邮件、短信、微信、QQ</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等。</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9.6.2</w:t>
      </w:r>
      <w:r>
        <w:rPr>
          <w:rFonts w:cs="Calibri"/>
          <w:spacing w:val="0"/>
          <w:w w:val="100"/>
        </w:rPr>
        <w:tab/>
      </w:r>
      <w:r>
        <w:rPr>
          <w:rFonts w:ascii="宋体" w:eastAsia="宋体" w:hAnsi="宋体" w:cs="宋体"/>
          <w:color w:val="000000"/>
          <w:spacing w:val="0"/>
          <w:w w:val="100"/>
          <w:position w:val="0"/>
          <w:sz w:val="21"/>
          <w:u w:val="none"/>
        </w:rPr>
        <w:t>送达人员以电子邮件送达仲裁文书时，邮件内应当设提示信息，提示当事人在收到邮件的同时</w:t>
      </w:r>
    </w:p>
    <w:p>
      <w:pPr>
        <w:spacing w:before="0" w:after="0" w:line="312" w:lineRule="exact"/>
        <w:ind w:left="60" w:firstLine="0"/>
        <w:jc w:val="left"/>
      </w:pPr>
      <w:r>
        <w:rPr>
          <w:rFonts w:ascii="宋体" w:hAnsi="宋体" w:cs="宋体"/>
          <w:color w:val="000000"/>
          <w:spacing w:val="0"/>
          <w:w w:val="100"/>
          <w:position w:val="0"/>
          <w:sz w:val="21"/>
          <w:u w:val="none"/>
        </w:rPr>
        <w:t>发送“已读回执”，将该回执信息反馈至仲裁委员会或者送达人员的电子邮箱中。</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9.6.3</w:t>
      </w:r>
      <w:r>
        <w:rPr>
          <w:rFonts w:cs="Calibri"/>
          <w:spacing w:val="0"/>
          <w:w w:val="100"/>
        </w:rPr>
        <w:tab/>
      </w:r>
      <w:r>
        <w:rPr>
          <w:rFonts w:ascii="宋体" w:hAnsi="宋体" w:cs="宋体"/>
          <w:color w:val="000000"/>
          <w:spacing w:val="-1"/>
          <w:w w:val="100"/>
          <w:position w:val="0"/>
          <w:sz w:val="21"/>
          <w:u w:val="none"/>
        </w:rPr>
        <w:t>送达人员以电话、短信、微信、</w:t>
      </w:r>
      <w:r>
        <w:rPr>
          <w:rFonts w:ascii="宋体" w:hAnsi="宋体" w:cs="宋体"/>
          <w:color w:val="000000"/>
          <w:spacing w:val="0"/>
          <w:w w:val="100"/>
          <w:position w:val="0"/>
          <w:sz w:val="21"/>
          <w:u w:val="none"/>
        </w:rPr>
        <w:t>QQ</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方式送达仲裁文书时，应当告知文书名称、内容、受送达人</w:t>
      </w:r>
    </w:p>
    <w:p>
      <w:pPr>
        <w:spacing w:before="0" w:after="0" w:line="312" w:lineRule="exact"/>
        <w:ind w:left="60" w:firstLine="0"/>
        <w:jc w:val="left"/>
      </w:pPr>
      <w:r>
        <w:rPr>
          <w:rFonts w:ascii="宋体" w:hAnsi="宋体" w:cs="宋体"/>
          <w:color w:val="000000"/>
          <w:spacing w:val="0"/>
          <w:w w:val="100"/>
          <w:position w:val="0"/>
          <w:sz w:val="21"/>
          <w:u w:val="none"/>
        </w:rPr>
        <w:t>的权利义务及相关法律后果。</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9.6.4</w:t>
      </w:r>
      <w:r>
        <w:rPr>
          <w:rFonts w:cs="Calibri"/>
          <w:spacing w:val="0"/>
          <w:w w:val="100"/>
        </w:rPr>
        <w:tab/>
      </w:r>
      <w:r>
        <w:rPr>
          <w:rFonts w:ascii="宋体" w:hAnsi="宋体" w:cs="宋体"/>
          <w:color w:val="000000"/>
          <w:spacing w:val="0"/>
          <w:w w:val="100"/>
          <w:position w:val="0"/>
          <w:sz w:val="21"/>
          <w:u w:val="none"/>
        </w:rPr>
        <w:t>采用电话、传真、电子邮件方式送达的，送达人员应当记录拔打和接收电话号码、发送和接收</w:t>
      </w:r>
    </w:p>
    <w:p>
      <w:pPr>
        <w:spacing w:before="0" w:after="0" w:line="312" w:lineRule="exact"/>
        <w:ind w:left="60" w:firstLine="0"/>
        <w:jc w:val="left"/>
      </w:pPr>
      <w:r>
        <w:rPr>
          <w:rFonts w:ascii="宋体" w:hAnsi="宋体" w:cs="宋体"/>
          <w:color w:val="000000"/>
          <w:spacing w:val="0"/>
          <w:w w:val="100"/>
          <w:position w:val="0"/>
          <w:sz w:val="21"/>
          <w:u w:val="none"/>
        </w:rPr>
        <w:t>传真号码、发送和接收电子邮箱、发送时间、送达文书名称，并留存通话记录单(</w:t>
      </w:r>
      <w:r>
        <w:rPr>
          <w:rFonts w:ascii="宋体" w:eastAsia="宋体" w:hAnsi="宋体" w:cs="宋体"/>
          <w:color w:val="000000"/>
          <w:spacing w:val="0"/>
          <w:w w:val="100"/>
          <w:position w:val="0"/>
          <w:sz w:val="21"/>
          <w:u w:val="none"/>
        </w:rPr>
        <w:t>通话录音</w:t>
      </w:r>
      <w:r>
        <w:rPr>
          <w:rFonts w:ascii="宋体" w:hAnsi="宋体" w:cs="宋体"/>
          <w:color w:val="000000"/>
          <w:spacing w:val="0"/>
          <w:w w:val="100"/>
          <w:position w:val="0"/>
          <w:sz w:val="21"/>
          <w:u w:val="none"/>
        </w:rPr>
        <w:t>)、打印传</w:t>
      </w:r>
    </w:p>
    <w:p>
      <w:pPr>
        <w:spacing w:before="0" w:after="0" w:line="312" w:lineRule="exact"/>
        <w:ind w:left="60" w:firstLine="0"/>
        <w:jc w:val="left"/>
      </w:pPr>
      <w:r>
        <w:rPr>
          <w:rFonts w:ascii="宋体" w:hAnsi="宋体" w:cs="宋体"/>
          <w:color w:val="000000"/>
          <w:spacing w:val="0"/>
          <w:w w:val="100"/>
          <w:position w:val="0"/>
          <w:sz w:val="21"/>
          <w:u w:val="none"/>
        </w:rPr>
        <w:t>真发送确认单、电子邮件发送成功网页，存卷备查。</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9.6.5</w:t>
      </w:r>
      <w:r>
        <w:rPr>
          <w:rFonts w:cs="Calibri"/>
          <w:spacing w:val="0"/>
          <w:w w:val="100"/>
        </w:rPr>
        <w:tab/>
      </w:r>
      <w:r>
        <w:rPr>
          <w:rFonts w:ascii="宋体" w:hAnsi="宋体" w:cs="宋体"/>
          <w:color w:val="000000"/>
          <w:spacing w:val="0"/>
          <w:w w:val="100"/>
          <w:position w:val="0"/>
          <w:sz w:val="21"/>
          <w:u w:val="none"/>
        </w:rPr>
        <w:t>釆用短信、微信、</w:t>
      </w:r>
      <w:r>
        <w:rPr>
          <w:rFonts w:ascii="宋体" w:hAnsi="宋体" w:cs="宋体"/>
          <w:color w:val="000000"/>
          <w:spacing w:val="-1"/>
          <w:w w:val="100"/>
          <w:position w:val="0"/>
          <w:sz w:val="21"/>
          <w:u w:val="none"/>
        </w:rPr>
        <w:t>QQ</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等方式送达的，送达人员应当记录收发手机号码、微信号码、QQ</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号码、</w:t>
      </w:r>
    </w:p>
    <w:p>
      <w:pPr>
        <w:spacing w:before="0" w:after="0" w:line="312" w:lineRule="exact"/>
        <w:ind w:left="60" w:firstLine="0"/>
        <w:jc w:val="left"/>
      </w:pPr>
      <w:r>
        <w:rPr>
          <w:rFonts w:ascii="宋体" w:hAnsi="宋体" w:cs="宋体"/>
          <w:color w:val="000000"/>
          <w:spacing w:val="0"/>
          <w:w w:val="100"/>
          <w:position w:val="0"/>
          <w:sz w:val="21"/>
          <w:u w:val="none"/>
        </w:rPr>
        <w:t>发送时间、送达文书名称，并将短信、微信、QQ</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等送达内容截屏保存图片，存卷备查。</w:t>
      </w:r>
    </w:p>
    <w:p>
      <w:pPr>
        <w:spacing w:before="0" w:after="0" w:line="240" w:lineRule="exact"/>
        <w:ind w:left="60" w:firstLine="0"/>
      </w:pPr>
    </w:p>
    <w:p>
      <w:pPr>
        <w:tabs>
          <w:tab w:val="left" w:pos="480"/>
        </w:tabs>
        <w:spacing w:before="0" w:after="0" w:line="387" w:lineRule="exact"/>
        <w:ind w:left="60" w:firstLine="0"/>
        <w:jc w:val="left"/>
      </w:pP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0"/>
          <w:w w:val="100"/>
          <w:position w:val="0"/>
          <w:sz w:val="21"/>
          <w:u w:val="none"/>
        </w:rPr>
        <w:t>案卷归档</w:t>
      </w:r>
    </w:p>
    <w:p>
      <w:pPr>
        <w:spacing w:before="0" w:after="0" w:line="240" w:lineRule="exact"/>
        <w:ind w:left="60" w:firstLine="0"/>
      </w:pPr>
    </w:p>
    <w:p>
      <w:pPr>
        <w:spacing w:before="0" w:after="0" w:line="382" w:lineRule="exact"/>
        <w:ind w:left="60" w:firstLine="631"/>
        <w:jc w:val="left"/>
      </w:pPr>
      <w:r>
        <w:rPr>
          <w:rFonts w:ascii="宋体" w:hAnsi="宋体" w:cs="宋体"/>
          <w:color w:val="000000"/>
          <w:spacing w:val="0"/>
          <w:w w:val="100"/>
          <w:position w:val="0"/>
          <w:sz w:val="21"/>
          <w:u w:val="none"/>
        </w:rPr>
        <w:t>审结的案件应及时完整地收集、整理案件文书材料，于结案之日起一个月内立卷。</w:t>
      </w:r>
    </w:p>
    <w:p>
      <w:pPr>
        <w:spacing w:before="0" w:after="0" w:line="312" w:lineRule="exact"/>
        <w:ind w:left="60" w:firstLine="631"/>
        <w:jc w:val="left"/>
      </w:pPr>
      <w:r>
        <w:rPr>
          <w:rFonts w:ascii="宋体" w:eastAsia="宋体" w:hAnsi="宋体" w:cs="宋体"/>
          <w:color w:val="000000"/>
          <w:spacing w:val="0"/>
          <w:w w:val="100"/>
          <w:position w:val="0"/>
          <w:sz w:val="21"/>
          <w:u w:val="none"/>
        </w:rPr>
        <w:t>案件文书材料应包括仲裁委员会在审理争议案件的过程中制作并使用的文书和所取得的证据载</w:t>
      </w:r>
    </w:p>
    <w:p>
      <w:pPr>
        <w:spacing w:before="0" w:after="0" w:line="312" w:lineRule="exact"/>
        <w:ind w:left="60" w:firstLine="0"/>
        <w:jc w:val="left"/>
      </w:pPr>
      <w:r>
        <w:rPr>
          <w:rFonts w:ascii="宋体" w:hAnsi="宋体" w:cs="宋体"/>
          <w:color w:val="000000"/>
          <w:spacing w:val="0"/>
          <w:w w:val="100"/>
          <w:position w:val="0"/>
          <w:sz w:val="21"/>
          <w:u w:val="none"/>
        </w:rPr>
        <w:t>体材料，以及产生的其他具有法律效力或法律意义的文书材料。</w:t>
      </w:r>
    </w:p>
    <w:p>
      <w:pPr>
        <w:spacing w:before="0" w:after="0" w:line="312" w:lineRule="exact"/>
        <w:ind w:left="60" w:firstLine="631"/>
        <w:jc w:val="left"/>
      </w:pPr>
      <w:r>
        <w:rPr>
          <w:rFonts w:ascii="宋体" w:hAnsi="宋体" w:cs="宋体"/>
          <w:color w:val="000000"/>
          <w:spacing w:val="0"/>
          <w:w w:val="100"/>
          <w:position w:val="0"/>
          <w:sz w:val="21"/>
          <w:u w:val="none"/>
        </w:rPr>
        <w:t>仲裁案卷应分正卷和副卷两部分装订。</w:t>
      </w:r>
    </w:p>
    <w:p>
      <w:pPr>
        <w:spacing w:before="0" w:after="0" w:line="312" w:lineRule="exact"/>
        <w:ind w:left="60" w:firstLine="631"/>
        <w:jc w:val="left"/>
      </w:pPr>
      <w:r>
        <w:rPr>
          <w:rFonts w:ascii="宋体" w:eastAsia="宋体" w:hAnsi="宋体" w:cs="宋体"/>
          <w:color w:val="000000"/>
          <w:spacing w:val="0"/>
          <w:w w:val="100"/>
          <w:position w:val="0"/>
          <w:sz w:val="21"/>
          <w:u w:val="none"/>
        </w:rPr>
        <w:t>以下文书材料不需要附卷装订</w:t>
      </w:r>
      <w:r>
        <w:rPr>
          <w:rFonts w:ascii="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——内容重复的文书材料；</w:t>
      </w:r>
    </w:p>
    <w:p>
      <w:pPr>
        <w:spacing w:before="0" w:after="0" w:line="312" w:lineRule="exact"/>
        <w:ind w:left="60" w:firstLine="425"/>
        <w:jc w:val="left"/>
      </w:pPr>
      <w:r>
        <w:rPr>
          <w:rFonts w:ascii="宋体" w:hAnsi="宋体" w:cs="宋体"/>
          <w:color w:val="000000"/>
          <w:spacing w:val="0"/>
          <w:w w:val="100"/>
          <w:position w:val="0"/>
          <w:sz w:val="21"/>
          <w:u w:val="none"/>
        </w:rPr>
        <w:t>——一般性的法律、法规和规章；</w:t>
      </w:r>
    </w:p>
    <w:p>
      <w:pPr>
        <w:spacing w:before="0" w:after="0" w:line="312" w:lineRule="exact"/>
        <w:ind w:left="60" w:firstLine="425"/>
        <w:jc w:val="left"/>
      </w:pPr>
      <w:r>
        <w:rPr>
          <w:rFonts w:ascii="宋体" w:hAnsi="宋体" w:cs="宋体"/>
          <w:color w:val="000000"/>
          <w:spacing w:val="0"/>
          <w:w w:val="100"/>
          <w:position w:val="0"/>
          <w:sz w:val="21"/>
          <w:u w:val="none"/>
        </w:rPr>
        <w:t>——没有定稿的文书材料；</w:t>
      </w:r>
    </w:p>
    <w:p>
      <w:pPr>
        <w:spacing w:before="0" w:after="0" w:line="313" w:lineRule="exact"/>
        <w:ind w:left="60" w:firstLine="425"/>
        <w:jc w:val="left"/>
      </w:pPr>
      <w:r>
        <w:rPr>
          <w:rFonts w:ascii="宋体" w:hAnsi="宋体" w:cs="宋体"/>
          <w:color w:val="000000"/>
          <w:spacing w:val="0"/>
          <w:w w:val="100"/>
          <w:position w:val="0"/>
          <w:sz w:val="21"/>
          <w:u w:val="none"/>
        </w:rPr>
        <w:t>——与案件无关的文书材料。</w:t>
      </w:r>
    </w:p>
    <w:p>
      <w:pPr>
        <w:spacing w:before="0" w:after="0" w:line="312" w:lineRule="exact"/>
        <w:ind w:left="60" w:firstLine="631"/>
        <w:jc w:val="left"/>
      </w:pPr>
      <w:r>
        <w:rPr>
          <w:rFonts w:ascii="宋体" w:hAnsi="宋体" w:cs="宋体"/>
          <w:color w:val="000000"/>
          <w:spacing w:val="-3"/>
          <w:w w:val="100"/>
          <w:position w:val="0"/>
          <w:sz w:val="21"/>
          <w:u w:val="none"/>
        </w:rPr>
        <w:t>全部材料装订成册后，应编写目录、页码，按类别和时间顺序编号，并使用统一规格的档案盒存</w:t>
      </w:r>
    </w:p>
    <w:p>
      <w:pPr>
        <w:spacing w:before="0" w:after="0" w:line="312" w:lineRule="exact"/>
        <w:ind w:left="60" w:firstLine="0"/>
        <w:jc w:val="left"/>
      </w:pPr>
      <w:r>
        <w:rPr>
          <w:rFonts w:ascii="宋体" w:hAnsi="宋体" w:cs="宋体"/>
          <w:color w:val="000000"/>
          <w:spacing w:val="0"/>
          <w:w w:val="100"/>
          <w:position w:val="0"/>
          <w:sz w:val="21"/>
          <w:u w:val="none"/>
        </w:rPr>
        <w:t>放。</w:t>
      </w:r>
    </w:p>
    <w:p>
      <w:pPr>
        <w:spacing w:before="0" w:after="0" w:line="312" w:lineRule="exact"/>
        <w:ind w:left="60" w:firstLine="631"/>
        <w:jc w:val="left"/>
      </w:pPr>
      <w:r>
        <w:rPr>
          <w:rFonts w:ascii="宋体" w:hAnsi="宋体" w:cs="宋体"/>
          <w:color w:val="000000"/>
          <w:spacing w:val="0"/>
          <w:w w:val="100"/>
          <w:position w:val="0"/>
          <w:sz w:val="21"/>
          <w:u w:val="none"/>
        </w:rPr>
        <w:t>仲裁案卷材料应通过扫描作为电子案卷进行保存。</w:t>
      </w:r>
    </w:p>
    <w:p>
      <w:pPr>
        <w:spacing w:before="0" w:after="0" w:line="312" w:lineRule="exact"/>
        <w:ind w:left="60" w:firstLine="631"/>
        <w:jc w:val="left"/>
      </w:pPr>
      <w:r>
        <w:rPr>
          <w:rFonts w:ascii="宋体" w:hAnsi="宋体" w:cs="宋体"/>
          <w:color w:val="000000"/>
          <w:spacing w:val="0"/>
          <w:w w:val="100"/>
          <w:position w:val="0"/>
          <w:sz w:val="21"/>
          <w:u w:val="none"/>
        </w:rPr>
        <w:t>仲裁委员会应建立案卷查阅制度，允许当事人及其代理人依法查阅、复制案卷正卷材料。</w:t>
      </w:r>
    </w:p>
    <w:p>
      <w:pPr>
        <w:spacing w:before="0" w:after="0" w:line="312" w:lineRule="exact"/>
        <w:ind w:left="60" w:firstLine="631"/>
        <w:jc w:val="left"/>
      </w:pPr>
      <w:r>
        <w:rPr>
          <w:rFonts w:ascii="宋体" w:hAnsi="宋体" w:cs="宋体"/>
          <w:color w:val="000000"/>
          <w:spacing w:val="-3"/>
          <w:w w:val="100"/>
          <w:position w:val="0"/>
          <w:sz w:val="21"/>
          <w:u w:val="none"/>
        </w:rPr>
        <w:t>查阅、复制案卷必须严格履行登记手续。查阅案卷的对象包括：劳动人事争议案件双方当事人及</w:t>
      </w:r>
    </w:p>
    <w:p>
      <w:pPr>
        <w:spacing w:before="0" w:after="0" w:line="312" w:lineRule="exact"/>
        <w:ind w:left="60" w:firstLine="0"/>
        <w:jc w:val="left"/>
      </w:pPr>
      <w:r>
        <w:rPr>
          <w:rFonts w:ascii="宋体" w:eastAsia="宋体" w:hAnsi="宋体" w:cs="宋体"/>
          <w:color w:val="000000"/>
          <w:spacing w:val="-3"/>
          <w:w w:val="100"/>
          <w:position w:val="0"/>
          <w:sz w:val="21"/>
          <w:u w:val="none"/>
        </w:rPr>
        <w:t>代理人；人力资源社会保障行政部门调解仲裁管理机构；对仲裁结果不服，向法院起诉或申请执行的案</w:t>
      </w:r>
    </w:p>
    <w:p>
      <w:pPr>
        <w:spacing w:before="0" w:after="0" w:line="312" w:lineRule="exact"/>
        <w:ind w:left="60" w:firstLine="0"/>
        <w:jc w:val="left"/>
      </w:pPr>
      <w:r>
        <w:rPr>
          <w:rFonts w:ascii="宋体" w:hAnsi="宋体" w:cs="宋体"/>
          <w:color w:val="000000"/>
          <w:spacing w:val="0"/>
          <w:w w:val="100"/>
          <w:position w:val="0"/>
          <w:sz w:val="21"/>
          <w:u w:val="none"/>
        </w:rPr>
        <w:t>件，法院承办法官及诉讼代理人。</w:t>
      </w:r>
    </w:p>
    <w:p>
      <w:pPr>
        <w:spacing w:before="0" w:after="0" w:line="312" w:lineRule="exact"/>
        <w:ind w:left="60" w:firstLine="631"/>
        <w:jc w:val="left"/>
      </w:pPr>
      <w:r>
        <w:rPr>
          <w:rFonts w:ascii="宋体" w:hAnsi="宋体" w:cs="宋体"/>
          <w:color w:val="000000"/>
          <w:spacing w:val="-3"/>
          <w:w w:val="100"/>
          <w:position w:val="0"/>
          <w:sz w:val="21"/>
          <w:u w:val="none"/>
        </w:rPr>
        <w:t>当事人查阅案卷，需提供本人有效身份证件；代理律师查阅案卷，需提供律师事务所函件、授权</w:t>
      </w:r>
    </w:p>
    <w:p>
      <w:pPr>
        <w:spacing w:before="0" w:after="0" w:line="312" w:lineRule="exact"/>
        <w:ind w:left="60" w:firstLine="0"/>
        <w:jc w:val="left"/>
      </w:pPr>
      <w:r>
        <w:rPr>
          <w:rFonts w:ascii="宋体" w:eastAsia="宋体" w:hAnsi="宋体" w:cs="宋体"/>
          <w:color w:val="000000"/>
          <w:spacing w:val="-3"/>
          <w:w w:val="100"/>
          <w:position w:val="0"/>
          <w:sz w:val="21"/>
          <w:u w:val="none"/>
        </w:rPr>
        <w:t>委托书及律师执业证；当事人的其他代理人查阅案卷，需提供本人有效身份证件和当事人的授权委托书</w:t>
      </w:r>
    </w:p>
    <w:p>
      <w:pPr>
        <w:spacing w:before="0" w:after="0" w:line="240" w:lineRule="exact"/>
        <w:ind w:left="60" w:firstLine="0"/>
      </w:pPr>
    </w:p>
    <w:p>
      <w:pPr>
        <w:spacing w:before="0" w:after="0" w:line="240" w:lineRule="exact"/>
        <w:ind w:left="60" w:firstLine="0"/>
      </w:pPr>
    </w:p>
    <w:p>
      <w:pPr>
        <w:spacing w:before="0" w:after="0" w:line="214" w:lineRule="exact"/>
        <w:ind w:left="60" w:firstLine="197"/>
        <w:jc w:val="left"/>
        <w:sectPr>
          <w:type w:val="continuous"/>
          <w:pgSz w:w="11906" w:h="16838"/>
          <w:pgMar w:top="1100" w:right="713" w:bottom="860" w:left="1073" w:header="0" w:footer="0" w:gutter="0"/>
          <w:pgNumType w:start="24"/>
          <w:cols w:num="1" w:space="720"/>
        </w:sectPr>
      </w:pPr>
      <w:r>
        <w:rPr>
          <w:rFonts w:ascii="宋体" w:hAnsi="宋体" w:cs="宋体"/>
          <w:color w:val="000000"/>
          <w:spacing w:val="-1"/>
          <w:w w:val="100"/>
          <w:position w:val="0"/>
          <w:sz w:val="18"/>
          <w:u w:val="none"/>
        </w:rPr>
        <w:t>8</w:t>
      </w:r>
    </w:p>
    <w:p>
      <w:pPr>
        <w:spacing w:before="0" w:after="0" w:line="348" w:lineRule="exact"/>
      </w:pPr>
      <w:bookmarkStart w:id="15" w:name="15"/>
      <w:bookmarkEnd w:id="15"/>
    </w:p>
    <w:p>
      <w:pPr>
        <w:widowControl/>
        <w:jc w:val="left"/>
        <w:sectPr>
          <w:type w:val="continuous"/>
          <w:pgSz w:w="11906" w:h="16839"/>
          <w:pgMar w:top="1100" w:right="708" w:bottom="860" w:left="1068" w:header="0" w:footer="0" w:gutter="0"/>
          <w:pgNumType w:start="25"/>
          <w:cols w:num="1" w:space="720"/>
          <w:docGrid w:type="lines" w:linePitch="312" w:charSpace="0"/>
        </w:sectPr>
      </w:pPr>
    </w:p>
    <w:p>
      <w:pPr>
        <w:spacing w:before="0" w:after="0" w:line="211" w:lineRule="exact"/>
        <w:ind w:left="351" w:firstLine="7571"/>
        <w:jc w:val="left"/>
      </w:pPr>
      <w:r>
        <w:pict>
          <v:shape id="_x0000_s2122" o:spid="_x0000_s1096" type="#_x0000_t202" style="width:332pt;height:53pt;margin-top:397.7pt;margin-left:141.6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90" o:spid="_x0000_s1097" type="#_x0000_t75" style="width:27pt;height:9pt;margin-top:131pt;margin-left:71pt;mso-height-relative:page;mso-position-horizontal-relative:page;mso-position-vertical-relative:page;mso-width-relative:page;position:absolute;z-index:-251585536" coordsize="21600,21600" filled="f">
            <v:imagedata r:id="rId63" o:title=""/>
            <o:lock v:ext="edit" aspectratio="t"/>
          </v:shape>
        </w:pict>
      </w:r>
      <w:r>
        <w:pict>
          <v:shape id="imagerId291" o:spid="_x0000_s1098" type="#_x0000_t75" style="width:26pt;height:10pt;margin-top:146pt;margin-left:71pt;mso-height-relative:page;mso-position-horizontal-relative:page;mso-position-vertical-relative:page;mso-width-relative:page;position:absolute;z-index:-251584512" coordsize="21600,21600" filled="f">
            <v:imagedata r:id="rId64" o:title=""/>
            <o:lock v:ext="edit" aspectratio="t"/>
          </v:shape>
        </w:pict>
      </w:r>
      <w:r>
        <w:pict>
          <v:shape id="imagerId292" o:spid="_x0000_s1099" type="#_x0000_t75" style="width:27pt;height:10pt;margin-top:177pt;margin-left:71pt;mso-height-relative:page;mso-position-horizontal-relative:page;mso-position-vertical-relative:page;mso-width-relative:page;position:absolute;z-index:-251583488" coordsize="21600,21600" filled="f">
            <v:imagedata r:id="rId65" o:title=""/>
            <o:lock v:ext="edit" aspectratio="t"/>
          </v:shape>
        </w:pict>
      </w:r>
      <w:r>
        <w:pict>
          <v:shape id="imagerId293" o:spid="_x0000_s1100" type="#_x0000_t75" style="width:20pt;height:10pt;margin-top:255pt;margin-left:71pt;mso-height-relative:page;mso-position-horizontal-relative:page;mso-position-vertical-relative:page;mso-width-relative:page;position:absolute;z-index:-251582464" coordsize="21600,21600" filled="f">
            <v:imagedata r:id="rId66" o:title=""/>
            <o:lock v:ext="edit" aspectratio="t"/>
          </v:shape>
        </w:pict>
      </w:r>
      <w:r>
        <w:pict>
          <v:shape id="imagerId294" o:spid="_x0000_s1101" type="#_x0000_t75" style="width:22pt;height:10pt;margin-top:333pt;margin-left:71pt;mso-height-relative:page;mso-position-horizontal-relative:page;mso-position-vertical-relative:page;mso-width-relative:page;position:absolute;z-index:-251581440" coordsize="21600,21600" filled="f">
            <v:imagedata r:id="rId67" o:title=""/>
            <o:lock v:ext="edit" aspectratio="t"/>
          </v:shape>
        </w:pict>
      </w:r>
      <w:r>
        <w:pict>
          <v:shape id="imagerId295" o:spid="_x0000_s1102" type="#_x0000_t75" style="width:22pt;height:9pt;margin-top:521pt;margin-left:71pt;mso-height-relative:page;mso-position-horizontal-relative:page;mso-position-vertical-relative:page;mso-width-relative:page;position:absolute;z-index:-251580416" coordsize="21600,21600" filled="f">
            <v:imagedata r:id="rId68"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91" w:lineRule="exact"/>
        <w:ind w:left="351" w:firstLine="0"/>
        <w:jc w:val="left"/>
      </w:pPr>
      <w:r>
        <w:rPr>
          <w:rFonts w:ascii="宋体" w:hAnsi="宋体" w:cs="宋体"/>
          <w:color w:val="000000"/>
          <w:spacing w:val="-3"/>
          <w:w w:val="100"/>
          <w:position w:val="0"/>
          <w:sz w:val="21"/>
          <w:u w:val="none"/>
        </w:rPr>
        <w:t>及身份证明。人力资源社会保障行政部门调解仲裁管理机构、人民法院工作人员查阅、复印案卷材料须</w:t>
      </w:r>
    </w:p>
    <w:p>
      <w:pPr>
        <w:spacing w:before="0" w:after="0" w:line="312" w:lineRule="exact"/>
        <w:ind w:left="351" w:firstLine="0"/>
        <w:jc w:val="left"/>
      </w:pPr>
      <w:r>
        <w:rPr>
          <w:rFonts w:ascii="宋体" w:hAnsi="宋体" w:cs="宋体"/>
          <w:color w:val="000000"/>
          <w:spacing w:val="0"/>
          <w:w w:val="100"/>
          <w:position w:val="0"/>
          <w:sz w:val="21"/>
          <w:u w:val="none"/>
        </w:rPr>
        <w:t>持相关部门的正式函件和有关证件，由案卷保管人陪同查阅、复印。</w:t>
      </w:r>
    </w:p>
    <w:p>
      <w:pPr>
        <w:spacing w:before="0" w:after="0" w:line="312" w:lineRule="exact"/>
        <w:ind w:left="351" w:firstLine="734"/>
        <w:jc w:val="left"/>
      </w:pPr>
      <w:r>
        <w:rPr>
          <w:rFonts w:ascii="宋体" w:hAnsi="宋体" w:cs="宋体"/>
          <w:color w:val="000000"/>
          <w:spacing w:val="-5"/>
          <w:w w:val="100"/>
          <w:position w:val="0"/>
          <w:sz w:val="21"/>
          <w:u w:val="none"/>
        </w:rPr>
        <w:t>案件结案前不提供案件材料的查阅、复制，案卷正卷自结案之日起十日后允许依法查阅、复制。</w:t>
      </w:r>
    </w:p>
    <w:p>
      <w:pPr>
        <w:spacing w:before="0" w:after="0" w:line="312" w:lineRule="exact"/>
        <w:ind w:left="351" w:firstLine="734"/>
        <w:jc w:val="left"/>
      </w:pPr>
      <w:r>
        <w:rPr>
          <w:rFonts w:ascii="宋体" w:hAnsi="宋体" w:cs="宋体"/>
          <w:color w:val="000000"/>
          <w:spacing w:val="0"/>
          <w:w w:val="100"/>
          <w:position w:val="0"/>
          <w:sz w:val="21"/>
          <w:u w:val="none"/>
        </w:rPr>
        <w:t>阅卷应在指定地点进行，阅卷人不得擅自将案卷带离指定地点。阅卷时，案卷保管人员应当在</w:t>
      </w:r>
    </w:p>
    <w:p>
      <w:pPr>
        <w:spacing w:before="0" w:after="0" w:line="312" w:lineRule="exact"/>
        <w:ind w:left="351" w:firstLine="0"/>
        <w:jc w:val="left"/>
      </w:pPr>
      <w:r>
        <w:rPr>
          <w:rFonts w:ascii="宋体" w:hAnsi="宋体" w:cs="宋体"/>
          <w:color w:val="000000"/>
          <w:spacing w:val="0"/>
          <w:w w:val="100"/>
          <w:position w:val="0"/>
          <w:sz w:val="21"/>
          <w:u w:val="none"/>
        </w:rPr>
        <w:t>场。</w:t>
      </w:r>
    </w:p>
    <w:p>
      <w:pPr>
        <w:spacing w:before="0" w:after="0" w:line="312" w:lineRule="exact"/>
        <w:ind w:left="351" w:firstLine="734"/>
        <w:jc w:val="left"/>
      </w:pPr>
      <w:r>
        <w:rPr>
          <w:rFonts w:ascii="宋体" w:eastAsia="宋体" w:hAnsi="宋体" w:cs="宋体"/>
          <w:color w:val="000000"/>
          <w:spacing w:val="0"/>
          <w:w w:val="100"/>
          <w:position w:val="0"/>
          <w:sz w:val="21"/>
          <w:u w:val="none"/>
        </w:rPr>
        <w:t>仲裁裁决结案的案卷，保存期不少于十年；仲裁调解和其他方式结案的案卷，保存期不少于五</w:t>
      </w:r>
    </w:p>
    <w:p>
      <w:pPr>
        <w:spacing w:before="0" w:after="0" w:line="312" w:lineRule="exact"/>
        <w:ind w:left="351" w:firstLine="0"/>
        <w:jc w:val="left"/>
      </w:pPr>
      <w:r>
        <w:rPr>
          <w:rFonts w:ascii="宋体" w:hAnsi="宋体" w:cs="宋体"/>
          <w:color w:val="000000"/>
          <w:spacing w:val="0"/>
          <w:w w:val="100"/>
          <w:position w:val="0"/>
          <w:sz w:val="21"/>
          <w:u w:val="none"/>
        </w:rPr>
        <w:t>年；国家另有规定的，从其规定。</w:t>
      </w:r>
    </w:p>
    <w:p>
      <w:pPr>
        <w:spacing w:before="0" w:after="0" w:line="240" w:lineRule="exact"/>
        <w:ind w:left="351" w:firstLine="0"/>
      </w:pPr>
    </w:p>
    <w:p>
      <w:pPr>
        <w:tabs>
          <w:tab w:val="left" w:pos="771"/>
        </w:tabs>
        <w:spacing w:before="0" w:after="0" w:line="386" w:lineRule="exact"/>
        <w:ind w:left="351" w:firstLine="0"/>
        <w:jc w:val="left"/>
      </w:pP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0"/>
          <w:w w:val="100"/>
          <w:position w:val="0"/>
          <w:sz w:val="21"/>
          <w:u w:val="none"/>
        </w:rPr>
        <w:t>仲裁监督</w:t>
      </w:r>
    </w:p>
    <w:p>
      <w:pPr>
        <w:spacing w:before="0" w:after="0" w:line="240" w:lineRule="exact"/>
        <w:ind w:left="351" w:firstLine="0"/>
      </w:pPr>
    </w:p>
    <w:p>
      <w:pPr>
        <w:spacing w:before="0" w:after="0" w:line="382" w:lineRule="exact"/>
        <w:ind w:left="351" w:firstLine="631"/>
        <w:jc w:val="left"/>
      </w:pPr>
      <w:r>
        <w:rPr>
          <w:rFonts w:ascii="黑体" w:eastAsia="黑体" w:hAnsi="黑体" w:cs="黑体"/>
          <w:color w:val="000000"/>
          <w:spacing w:val="0"/>
          <w:w w:val="100"/>
          <w:position w:val="0"/>
          <w:sz w:val="21"/>
          <w:u w:val="none"/>
        </w:rPr>
        <w:t>监督原则</w:t>
      </w:r>
    </w:p>
    <w:p>
      <w:pPr>
        <w:spacing w:before="0" w:after="0" w:line="240" w:lineRule="exact"/>
        <w:ind w:left="351" w:firstLine="631"/>
      </w:pPr>
    </w:p>
    <w:p>
      <w:pPr>
        <w:tabs>
          <w:tab w:val="left" w:pos="1191"/>
        </w:tabs>
        <w:spacing w:before="0" w:after="0" w:line="228" w:lineRule="exact"/>
        <w:ind w:left="351" w:firstLine="0"/>
        <w:jc w:val="left"/>
      </w:pPr>
      <w:r>
        <w:rPr>
          <w:rFonts w:ascii="黑体" w:hAnsi="黑体" w:cs="黑体"/>
          <w:color w:val="000000"/>
          <w:spacing w:val="0"/>
          <w:w w:val="100"/>
          <w:position w:val="0"/>
          <w:sz w:val="21"/>
          <w:u w:val="none"/>
        </w:rPr>
        <w:t>11.1.1</w:t>
      </w:r>
      <w:r>
        <w:rPr>
          <w:rFonts w:cs="Calibri"/>
          <w:spacing w:val="0"/>
          <w:w w:val="100"/>
        </w:rPr>
        <w:tab/>
      </w:r>
      <w:r>
        <w:rPr>
          <w:rFonts w:ascii="宋体" w:hAnsi="宋体" w:cs="宋体"/>
          <w:color w:val="000000"/>
          <w:spacing w:val="0"/>
          <w:w w:val="100"/>
          <w:position w:val="0"/>
          <w:sz w:val="21"/>
          <w:u w:val="none"/>
        </w:rPr>
        <w:t>仲裁监督，应当遵循以事实为依据，以法律为准绳，教育与惩处相结合的原则。</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11.1.2</w:t>
      </w:r>
      <w:r>
        <w:rPr>
          <w:rFonts w:cs="Calibri"/>
          <w:spacing w:val="0"/>
          <w:w w:val="100"/>
        </w:rPr>
        <w:tab/>
      </w:r>
      <w:r>
        <w:rPr>
          <w:rFonts w:ascii="宋体" w:hAnsi="宋体" w:cs="宋体"/>
          <w:color w:val="000000"/>
          <w:spacing w:val="-3"/>
          <w:w w:val="100"/>
          <w:position w:val="0"/>
          <w:sz w:val="21"/>
          <w:u w:val="none"/>
        </w:rPr>
        <w:t>仲裁委员会对管辖范围内的劳动人事争议案件的受理审查、办案程序、处理结果、仲裁工作人</w:t>
      </w:r>
    </w:p>
    <w:p>
      <w:pPr>
        <w:spacing w:before="0" w:after="0" w:line="312" w:lineRule="exact"/>
        <w:ind w:left="351" w:firstLine="0"/>
        <w:jc w:val="left"/>
      </w:pPr>
      <w:r>
        <w:rPr>
          <w:rFonts w:ascii="宋体" w:hAnsi="宋体" w:cs="宋体"/>
          <w:color w:val="000000"/>
          <w:spacing w:val="0"/>
          <w:w w:val="100"/>
          <w:position w:val="0"/>
          <w:sz w:val="21"/>
          <w:u w:val="none"/>
        </w:rPr>
        <w:t>员办案行为等进行监督。</w:t>
      </w:r>
    </w:p>
    <w:p>
      <w:pPr>
        <w:spacing w:before="0" w:after="0" w:line="240" w:lineRule="exact"/>
        <w:ind w:left="351" w:firstLine="0"/>
      </w:pPr>
    </w:p>
    <w:p>
      <w:pPr>
        <w:spacing w:before="0" w:after="0" w:line="228" w:lineRule="exact"/>
        <w:ind w:left="351" w:firstLine="631"/>
        <w:jc w:val="left"/>
      </w:pPr>
      <w:r>
        <w:rPr>
          <w:rFonts w:ascii="黑体" w:eastAsia="黑体" w:hAnsi="黑体" w:cs="黑体"/>
          <w:color w:val="000000"/>
          <w:spacing w:val="0"/>
          <w:w w:val="100"/>
          <w:position w:val="0"/>
          <w:sz w:val="21"/>
          <w:u w:val="none"/>
        </w:rPr>
        <w:t>监督方式</w:t>
      </w:r>
    </w:p>
    <w:p>
      <w:pPr>
        <w:spacing w:before="0" w:after="0" w:line="240" w:lineRule="exact"/>
        <w:ind w:left="351" w:firstLine="631"/>
      </w:pPr>
    </w:p>
    <w:p>
      <w:pPr>
        <w:tabs>
          <w:tab w:val="left" w:pos="1191"/>
        </w:tabs>
        <w:spacing w:before="0" w:after="0" w:line="228" w:lineRule="exact"/>
        <w:ind w:left="351" w:firstLine="0"/>
        <w:jc w:val="left"/>
      </w:pPr>
      <w:r>
        <w:rPr>
          <w:rFonts w:ascii="黑体" w:hAnsi="黑体" w:cs="黑体"/>
          <w:color w:val="000000"/>
          <w:spacing w:val="0"/>
          <w:w w:val="100"/>
          <w:position w:val="0"/>
          <w:sz w:val="21"/>
          <w:u w:val="none"/>
        </w:rPr>
        <w:t>11.2.1</w:t>
      </w:r>
      <w:r>
        <w:rPr>
          <w:rFonts w:cs="Calibri"/>
          <w:spacing w:val="0"/>
          <w:w w:val="100"/>
        </w:rPr>
        <w:tab/>
      </w:r>
      <w:r>
        <w:rPr>
          <w:rFonts w:ascii="宋体" w:hAnsi="宋体" w:cs="宋体"/>
          <w:color w:val="000000"/>
          <w:spacing w:val="0"/>
          <w:w w:val="100"/>
          <w:position w:val="0"/>
          <w:sz w:val="21"/>
          <w:u w:val="none"/>
        </w:rPr>
        <w:t>仲裁监督可采用日常监督和即时监督结合的方式。日常监督可由仲裁委员会委员随时提请仲</w:t>
      </w:r>
    </w:p>
    <w:p>
      <w:pPr>
        <w:spacing w:before="0" w:after="0" w:line="312" w:lineRule="exact"/>
        <w:ind w:left="351" w:firstLine="0"/>
        <w:jc w:val="left"/>
      </w:pPr>
      <w:r>
        <w:rPr>
          <w:rFonts w:ascii="宋体" w:hAnsi="宋体" w:cs="宋体"/>
          <w:color w:val="000000"/>
          <w:spacing w:val="0"/>
          <w:w w:val="100"/>
          <w:position w:val="0"/>
          <w:sz w:val="21"/>
          <w:u w:val="none"/>
        </w:rPr>
        <w:t>裁委员会开展。当事人申请仲裁监督，经仲裁委员会同意后应当进行即时监督。仲裁委员会认为必要</w:t>
      </w:r>
    </w:p>
    <w:p>
      <w:pPr>
        <w:spacing w:before="0" w:after="0" w:line="312" w:lineRule="exact"/>
        <w:ind w:left="351" w:firstLine="0"/>
        <w:jc w:val="left"/>
      </w:pPr>
      <w:r>
        <w:rPr>
          <w:rFonts w:ascii="宋体" w:hAnsi="宋体" w:cs="宋体"/>
          <w:color w:val="000000"/>
          <w:spacing w:val="0"/>
          <w:w w:val="100"/>
          <w:position w:val="0"/>
          <w:sz w:val="21"/>
          <w:u w:val="none"/>
        </w:rPr>
        <w:t>时，可以进行即时监督。纪检、信访等部门转办的线索涉及仲裁案件的，经仲裁委员会同意后应当进</w:t>
      </w:r>
    </w:p>
    <w:p>
      <w:pPr>
        <w:spacing w:before="0" w:after="0" w:line="312" w:lineRule="exact"/>
        <w:ind w:left="351" w:firstLine="0"/>
        <w:jc w:val="left"/>
      </w:pPr>
      <w:r>
        <w:rPr>
          <w:rFonts w:ascii="宋体" w:hAnsi="宋体" w:cs="宋体"/>
          <w:color w:val="000000"/>
          <w:spacing w:val="0"/>
          <w:w w:val="100"/>
          <w:position w:val="0"/>
          <w:sz w:val="21"/>
          <w:u w:val="none"/>
        </w:rPr>
        <w:t>行即时监督。</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11.2.2</w:t>
      </w:r>
      <w:r>
        <w:rPr>
          <w:rFonts w:cs="Calibri"/>
          <w:spacing w:val="0"/>
          <w:w w:val="100"/>
        </w:rPr>
        <w:tab/>
      </w:r>
      <w:r>
        <w:rPr>
          <w:rFonts w:ascii="宋体" w:eastAsia="宋体" w:hAnsi="宋体" w:cs="宋体"/>
          <w:color w:val="000000"/>
          <w:spacing w:val="0"/>
          <w:w w:val="100"/>
          <w:position w:val="0"/>
          <w:sz w:val="21"/>
          <w:u w:val="none"/>
        </w:rPr>
        <w:t>监督方式包括：</w:t>
      </w:r>
    </w:p>
    <w:p>
      <w:pPr>
        <w:spacing w:before="0" w:after="0" w:line="312" w:lineRule="exact"/>
        <w:ind w:left="351" w:firstLine="425"/>
        <w:jc w:val="left"/>
      </w:pPr>
      <w:r>
        <w:rPr>
          <w:rFonts w:ascii="宋体" w:hAnsi="宋体" w:cs="宋体"/>
          <w:color w:val="000000"/>
          <w:spacing w:val="0"/>
          <w:w w:val="100"/>
          <w:position w:val="0"/>
          <w:sz w:val="21"/>
          <w:u w:val="none"/>
        </w:rPr>
        <w:t>——旁听开庭审理；</w:t>
      </w:r>
    </w:p>
    <w:p>
      <w:pPr>
        <w:spacing w:before="0" w:after="0" w:line="312" w:lineRule="exact"/>
        <w:ind w:left="351" w:firstLine="425"/>
        <w:jc w:val="left"/>
      </w:pPr>
      <w:r>
        <w:rPr>
          <w:rFonts w:ascii="宋体" w:hAnsi="宋体" w:cs="宋体"/>
          <w:color w:val="000000"/>
          <w:spacing w:val="0"/>
          <w:w w:val="100"/>
          <w:position w:val="0"/>
          <w:sz w:val="21"/>
          <w:u w:val="none"/>
        </w:rPr>
        <w:t>——列席合议庭案件评议；</w:t>
      </w:r>
    </w:p>
    <w:p>
      <w:pPr>
        <w:spacing w:before="0" w:after="0" w:line="312" w:lineRule="exact"/>
        <w:ind w:left="351" w:firstLine="425"/>
        <w:jc w:val="left"/>
      </w:pPr>
      <w:r>
        <w:rPr>
          <w:rFonts w:ascii="宋体" w:hAnsi="宋体" w:cs="宋体"/>
          <w:color w:val="000000"/>
          <w:spacing w:val="0"/>
          <w:w w:val="100"/>
          <w:position w:val="0"/>
          <w:sz w:val="21"/>
          <w:u w:val="none"/>
        </w:rPr>
        <w:t>——查阅案件卷宗；</w:t>
      </w:r>
    </w:p>
    <w:p>
      <w:pPr>
        <w:spacing w:before="0" w:after="0" w:line="312" w:lineRule="exact"/>
        <w:ind w:left="351" w:firstLine="425"/>
        <w:jc w:val="left"/>
      </w:pPr>
      <w:r>
        <w:rPr>
          <w:rFonts w:ascii="宋体" w:hAnsi="宋体" w:cs="宋体"/>
          <w:color w:val="000000"/>
          <w:spacing w:val="0"/>
          <w:w w:val="100"/>
          <w:position w:val="0"/>
          <w:sz w:val="21"/>
          <w:u w:val="none"/>
        </w:rPr>
        <w:t>——向仲裁员及当事人了解案件情况；</w:t>
      </w:r>
    </w:p>
    <w:p>
      <w:pPr>
        <w:spacing w:before="0" w:after="0" w:line="312" w:lineRule="exact"/>
        <w:ind w:left="351" w:firstLine="425"/>
        <w:jc w:val="left"/>
      </w:pPr>
      <w:r>
        <w:rPr>
          <w:rFonts w:ascii="宋体" w:hAnsi="宋体" w:cs="宋体"/>
          <w:color w:val="000000"/>
          <w:spacing w:val="0"/>
          <w:w w:val="100"/>
          <w:position w:val="0"/>
          <w:sz w:val="21"/>
          <w:u w:val="none"/>
        </w:rPr>
        <w:t>——法律法规规章规定的其他方式。</w:t>
      </w:r>
    </w:p>
    <w:p>
      <w:pPr>
        <w:spacing w:before="0" w:after="0" w:line="240" w:lineRule="exact"/>
        <w:ind w:left="351" w:firstLine="425"/>
      </w:pPr>
    </w:p>
    <w:p>
      <w:pPr>
        <w:spacing w:before="0" w:after="0" w:line="228" w:lineRule="exact"/>
        <w:ind w:left="351" w:firstLine="631"/>
        <w:jc w:val="left"/>
      </w:pPr>
      <w:r>
        <w:rPr>
          <w:rFonts w:ascii="黑体" w:eastAsia="黑体" w:hAnsi="黑体" w:cs="黑体"/>
          <w:color w:val="000000"/>
          <w:spacing w:val="0"/>
          <w:w w:val="100"/>
          <w:position w:val="0"/>
          <w:sz w:val="21"/>
          <w:u w:val="none"/>
        </w:rPr>
        <w:t>改进</w:t>
      </w:r>
    </w:p>
    <w:p>
      <w:pPr>
        <w:spacing w:before="0" w:after="0" w:line="240" w:lineRule="exact"/>
        <w:ind w:left="351" w:firstLine="631"/>
      </w:pPr>
    </w:p>
    <w:p>
      <w:pPr>
        <w:spacing w:before="0" w:after="0" w:line="314" w:lineRule="exact"/>
        <w:ind w:left="351" w:firstLine="420"/>
        <w:jc w:val="left"/>
      </w:pPr>
      <w:r>
        <w:rPr>
          <w:rFonts w:ascii="宋体" w:hAnsi="宋体" w:cs="宋体"/>
          <w:color w:val="000000"/>
          <w:spacing w:val="0"/>
          <w:w w:val="100"/>
          <w:position w:val="0"/>
          <w:sz w:val="21"/>
          <w:u w:val="none"/>
        </w:rPr>
        <w:t>仲裁委员会应建立仲裁监督工作机制，持续改进监督程序及纠正措施。</w:t>
      </w:r>
    </w:p>
    <w:p>
      <w:pPr>
        <w:widowControl/>
        <w:jc w:val="left"/>
        <w:sectPr>
          <w:type w:val="continuous"/>
          <w:pgSz w:w="11906" w:h="16839"/>
          <w:pgMar w:top="1100" w:right="708" w:bottom="860" w:left="1068" w:header="0" w:footer="0" w:gutter="0"/>
          <w:pgNumType w:start="26"/>
          <w:cols w:num="1" w:space="708" w:equalWidth="0">
            <w:col w:w="10131" w:space="0"/>
          </w:cols>
          <w:docGrid w:type="lines" w:linePitch="312" w:charSpace="0"/>
        </w:sectPr>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9" w:lineRule="exact"/>
        <w:ind w:left="351" w:firstLine="420"/>
      </w:pPr>
    </w:p>
    <w:p>
      <w:pPr>
        <w:widowControl/>
        <w:jc w:val="left"/>
        <w:sectPr>
          <w:type w:val="continuous"/>
          <w:pgSz w:w="11906" w:h="16839"/>
          <w:pgMar w:top="1100" w:right="708" w:bottom="860" w:left="1068" w:header="0" w:footer="0" w:gutter="0"/>
          <w:pgNumType w:start="27"/>
          <w:cols w:num="1" w:space="720"/>
          <w:docGrid w:type="lines" w:linePitch="312" w:charSpace="0"/>
        </w:sectPr>
      </w:pPr>
    </w:p>
    <w:p>
      <w:pPr>
        <w:spacing w:before="0" w:after="0" w:line="180" w:lineRule="exact"/>
        <w:ind w:left="9389"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0" w:right="708" w:bottom="860" w:left="1068" w:header="0" w:footer="0" w:gutter="0"/>
          <w:pgNumType w:start="28"/>
          <w:cols w:num="1" w:space="708" w:equalWidth="0">
            <w:col w:w="10131" w:space="0"/>
          </w:cols>
          <w:docGrid w:type="lines" w:linePitch="312" w:charSpace="0"/>
        </w:sectPr>
      </w:pPr>
    </w:p>
    <w:p>
      <w:pPr>
        <w:spacing w:before="0" w:after="0" w:line="348" w:lineRule="exact"/>
      </w:pPr>
      <w:bookmarkStart w:id="16" w:name="16"/>
      <w:bookmarkEnd w:id="16"/>
    </w:p>
    <w:p>
      <w:pPr>
        <w:widowControl/>
        <w:jc w:val="left"/>
        <w:sectPr>
          <w:type w:val="continuous"/>
          <w:pgSz w:w="11906" w:h="16838"/>
          <w:pgMar w:top="1100" w:right="713" w:bottom="860" w:left="1073" w:header="0" w:footer="0" w:gutter="0"/>
          <w:pgNumType w:start="29"/>
          <w:cols w:num="1" w:space="720"/>
          <w:docGrid w:type="lines" w:linePitch="312" w:charSpace="0"/>
        </w:sectPr>
      </w:pPr>
    </w:p>
    <w:p>
      <w:pPr>
        <w:spacing w:before="0" w:after="0" w:line="211" w:lineRule="exact"/>
        <w:ind w:left="60" w:firstLine="0"/>
        <w:jc w:val="left"/>
      </w:pPr>
      <w:r>
        <w:pict>
          <v:shape id="_x0000_s2129" o:spid="_x0000_s1103" type="#_x0000_t202" style="width:332pt;height:53pt;margin-top:397.7pt;margin-left:141.6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4" o:spid="_x0000_s1104" type="#_x0000_t12" style="width:470.6pt;height:15.6pt;margin-top:125.75pt;margin-left:55.2pt;mso-height-relative:page;mso-position-horizontal-relative:page;mso-position-vertical-relative:page;mso-width-relative:page;position:absolute;z-index:-251578368" coordsize="21600,21600" fillcolor="white" stroked="f">
            <v:stroke joinstyle="miter"/>
          </v:shape>
        </w:pict>
      </w:r>
      <w:r>
        <w:pict>
          <v:shape id="WS_polygon18" o:spid="_x0000_s1105" type="#_x0000_t12" style="width:470.6pt;height:15.6pt;margin-top:141.35pt;margin-left:55.2pt;mso-height-relative:page;mso-position-horizontal-relative:page;mso-position-vertical-relative:page;mso-width-relative:page;position:absolute;z-index:-251577344" coordsize="21600,21600" fillcolor="white" stroked="f">
            <v:stroke joinstyle="miter"/>
          </v:shape>
        </w:pict>
      </w:r>
      <w:r>
        <w:pict>
          <v:shape id="WS_polygon21" o:spid="_x0000_s1106" type="#_x0000_t12" style="width:470.6pt;height:15.6pt;margin-top:156.95pt;margin-left:55.2pt;mso-height-relative:page;mso-position-horizontal-relative:page;mso-position-vertical-relative:page;mso-width-relative:page;position:absolute;z-index:-251576320"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55" w:lineRule="exact"/>
        <w:ind w:left="60" w:firstLine="4676"/>
        <w:jc w:val="left"/>
      </w:pPr>
      <w:r>
        <w:rPr>
          <w:rFonts w:ascii="黑体" w:hAnsi="黑体" w:cs="黑体"/>
          <w:color w:val="000000"/>
          <w:spacing w:val="-1"/>
          <w:w w:val="100"/>
          <w:position w:val="0"/>
          <w:sz w:val="2"/>
          <w:u w:val="none"/>
        </w:rPr>
        <w:t>A</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A</w:t>
      </w:r>
    </w:p>
    <w:p>
      <w:pPr>
        <w:spacing w:before="0" w:after="0" w:line="240" w:lineRule="exact"/>
        <w:ind w:left="60" w:firstLine="4676"/>
      </w:pPr>
    </w:p>
    <w:p>
      <w:pPr>
        <w:spacing w:before="0" w:after="0" w:line="240" w:lineRule="exact"/>
        <w:ind w:left="60" w:firstLine="4676"/>
      </w:pPr>
    </w:p>
    <w:p>
      <w:pPr>
        <w:tabs>
          <w:tab w:val="left" w:pos="4635"/>
          <w:tab w:val="left" w:pos="5046"/>
        </w:tabs>
        <w:spacing w:before="0" w:after="0" w:line="346" w:lineRule="exact"/>
        <w:ind w:left="60" w:firstLine="416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1"/>
          <w:w w:val="100"/>
        </w:rPr>
        <w:tab/>
      </w:r>
      <w:r>
        <w:rPr>
          <w:rFonts w:ascii="黑体" w:hAnsi="黑体" w:cs="黑体"/>
          <w:color w:val="000000"/>
          <w:spacing w:val="0"/>
          <w:w w:val="100"/>
          <w:position w:val="0"/>
          <w:sz w:val="21"/>
          <w:u w:val="none"/>
        </w:rPr>
        <w:t>A</w:t>
      </w:r>
    </w:p>
    <w:p>
      <w:pPr>
        <w:spacing w:before="0" w:after="0" w:line="310" w:lineRule="exact"/>
        <w:ind w:left="60" w:firstLine="4150"/>
        <w:jc w:val="left"/>
      </w:pPr>
      <w:r>
        <w:rPr>
          <w:rFonts w:ascii="黑体" w:eastAsia="黑体" w:hAnsi="黑体" w:cs="黑体"/>
          <w:color w:val="000000"/>
          <w:spacing w:val="0"/>
          <w:w w:val="100"/>
          <w:position w:val="0"/>
          <w:sz w:val="21"/>
          <w:u w:val="none"/>
        </w:rPr>
        <w:t>（资料性）</w:t>
      </w:r>
    </w:p>
    <w:p>
      <w:pPr>
        <w:spacing w:before="0" w:after="0" w:line="312" w:lineRule="exact"/>
        <w:ind w:left="60" w:firstLine="3836"/>
        <w:jc w:val="left"/>
      </w:pPr>
      <w:r>
        <w:rPr>
          <w:rFonts w:ascii="黑体" w:eastAsia="黑体" w:hAnsi="黑体" w:cs="黑体"/>
          <w:color w:val="000000"/>
          <w:spacing w:val="0"/>
          <w:w w:val="100"/>
          <w:position w:val="0"/>
          <w:sz w:val="21"/>
          <w:u w:val="none"/>
        </w:rPr>
        <w:t>仲裁文明用语规范</w:t>
      </w:r>
    </w:p>
    <w:p>
      <w:pPr>
        <w:spacing w:before="0" w:after="0" w:line="240" w:lineRule="exact"/>
        <w:ind w:left="60" w:firstLine="3836"/>
      </w:pPr>
    </w:p>
    <w:p>
      <w:pPr>
        <w:tabs>
          <w:tab w:val="left" w:pos="1006"/>
        </w:tabs>
        <w:spacing w:before="0" w:after="0" w:line="228" w:lineRule="exact"/>
        <w:ind w:left="60" w:firstLine="420"/>
        <w:jc w:val="left"/>
      </w:pPr>
      <w:r>
        <w:rPr>
          <w:rFonts w:ascii="宋体" w:hAnsi="宋体" w:cs="宋体"/>
          <w:color w:val="000000"/>
          <w:spacing w:val="0"/>
          <w:w w:val="100"/>
          <w:position w:val="0"/>
          <w:sz w:val="21"/>
          <w:u w:val="none"/>
        </w:rPr>
        <w:t>A.1</w:t>
      </w:r>
      <w:r>
        <w:rPr>
          <w:rFonts w:cs="Calibri"/>
          <w:spacing w:val="0"/>
          <w:w w:val="100"/>
        </w:rPr>
        <w:tab/>
      </w:r>
      <w:r>
        <w:rPr>
          <w:rFonts w:ascii="宋体" w:eastAsia="宋体" w:hAnsi="宋体" w:cs="宋体"/>
          <w:color w:val="000000"/>
          <w:spacing w:val="0"/>
          <w:w w:val="100"/>
          <w:position w:val="0"/>
          <w:sz w:val="21"/>
          <w:u w:val="none"/>
        </w:rPr>
        <w:t>基本要求</w:t>
      </w:r>
    </w:p>
    <w:p>
      <w:pPr>
        <w:spacing w:before="0" w:after="0" w:line="312" w:lineRule="exact"/>
        <w:ind w:left="60" w:firstLine="526"/>
        <w:jc w:val="left"/>
      </w:pPr>
      <w:r>
        <w:rPr>
          <w:rFonts w:ascii="宋体" w:hAnsi="宋体" w:cs="宋体"/>
          <w:color w:val="000000"/>
          <w:spacing w:val="0"/>
          <w:w w:val="100"/>
          <w:position w:val="0"/>
          <w:sz w:val="21"/>
          <w:u w:val="none"/>
        </w:rPr>
        <w:t>仲裁工作人员在工作中，要使用文明用语和普通话，表述清楚简练，尽量用雅语、请托语、婉转</w:t>
      </w:r>
    </w:p>
    <w:p>
      <w:pPr>
        <w:spacing w:before="0" w:after="0" w:line="312" w:lineRule="exact"/>
        <w:ind w:left="60" w:firstLine="0"/>
        <w:jc w:val="left"/>
      </w:pPr>
      <w:r>
        <w:rPr>
          <w:rFonts w:ascii="宋体" w:hAnsi="宋体" w:cs="宋体"/>
          <w:color w:val="000000"/>
          <w:spacing w:val="0"/>
          <w:w w:val="100"/>
          <w:position w:val="0"/>
          <w:sz w:val="21"/>
          <w:u w:val="none"/>
        </w:rPr>
        <w:t>语、感谢语，不讲冷言冷语，杜绝仲裁忌语、粗话、脏话、土话。</w:t>
      </w:r>
    </w:p>
    <w:p>
      <w:pPr>
        <w:tabs>
          <w:tab w:val="left" w:pos="1006"/>
        </w:tabs>
        <w:spacing w:before="0" w:after="0" w:line="312" w:lineRule="exact"/>
        <w:ind w:left="60" w:firstLine="420"/>
        <w:jc w:val="left"/>
      </w:pPr>
      <w:r>
        <w:rPr>
          <w:rFonts w:ascii="宋体" w:hAnsi="宋体" w:cs="宋体"/>
          <w:color w:val="000000"/>
          <w:spacing w:val="0"/>
          <w:w w:val="100"/>
          <w:position w:val="0"/>
          <w:sz w:val="21"/>
          <w:u w:val="none"/>
        </w:rPr>
        <w:t>A.2</w:t>
      </w:r>
      <w:r>
        <w:rPr>
          <w:rFonts w:cs="Calibri"/>
          <w:spacing w:val="0"/>
          <w:w w:val="100"/>
        </w:rPr>
        <w:tab/>
      </w:r>
      <w:r>
        <w:rPr>
          <w:rFonts w:ascii="宋体" w:eastAsia="宋体" w:hAnsi="宋体" w:cs="宋体"/>
          <w:color w:val="000000"/>
          <w:spacing w:val="0"/>
          <w:w w:val="100"/>
          <w:position w:val="0"/>
          <w:sz w:val="21"/>
          <w:u w:val="none"/>
        </w:rPr>
        <w:t>仲裁文明用语</w:t>
      </w:r>
    </w:p>
    <w:p>
      <w:pPr>
        <w:spacing w:before="0" w:after="0" w:line="312" w:lineRule="exact"/>
        <w:ind w:left="60" w:firstLine="420"/>
        <w:jc w:val="left"/>
      </w:pPr>
      <w:r>
        <w:rPr>
          <w:rFonts w:ascii="宋体" w:hAnsi="宋体" w:cs="宋体"/>
          <w:color w:val="000000"/>
          <w:spacing w:val="0"/>
          <w:w w:val="100"/>
          <w:position w:val="0"/>
          <w:sz w:val="21"/>
          <w:u w:val="none"/>
        </w:rPr>
        <w:t>1)</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您好、请、请进、请坐、请稍等。</w:t>
      </w:r>
    </w:p>
    <w:p>
      <w:pPr>
        <w:spacing w:before="0" w:after="0" w:line="313" w:lineRule="exact"/>
        <w:ind w:left="60" w:firstLine="420"/>
        <w:jc w:val="left"/>
      </w:pPr>
      <w:r>
        <w:rPr>
          <w:rFonts w:ascii="宋体" w:hAnsi="宋体" w:cs="宋体"/>
          <w:color w:val="000000"/>
          <w:spacing w:val="0"/>
          <w:w w:val="100"/>
          <w:position w:val="0"/>
          <w:sz w:val="21"/>
          <w:u w:val="none"/>
        </w:rPr>
        <w:t>2)</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请问，有什么问题需要我们帮助吗？</w:t>
      </w:r>
    </w:p>
    <w:p>
      <w:pPr>
        <w:spacing w:before="0" w:after="0" w:line="312" w:lineRule="exact"/>
        <w:ind w:left="60" w:firstLine="420"/>
        <w:jc w:val="left"/>
      </w:pPr>
      <w:r>
        <w:rPr>
          <w:rFonts w:ascii="宋体" w:hAnsi="宋体" w:cs="宋体"/>
          <w:color w:val="000000"/>
          <w:spacing w:val="0"/>
          <w:w w:val="100"/>
          <w:position w:val="0"/>
          <w:sz w:val="21"/>
          <w:u w:val="none"/>
        </w:rPr>
        <w:t>3)</w:t>
      </w:r>
      <w:r>
        <w:rPr>
          <w:rFonts w:ascii="Calibri" w:hAnsi="Calibri" w:cs="Calibri"/>
          <w:color w:val="000000"/>
          <w:spacing w:val="0"/>
          <w:w w:val="389"/>
          <w:sz w:val="24"/>
          <w:u w:val="none"/>
        </w:rPr>
        <w:t> </w:t>
      </w:r>
      <w:r>
        <w:rPr>
          <w:rFonts w:ascii="宋体" w:hAnsi="宋体" w:cs="宋体"/>
          <w:color w:val="000000"/>
          <w:spacing w:val="-3"/>
          <w:w w:val="100"/>
          <w:position w:val="0"/>
          <w:sz w:val="21"/>
          <w:u w:val="none"/>
        </w:rPr>
        <w:t>请您简要介绍一下您的诉求。对不起，您反映的问题不属于劳动（人事）争议，请您向</w:t>
      </w:r>
      <w:r>
        <w:rPr>
          <w:rFonts w:ascii="宋体" w:hAnsi="宋体" w:cs="宋体"/>
          <w:color w:val="000000"/>
          <w:spacing w:val="0"/>
          <w:w w:val="100"/>
          <w:position w:val="0"/>
          <w:sz w:val="21"/>
          <w:u w:val="none"/>
        </w:rPr>
        <w:t>XX</w:t>
      </w:r>
      <w:r>
        <w:rPr>
          <w:rFonts w:ascii="宋体" w:eastAsia="宋体" w:hAnsi="宋体" w:cs="宋体"/>
          <w:color w:val="000000"/>
          <w:spacing w:val="-1"/>
          <w:w w:val="100"/>
          <w:position w:val="0"/>
          <w:sz w:val="21"/>
          <w:u w:val="none"/>
        </w:rPr>
        <w:t>部门</w:t>
      </w:r>
    </w:p>
    <w:p>
      <w:pPr>
        <w:spacing w:before="0" w:after="0" w:line="312" w:lineRule="exact"/>
        <w:ind w:left="60" w:firstLine="0"/>
        <w:jc w:val="left"/>
      </w:pPr>
      <w:r>
        <w:rPr>
          <w:rFonts w:ascii="宋体" w:hAnsi="宋体" w:cs="宋体"/>
          <w:color w:val="000000"/>
          <w:spacing w:val="0"/>
          <w:w w:val="100"/>
          <w:position w:val="0"/>
          <w:sz w:val="21"/>
          <w:u w:val="none"/>
        </w:rPr>
        <w:t>咨询或反映。您的申请不属于我委管辖，请您到有管辖权的劳动人事争议仲裁委员会申请仲裁。</w:t>
      </w:r>
    </w:p>
    <w:p>
      <w:pPr>
        <w:spacing w:before="0" w:after="0" w:line="312" w:lineRule="exact"/>
        <w:ind w:left="60" w:firstLine="420"/>
        <w:jc w:val="left"/>
      </w:pPr>
      <w:r>
        <w:rPr>
          <w:rFonts w:ascii="宋体" w:hAnsi="宋体" w:cs="宋体"/>
          <w:color w:val="000000"/>
          <w:spacing w:val="0"/>
          <w:w w:val="100"/>
          <w:position w:val="0"/>
          <w:sz w:val="21"/>
          <w:u w:val="none"/>
        </w:rPr>
        <w:t>4)</w:t>
      </w:r>
      <w:r>
        <w:rPr>
          <w:rFonts w:ascii="Calibri" w:hAnsi="Calibri" w:cs="Calibri"/>
          <w:color w:val="000000"/>
          <w:spacing w:val="0"/>
          <w:w w:val="389"/>
          <w:sz w:val="24"/>
          <w:u w:val="none"/>
        </w:rPr>
        <w:t> </w:t>
      </w:r>
      <w:r>
        <w:rPr>
          <w:rFonts w:ascii="宋体" w:hAnsi="宋体" w:cs="宋体"/>
          <w:color w:val="000000"/>
          <w:spacing w:val="-8"/>
          <w:w w:val="100"/>
          <w:position w:val="0"/>
          <w:sz w:val="21"/>
          <w:u w:val="none"/>
        </w:rPr>
        <w:t>对不起，让您久等了。请您不要着急。请您先看一下须知。请您按要求填写仲裁文书。不客气，</w:t>
      </w:r>
    </w:p>
    <w:p>
      <w:pPr>
        <w:spacing w:before="0" w:after="0" w:line="312" w:lineRule="exact"/>
        <w:ind w:left="60" w:firstLine="0"/>
        <w:jc w:val="left"/>
      </w:pPr>
      <w:r>
        <w:rPr>
          <w:rFonts w:ascii="宋体" w:hAnsi="宋体" w:cs="宋体"/>
          <w:color w:val="000000"/>
          <w:spacing w:val="0"/>
          <w:w w:val="100"/>
          <w:position w:val="0"/>
          <w:sz w:val="21"/>
          <w:u w:val="none"/>
        </w:rPr>
        <w:t>这是我们应该做的。很高兴能为您提供帮助。</w:t>
      </w:r>
    </w:p>
    <w:p>
      <w:pPr>
        <w:spacing w:before="0" w:after="0" w:line="312" w:lineRule="exact"/>
        <w:ind w:left="60" w:firstLine="420"/>
        <w:jc w:val="left"/>
      </w:pPr>
      <w:r>
        <w:rPr>
          <w:rFonts w:ascii="宋体" w:hAnsi="宋体" w:cs="宋体"/>
          <w:color w:val="000000"/>
          <w:spacing w:val="0"/>
          <w:w w:val="100"/>
          <w:position w:val="0"/>
          <w:sz w:val="21"/>
          <w:u w:val="none"/>
        </w:rPr>
        <w:t>5)</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请您准备（补全）有关材料。很抱歉，您还需要提供的证据（材料）有…</w:t>
      </w:r>
    </w:p>
    <w:p>
      <w:pPr>
        <w:spacing w:before="0" w:after="0" w:line="312" w:lineRule="exact"/>
        <w:ind w:left="60" w:firstLine="420"/>
        <w:jc w:val="left"/>
      </w:pPr>
      <w:r>
        <w:rPr>
          <w:rFonts w:ascii="宋体" w:hAnsi="宋体" w:cs="宋体"/>
          <w:color w:val="000000"/>
          <w:spacing w:val="0"/>
          <w:w w:val="100"/>
          <w:position w:val="0"/>
          <w:sz w:val="21"/>
          <w:u w:val="none"/>
        </w:rPr>
        <w:t>6)</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请您签署姓名。请您出示证件，出具……证明。请等候我们的通知。</w:t>
      </w:r>
    </w:p>
    <w:p>
      <w:pPr>
        <w:spacing w:before="0" w:after="0" w:line="312" w:lineRule="exact"/>
        <w:ind w:left="60" w:firstLine="420"/>
        <w:jc w:val="left"/>
      </w:pPr>
      <w:r>
        <w:rPr>
          <w:rFonts w:ascii="宋体" w:hAnsi="宋体" w:cs="宋体"/>
          <w:color w:val="000000"/>
          <w:spacing w:val="0"/>
          <w:w w:val="100"/>
          <w:position w:val="0"/>
          <w:sz w:val="21"/>
          <w:u w:val="none"/>
        </w:rPr>
        <w:t>7)</w:t>
      </w:r>
      <w:r>
        <w:rPr>
          <w:rFonts w:ascii="Calibri" w:hAnsi="Calibri" w:cs="Calibri"/>
          <w:color w:val="000000"/>
          <w:spacing w:val="0"/>
          <w:w w:val="389"/>
          <w:sz w:val="24"/>
          <w:u w:val="none"/>
        </w:rPr>
        <w:t> </w:t>
      </w:r>
      <w:r>
        <w:rPr>
          <w:rFonts w:ascii="宋体" w:hAnsi="宋体" w:cs="宋体"/>
          <w:color w:val="000000"/>
          <w:spacing w:val="-8"/>
          <w:w w:val="100"/>
          <w:position w:val="0"/>
          <w:sz w:val="21"/>
          <w:u w:val="none"/>
        </w:rPr>
        <w:t>请您按时到庭。请陈述您的意见。请克制一下情绪。请保持仲裁庭秩序。请不要使用过激言语。</w:t>
      </w:r>
    </w:p>
    <w:p>
      <w:pPr>
        <w:spacing w:before="0" w:after="0" w:line="312" w:lineRule="exact"/>
        <w:ind w:left="60" w:firstLine="0"/>
        <w:jc w:val="left"/>
      </w:pPr>
      <w:r>
        <w:rPr>
          <w:rFonts w:ascii="宋体" w:hAnsi="宋体" w:cs="宋体"/>
          <w:color w:val="000000"/>
          <w:spacing w:val="0"/>
          <w:w w:val="100"/>
          <w:position w:val="0"/>
          <w:sz w:val="21"/>
          <w:u w:val="none"/>
        </w:rPr>
        <w:t>请协助我们查清案件事实。请不要讲与本案无关的事情。希望您们双方能互相理解。</w:t>
      </w:r>
    </w:p>
    <w:p>
      <w:pPr>
        <w:tabs>
          <w:tab w:val="left" w:pos="1006"/>
        </w:tabs>
        <w:spacing w:before="0" w:after="0" w:line="312" w:lineRule="exact"/>
        <w:ind w:left="60" w:firstLine="420"/>
        <w:jc w:val="left"/>
      </w:pPr>
      <w:r>
        <w:rPr>
          <w:rFonts w:ascii="宋体" w:hAnsi="宋体" w:cs="宋体"/>
          <w:color w:val="000000"/>
          <w:spacing w:val="0"/>
          <w:w w:val="100"/>
          <w:position w:val="0"/>
          <w:sz w:val="21"/>
          <w:u w:val="none"/>
        </w:rPr>
        <w:t>8)</w:t>
      </w:r>
      <w:r>
        <w:rPr>
          <w:rFonts w:cs="Calibri"/>
          <w:color w:val="000000"/>
          <w:spacing w:val="0"/>
          <w:w w:val="100"/>
          <w:u w:val="none"/>
        </w:rPr>
        <w:tab/>
      </w:r>
      <w:r>
        <w:rPr>
          <w:rFonts w:ascii="宋体" w:hAnsi="宋体" w:cs="宋体"/>
          <w:color w:val="000000"/>
          <w:spacing w:val="0"/>
          <w:w w:val="100"/>
          <w:position w:val="0"/>
          <w:sz w:val="21"/>
          <w:u w:val="none"/>
        </w:rPr>
        <w:t>您的意见我们会认真考虑。请正确行使您的权利，自觉履行您的义务。如果您对裁决书有异</w:t>
      </w:r>
    </w:p>
    <w:p>
      <w:pPr>
        <w:spacing w:before="0" w:after="0" w:line="312" w:lineRule="exact"/>
        <w:ind w:left="60" w:firstLine="0"/>
        <w:jc w:val="left"/>
      </w:pPr>
      <w:r>
        <w:rPr>
          <w:rFonts w:ascii="宋体" w:hAnsi="宋体" w:cs="宋体"/>
          <w:color w:val="000000"/>
          <w:spacing w:val="0"/>
          <w:w w:val="100"/>
          <w:position w:val="0"/>
          <w:sz w:val="21"/>
          <w:u w:val="none"/>
        </w:rPr>
        <w:t>议，可以依法向人民法院起诉。欢迎您对我们的工作提出宝贵意见。</w:t>
      </w:r>
    </w:p>
    <w:p>
      <w:pPr>
        <w:widowControl/>
        <w:jc w:val="left"/>
        <w:sectPr>
          <w:type w:val="continuous"/>
          <w:pgSz w:w="11906" w:h="16838"/>
          <w:pgMar w:top="1100" w:right="713" w:bottom="860" w:left="1073" w:header="0" w:footer="0" w:gutter="0"/>
          <w:pgNumType w:start="30"/>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7" w:lineRule="exact"/>
        <w:ind w:left="60" w:firstLine="0"/>
      </w:pPr>
    </w:p>
    <w:p>
      <w:pPr>
        <w:widowControl/>
        <w:jc w:val="left"/>
        <w:sectPr>
          <w:type w:val="continuous"/>
          <w:pgSz w:w="11906" w:h="16838"/>
          <w:pgMar w:top="1100" w:right="713" w:bottom="860" w:left="1073" w:header="0" w:footer="0" w:gutter="0"/>
          <w:pgNumType w:start="31"/>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10</w:t>
      </w:r>
    </w:p>
    <w:p>
      <w:pPr>
        <w:widowControl/>
        <w:jc w:val="left"/>
        <w:sectPr>
          <w:type w:val="continuous"/>
          <w:pgSz w:w="11906" w:h="16838"/>
          <w:pgMar w:top="1100" w:right="713" w:bottom="860" w:left="1073" w:header="0" w:footer="0" w:gutter="0"/>
          <w:pgNumType w:start="32"/>
          <w:cols w:num="1" w:space="708" w:equalWidth="0">
            <w:col w:w="10120" w:space="0"/>
          </w:cols>
          <w:docGrid w:type="lines" w:linePitch="312" w:charSpace="0"/>
        </w:sectPr>
      </w:pPr>
    </w:p>
    <w:p>
      <w:pPr>
        <w:spacing w:before="0" w:after="0" w:line="348" w:lineRule="exact"/>
      </w:pPr>
      <w:bookmarkStart w:id="17" w:name="17"/>
      <w:bookmarkEnd w:id="17"/>
    </w:p>
    <w:p>
      <w:pPr>
        <w:widowControl/>
        <w:jc w:val="left"/>
        <w:sectPr>
          <w:type w:val="continuous"/>
          <w:pgSz w:w="11906" w:h="16839"/>
          <w:pgMar w:top="1100" w:right="708" w:bottom="860" w:left="1068" w:header="0" w:footer="0" w:gutter="0"/>
          <w:pgNumType w:start="33"/>
          <w:cols w:num="1" w:space="720"/>
          <w:docGrid w:type="lines" w:linePitch="312" w:charSpace="0"/>
        </w:sectPr>
      </w:pPr>
    </w:p>
    <w:p>
      <w:pPr>
        <w:spacing w:before="0" w:after="0" w:line="211" w:lineRule="exact"/>
        <w:ind w:left="7922" w:firstLine="0"/>
        <w:jc w:val="left"/>
      </w:pPr>
      <w:r>
        <w:pict>
          <v:shape id="imagerId296" o:spid="_x0000_s1107" type="#_x0000_t75" style="width:412pt;height:457pt;margin-top:227pt;margin-left:101pt;mso-height-relative:page;mso-position-horizontal-relative:page;mso-position-vertical-relative:page;mso-width-relative:page;position:absolute;z-index:-251574272" coordsize="21600,21600" filled="f">
            <v:imagedata r:id="rId69" o:title=""/>
            <o:lock v:ext="edit" aspectratio="t"/>
          </v:shape>
        </w:pict>
      </w:r>
      <w:r>
        <w:pict>
          <v:shape id="_x0000_s2134" o:spid="_x0000_s1108" type="#_x0000_t12" style="width:470.6pt;height:15.6pt;margin-top:125.75pt;margin-left:69.5pt;mso-height-relative:page;mso-position-horizontal-relative:page;mso-position-vertical-relative:page;mso-width-relative:page;position:absolute;z-index:-251573248" coordsize="21600,21600" fillcolor="white" stroked="f">
            <v:stroke joinstyle="miter"/>
          </v:shape>
        </w:pict>
      </w:r>
      <w:r>
        <w:pict>
          <v:shape id="_x0000_s2135" o:spid="_x0000_s1109" type="#_x0000_t12" style="width:470.6pt;height:15.6pt;margin-top:141.35pt;margin-left:69.5pt;mso-height-relative:page;mso-position-horizontal-relative:page;mso-position-vertical-relative:page;mso-width-relative:page;position:absolute;z-index:-251572224" coordsize="21600,21600" fillcolor="white" stroked="f">
            <v:stroke joinstyle="miter"/>
          </v:shape>
        </w:pict>
      </w:r>
      <w:r>
        <w:pict>
          <v:shape id="_x0000_s2136" o:spid="_x0000_s1110" type="#_x0000_t12" style="width:470.6pt;height:15.6pt;margin-top:156.95pt;margin-left:69.5pt;mso-height-relative:page;mso-position-horizontal-relative:page;mso-position-vertical-relative:page;mso-width-relative:page;position:absolute;z-index:-251571200"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34"/>
          <w:cols w:num="1" w:space="708" w:equalWidth="0">
            <w:col w:w="10131" w:space="0"/>
          </w:cols>
          <w:docGrid w:type="lines" w:linePitch="312" w:charSpace="0"/>
        </w:sectPr>
      </w:pPr>
    </w:p>
    <w:p>
      <w:pPr>
        <w:spacing w:before="0" w:after="0" w:line="261" w:lineRule="exact"/>
        <w:ind w:left="7922" w:firstLine="0"/>
      </w:pPr>
    </w:p>
    <w:p>
      <w:pPr>
        <w:widowControl/>
        <w:jc w:val="left"/>
        <w:sectPr>
          <w:type w:val="continuous"/>
          <w:pgSz w:w="11906" w:h="16839"/>
          <w:pgMar w:top="1100" w:right="708" w:bottom="860" w:left="1068" w:header="0" w:footer="0" w:gutter="0"/>
          <w:pgNumType w:start="35"/>
          <w:cols w:num="1" w:space="720"/>
          <w:docGrid w:type="lines" w:linePitch="312" w:charSpace="0"/>
        </w:sectPr>
      </w:pPr>
    </w:p>
    <w:p>
      <w:pPr>
        <w:spacing w:before="0" w:after="0" w:line="34" w:lineRule="exact"/>
        <w:ind w:left="4398" w:firstLine="629"/>
        <w:jc w:val="left"/>
      </w:pPr>
      <w:r>
        <w:rPr>
          <w:rFonts w:ascii="黑体" w:hAnsi="黑体" w:cs="黑体"/>
          <w:color w:val="000000"/>
          <w:spacing w:val="-1"/>
          <w:w w:val="100"/>
          <w:position w:val="0"/>
          <w:sz w:val="2"/>
          <w:u w:val="none"/>
        </w:rPr>
        <w:t>B</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B</w:t>
      </w:r>
    </w:p>
    <w:p>
      <w:pPr>
        <w:spacing w:before="0" w:after="0" w:line="240" w:lineRule="exact"/>
        <w:ind w:left="4398" w:firstLine="629"/>
      </w:pPr>
    </w:p>
    <w:p>
      <w:pPr>
        <w:spacing w:before="0" w:after="0" w:line="240" w:lineRule="exact"/>
        <w:ind w:left="4398" w:firstLine="629"/>
      </w:pPr>
    </w:p>
    <w:p>
      <w:pPr>
        <w:tabs>
          <w:tab w:val="left" w:pos="4926"/>
          <w:tab w:val="left" w:pos="5337"/>
        </w:tabs>
        <w:spacing w:before="0" w:after="0" w:line="346" w:lineRule="exact"/>
        <w:ind w:left="4398" w:firstLine="118"/>
        <w:jc w:val="left"/>
      </w:pPr>
      <w:r>
        <w:rPr>
          <w:rFonts w:ascii="黑体" w:eastAsia="黑体" w:hAnsi="黑体" w:cs="黑体"/>
          <w:color w:val="000000"/>
          <w:spacing w:val="0"/>
          <w:w w:val="100"/>
          <w:position w:val="0"/>
          <w:sz w:val="21"/>
          <w:u w:val="none"/>
        </w:rPr>
        <w:t>附</w:t>
      </w:r>
      <w:r>
        <w:rPr>
          <w:rFonts w:cs="Calibri"/>
          <w:spacing w:val="-1"/>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B</w:t>
      </w:r>
    </w:p>
    <w:p>
      <w:pPr>
        <w:spacing w:before="0" w:after="0" w:line="310" w:lineRule="exact"/>
        <w:ind w:left="4398" w:firstLine="103"/>
        <w:jc w:val="left"/>
      </w:pPr>
      <w:r>
        <w:rPr>
          <w:rFonts w:ascii="黑体" w:eastAsia="黑体" w:hAnsi="黑体" w:cs="黑体"/>
          <w:color w:val="000000"/>
          <w:spacing w:val="0"/>
          <w:w w:val="100"/>
          <w:position w:val="0"/>
          <w:sz w:val="21"/>
          <w:u w:val="none"/>
        </w:rPr>
        <w:t>（资料性）</w:t>
      </w:r>
    </w:p>
    <w:p>
      <w:pPr>
        <w:spacing w:before="0" w:after="0" w:line="312" w:lineRule="exact"/>
        <w:ind w:left="4398" w:firstLine="0"/>
        <w:jc w:val="left"/>
      </w:pPr>
      <w:r>
        <w:rPr>
          <w:rFonts w:ascii="黑体" w:eastAsia="黑体" w:hAnsi="黑体" w:cs="黑体"/>
          <w:color w:val="000000"/>
          <w:spacing w:val="0"/>
          <w:w w:val="100"/>
          <w:position w:val="0"/>
          <w:sz w:val="21"/>
          <w:u w:val="none"/>
        </w:rPr>
        <w:t>仲裁文书范本</w:t>
      </w:r>
    </w:p>
    <w:p>
      <w:pPr>
        <w:widowControl/>
        <w:jc w:val="left"/>
        <w:sectPr>
          <w:type w:val="continuous"/>
          <w:pgSz w:w="11906" w:h="16839"/>
          <w:pgMar w:top="1100" w:right="708" w:bottom="860" w:left="1068" w:header="0" w:footer="0" w:gutter="0"/>
          <w:pgNumType w:start="36"/>
          <w:cols w:num="1" w:space="708" w:equalWidth="0">
            <w:col w:w="10131" w:space="0"/>
          </w:cols>
          <w:docGrid w:type="lines" w:linePitch="312" w:charSpace="0"/>
        </w:sectPr>
      </w:pPr>
    </w:p>
    <w:p>
      <w:pPr>
        <w:spacing w:before="0" w:after="0" w:line="257" w:lineRule="exact"/>
        <w:ind w:left="4398" w:firstLine="0"/>
      </w:pPr>
    </w:p>
    <w:p>
      <w:pPr>
        <w:widowControl/>
        <w:jc w:val="left"/>
        <w:sectPr>
          <w:type w:val="continuous"/>
          <w:pgSz w:w="11906" w:h="16839"/>
          <w:pgMar w:top="1100" w:right="708" w:bottom="860" w:left="1068" w:header="0" w:footer="0" w:gutter="0"/>
          <w:pgNumType w:start="37"/>
          <w:cols w:num="1" w:space="720"/>
          <w:docGrid w:type="lines" w:linePitch="312" w:charSpace="0"/>
        </w:sectPr>
      </w:pPr>
    </w:p>
    <w:p>
      <w:pPr>
        <w:tabs>
          <w:tab w:val="left" w:pos="1301"/>
        </w:tabs>
        <w:spacing w:before="0" w:after="0" w:line="211" w:lineRule="exact"/>
        <w:ind w:left="776" w:firstLine="0"/>
        <w:jc w:val="left"/>
      </w:pP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关于移送案件管辖的函</w:t>
      </w:r>
    </w:p>
    <w:p>
      <w:pPr>
        <w:widowControl/>
        <w:jc w:val="left"/>
        <w:sectPr>
          <w:type w:val="continuous"/>
          <w:pgSz w:w="11906" w:h="16839"/>
          <w:pgMar w:top="1100" w:right="708" w:bottom="860" w:left="1068" w:header="0" w:footer="0" w:gutter="0"/>
          <w:pgNumType w:start="38"/>
          <w:cols w:num="1" w:space="708" w:equalWidth="0">
            <w:col w:w="10131" w:space="0"/>
          </w:cols>
          <w:docGrid w:type="lines" w:linePitch="312" w:charSpace="0"/>
        </w:sectPr>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4" w:lineRule="exact"/>
        <w:ind w:left="776" w:firstLine="0"/>
      </w:pPr>
    </w:p>
    <w:p>
      <w:pPr>
        <w:widowControl/>
        <w:jc w:val="left"/>
        <w:sectPr>
          <w:type w:val="continuous"/>
          <w:pgSz w:w="11906" w:h="16839"/>
          <w:pgMar w:top="1100" w:right="708" w:bottom="860" w:left="1068" w:header="0" w:footer="0" w:gutter="0"/>
          <w:pgNumType w:start="39"/>
          <w:cols w:num="1" w:space="720"/>
          <w:docGrid w:type="lines" w:linePitch="312" w:charSpace="0"/>
        </w:sectPr>
      </w:pPr>
    </w:p>
    <w:p>
      <w:pPr>
        <w:spacing w:before="0" w:after="0" w:line="960" w:lineRule="exact"/>
        <w:ind w:left="1765" w:firstLine="0"/>
        <w:jc w:val="left"/>
        <w:rPr>
          <w:rFonts w:hint="eastAsia"/>
        </w:rPr>
      </w:pPr>
    </w:p>
    <w:p>
      <w:pPr>
        <w:widowControl/>
        <w:jc w:val="left"/>
        <w:sectPr>
          <w:type w:val="continuous"/>
          <w:pgSz w:w="11906" w:h="16839"/>
          <w:pgMar w:top="1100" w:right="708" w:bottom="860" w:left="1068" w:header="0" w:footer="0" w:gutter="0"/>
          <w:pgNumType w:start="40"/>
          <w:cols w:num="1" w:space="708" w:equalWidth="0">
            <w:col w:w="10131" w:space="0"/>
          </w:cols>
          <w:docGrid w:type="lines" w:linePitch="312" w:charSpace="0"/>
        </w:sectPr>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344" w:lineRule="exact"/>
        <w:ind w:left="1765" w:firstLine="0"/>
      </w:pPr>
    </w:p>
    <w:p>
      <w:pPr>
        <w:widowControl/>
        <w:jc w:val="left"/>
        <w:sectPr>
          <w:type w:val="continuous"/>
          <w:pgSz w:w="11906" w:h="16839"/>
          <w:pgMar w:top="1100" w:right="708" w:bottom="860" w:left="1068" w:header="0" w:footer="0" w:gutter="0"/>
          <w:pgNumType w:start="41"/>
          <w:cols w:num="1" w:space="720"/>
          <w:docGrid w:type="lines" w:linePitch="312" w:charSpace="0"/>
        </w:sectPr>
      </w:pPr>
    </w:p>
    <w:p>
      <w:pPr>
        <w:spacing w:before="0" w:after="0" w:line="180" w:lineRule="exact"/>
        <w:ind w:left="9300"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0" w:right="708" w:bottom="860" w:left="1068" w:header="0" w:footer="0" w:gutter="0"/>
          <w:pgNumType w:start="42"/>
          <w:cols w:num="1" w:space="708" w:equalWidth="0">
            <w:col w:w="10131" w:space="0"/>
          </w:cols>
          <w:docGrid w:type="lines" w:linePitch="312" w:charSpace="0"/>
        </w:sectPr>
      </w:pPr>
    </w:p>
    <w:p>
      <w:pPr>
        <w:spacing w:before="0" w:after="0" w:line="348" w:lineRule="exact"/>
      </w:pPr>
      <w:bookmarkStart w:id="18" w:name="18"/>
      <w:bookmarkEnd w:id="18"/>
    </w:p>
    <w:p>
      <w:pPr>
        <w:widowControl/>
        <w:jc w:val="left"/>
        <w:sectPr>
          <w:type w:val="continuous"/>
          <w:pgSz w:w="11906" w:h="16838"/>
          <w:pgMar w:top="1100" w:right="713" w:bottom="860" w:left="1073" w:header="0" w:footer="0" w:gutter="0"/>
          <w:pgNumType w:start="43"/>
          <w:cols w:num="1" w:space="720"/>
          <w:docGrid w:type="lines" w:linePitch="312" w:charSpace="0"/>
        </w:sectPr>
      </w:pPr>
    </w:p>
    <w:p>
      <w:pPr>
        <w:spacing w:before="0" w:after="0" w:line="211" w:lineRule="exact"/>
        <w:ind w:left="60" w:firstLine="0"/>
        <w:jc w:val="left"/>
      </w:pPr>
      <w:r>
        <w:pict>
          <v:shape id="imagerId297" o:spid="_x0000_s1111" type="#_x0000_t75" style="width:386pt;height:561pt;margin-top:138pt;margin-left:108pt;mso-height-relative:page;mso-position-horizontal-relative:page;mso-position-vertical-relative:page;mso-width-relative:page;position:absolute;z-index:-251570176" coordsize="21600,21600" filled="f">
            <v:imagedata r:id="rId70"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010"/>
        </w:tabs>
        <w:spacing w:before="0" w:after="0" w:line="291" w:lineRule="exact"/>
        <w:ind w:left="60" w:firstLine="425"/>
        <w:jc w:val="left"/>
      </w:pPr>
      <w:r>
        <w:rPr>
          <w:rFonts w:ascii="黑体" w:hAnsi="黑体" w:cs="黑体"/>
          <w:color w:val="000000"/>
          <w:spacing w:val="0"/>
          <w:w w:val="100"/>
          <w:position w:val="0"/>
          <w:sz w:val="21"/>
          <w:u w:val="none"/>
        </w:rPr>
        <w:t>B.2</w:t>
      </w:r>
      <w:r>
        <w:rPr>
          <w:rFonts w:cs="Calibri"/>
          <w:spacing w:val="-1"/>
          <w:w w:val="100"/>
        </w:rPr>
        <w:tab/>
      </w:r>
      <w:r>
        <w:rPr>
          <w:rFonts w:ascii="黑体" w:eastAsia="黑体" w:hAnsi="黑体" w:cs="黑体"/>
          <w:color w:val="000000"/>
          <w:spacing w:val="0"/>
          <w:w w:val="100"/>
          <w:position w:val="0"/>
          <w:sz w:val="21"/>
          <w:u w:val="none"/>
        </w:rPr>
        <w:t>案件移送接受回执</w:t>
      </w:r>
    </w:p>
    <w:p>
      <w:pPr>
        <w:widowControl/>
        <w:jc w:val="left"/>
        <w:sectPr>
          <w:type w:val="continuous"/>
          <w:pgSz w:w="11906" w:h="16838"/>
          <w:pgMar w:top="1100" w:right="713" w:bottom="860" w:left="1073" w:header="0" w:footer="0" w:gutter="0"/>
          <w:pgNumType w:start="44"/>
          <w:cols w:num="1" w:space="708" w:equalWidth="0">
            <w:col w:w="10120" w:space="0"/>
          </w:cols>
          <w:docGrid w:type="lines" w:linePitch="312" w:charSpace="0"/>
        </w:sectPr>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4" w:lineRule="exact"/>
        <w:ind w:left="60" w:firstLine="425"/>
      </w:pPr>
    </w:p>
    <w:p>
      <w:pPr>
        <w:widowControl/>
        <w:jc w:val="left"/>
        <w:sectPr>
          <w:type w:val="continuous"/>
          <w:pgSz w:w="11906" w:h="16838"/>
          <w:pgMar w:top="1100" w:right="713" w:bottom="860" w:left="1073" w:header="0" w:footer="0" w:gutter="0"/>
          <w:pgNumType w:start="45"/>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46"/>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44" w:lineRule="exact"/>
        <w:ind w:left="1760" w:firstLine="0"/>
      </w:pPr>
    </w:p>
    <w:p>
      <w:pPr>
        <w:widowControl/>
        <w:jc w:val="left"/>
        <w:sectPr>
          <w:type w:val="continuous"/>
          <w:pgSz w:w="11906" w:h="16838"/>
          <w:pgMar w:top="1100" w:right="713" w:bottom="860" w:left="1073" w:header="0" w:footer="0" w:gutter="0"/>
          <w:pgNumType w:start="47"/>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0" w:right="713" w:bottom="860" w:left="1073" w:header="0" w:footer="0" w:gutter="0"/>
          <w:pgNumType w:start="48"/>
          <w:cols w:num="1" w:space="708" w:equalWidth="0">
            <w:col w:w="10120" w:space="0"/>
          </w:cols>
          <w:docGrid w:type="lines" w:linePitch="312" w:charSpace="0"/>
        </w:sectPr>
      </w:pPr>
    </w:p>
    <w:p>
      <w:pPr>
        <w:spacing w:before="0" w:after="0" w:line="348" w:lineRule="exact"/>
      </w:pPr>
      <w:bookmarkStart w:id="19" w:name="19"/>
      <w:bookmarkEnd w:id="19"/>
    </w:p>
    <w:p>
      <w:pPr>
        <w:widowControl/>
        <w:jc w:val="left"/>
        <w:sectPr>
          <w:type w:val="continuous"/>
          <w:pgSz w:w="11906" w:h="16839"/>
          <w:pgMar w:top="1100" w:right="708" w:bottom="860" w:left="1068" w:header="0" w:footer="0" w:gutter="0"/>
          <w:pgNumType w:start="49"/>
          <w:cols w:num="1" w:space="720"/>
          <w:docGrid w:type="lines" w:linePitch="312" w:charSpace="0"/>
        </w:sectPr>
      </w:pPr>
    </w:p>
    <w:p>
      <w:pPr>
        <w:spacing w:before="0" w:after="0" w:line="211" w:lineRule="exact"/>
        <w:ind w:left="7922" w:firstLine="0"/>
        <w:jc w:val="left"/>
      </w:pPr>
      <w:r>
        <w:pict>
          <v:shape id="imagerId298" o:spid="_x0000_s1112" type="#_x0000_t75" style="width:436pt;height:618pt;margin-top:146pt;margin-left:87pt;mso-height-relative:page;mso-position-horizontal-relative:page;mso-position-vertical-relative:page;mso-width-relative:page;position:absolute;z-index:-251569152" coordsize="21600,21600" filled="f">
            <v:imagedata r:id="rId71"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50"/>
          <w:cols w:num="1" w:space="708" w:equalWidth="0">
            <w:col w:w="10131" w:space="0"/>
          </w:cols>
          <w:docGrid w:type="lines" w:linePitch="312" w:charSpace="0"/>
        </w:sectPr>
      </w:pPr>
    </w:p>
    <w:p>
      <w:pPr>
        <w:spacing w:before="0" w:after="0" w:line="240" w:lineRule="exact"/>
        <w:ind w:left="7922" w:firstLine="0"/>
      </w:pPr>
    </w:p>
    <w:p>
      <w:pPr>
        <w:spacing w:before="0" w:after="0" w:line="240" w:lineRule="exact"/>
        <w:ind w:left="7922" w:firstLine="0"/>
      </w:pPr>
    </w:p>
    <w:p>
      <w:pPr>
        <w:spacing w:before="0" w:after="0" w:line="308" w:lineRule="exact"/>
        <w:ind w:left="7922" w:firstLine="0"/>
      </w:pPr>
    </w:p>
    <w:p>
      <w:pPr>
        <w:widowControl/>
        <w:jc w:val="left"/>
        <w:sectPr>
          <w:type w:val="continuous"/>
          <w:pgSz w:w="11906" w:h="16839"/>
          <w:pgMar w:top="1100" w:right="708" w:bottom="860" w:left="1068" w:header="0" w:footer="0" w:gutter="0"/>
          <w:pgNumType w:start="51"/>
          <w:cols w:num="1" w:space="720"/>
          <w:docGrid w:type="lines" w:linePitch="312" w:charSpace="0"/>
        </w:sectPr>
      </w:pPr>
    </w:p>
    <w:p>
      <w:pPr>
        <w:tabs>
          <w:tab w:val="left" w:pos="1301"/>
        </w:tabs>
        <w:spacing w:before="0" w:after="0" w:line="211" w:lineRule="exact"/>
        <w:ind w:left="776" w:firstLine="0"/>
        <w:jc w:val="left"/>
      </w:pPr>
      <w:r>
        <w:rPr>
          <w:rFonts w:ascii="黑体" w:hAnsi="黑体" w:cs="黑体"/>
          <w:color w:val="000000"/>
          <w:spacing w:val="0"/>
          <w:w w:val="100"/>
          <w:position w:val="0"/>
          <w:sz w:val="21"/>
          <w:u w:val="none"/>
        </w:rPr>
        <w:t>B.3</w:t>
      </w:r>
      <w:r>
        <w:rPr>
          <w:rFonts w:cs="Calibri"/>
          <w:spacing w:val="0"/>
          <w:w w:val="100"/>
        </w:rPr>
        <w:tab/>
      </w:r>
      <w:r>
        <w:rPr>
          <w:rFonts w:ascii="黑体" w:eastAsia="黑体" w:hAnsi="黑体" w:cs="黑体"/>
          <w:color w:val="000000"/>
          <w:spacing w:val="0"/>
          <w:w w:val="100"/>
          <w:position w:val="0"/>
          <w:sz w:val="21"/>
          <w:u w:val="none"/>
        </w:rPr>
        <w:t>办案流程图</w:t>
      </w:r>
    </w:p>
    <w:p>
      <w:pPr>
        <w:widowControl/>
        <w:jc w:val="left"/>
        <w:sectPr>
          <w:type w:val="continuous"/>
          <w:pgSz w:w="11906" w:h="16839"/>
          <w:pgMar w:top="1100" w:right="708" w:bottom="860" w:left="1068" w:header="0" w:footer="0" w:gutter="0"/>
          <w:pgNumType w:start="52"/>
          <w:cols w:num="1" w:space="708" w:equalWidth="0">
            <w:col w:w="10131" w:space="0"/>
          </w:cols>
          <w:docGrid w:type="lines" w:linePitch="312" w:charSpace="0"/>
        </w:sectPr>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56" w:lineRule="exact"/>
        <w:ind w:left="776" w:firstLine="0"/>
      </w:pPr>
    </w:p>
    <w:p>
      <w:pPr>
        <w:widowControl/>
        <w:jc w:val="left"/>
        <w:sectPr>
          <w:type w:val="continuous"/>
          <w:pgSz w:w="11906" w:h="16839"/>
          <w:pgMar w:top="1100" w:right="708" w:bottom="860" w:left="1068" w:header="0" w:footer="0" w:gutter="0"/>
          <w:pgNumType w:start="53"/>
          <w:cols w:num="1" w:space="720"/>
          <w:docGrid w:type="lines" w:linePitch="312" w:charSpace="0"/>
        </w:sectPr>
      </w:pPr>
    </w:p>
    <w:p>
      <w:pPr>
        <w:spacing w:before="0" w:after="0" w:line="960" w:lineRule="exact"/>
        <w:ind w:left="1765" w:firstLine="0"/>
        <w:jc w:val="left"/>
        <w:rPr>
          <w:rFonts w:hint="eastAsia"/>
        </w:rPr>
      </w:pPr>
    </w:p>
    <w:p>
      <w:pPr>
        <w:widowControl/>
        <w:jc w:val="left"/>
        <w:sectPr>
          <w:type w:val="continuous"/>
          <w:pgSz w:w="11906" w:h="16839"/>
          <w:pgMar w:top="1100" w:right="708" w:bottom="860" w:left="1068" w:header="0" w:footer="0" w:gutter="0"/>
          <w:pgNumType w:start="54"/>
          <w:cols w:num="1" w:space="708" w:equalWidth="0">
            <w:col w:w="10131" w:space="0"/>
          </w:cols>
          <w:docGrid w:type="lines" w:linePitch="312" w:charSpace="0"/>
        </w:sectPr>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344" w:lineRule="exact"/>
        <w:ind w:left="1765" w:firstLine="0"/>
      </w:pPr>
    </w:p>
    <w:p>
      <w:pPr>
        <w:widowControl/>
        <w:jc w:val="left"/>
        <w:sectPr>
          <w:type w:val="continuous"/>
          <w:pgSz w:w="11906" w:h="16839"/>
          <w:pgMar w:top="1100" w:right="708" w:bottom="860" w:left="1068" w:header="0" w:footer="0" w:gutter="0"/>
          <w:pgNumType w:start="55"/>
          <w:cols w:num="1" w:space="720"/>
          <w:docGrid w:type="lines" w:linePitch="312" w:charSpace="0"/>
        </w:sectPr>
      </w:pPr>
    </w:p>
    <w:p>
      <w:pPr>
        <w:spacing w:before="0" w:after="0" w:line="180" w:lineRule="exact"/>
        <w:ind w:left="9300" w:firstLine="0"/>
        <w:jc w:val="left"/>
      </w:pPr>
      <w:r>
        <w:rPr>
          <w:rFonts w:ascii="宋体" w:hAnsi="宋体" w:cs="宋体"/>
          <w:color w:val="000000"/>
          <w:spacing w:val="0"/>
          <w:w w:val="100"/>
          <w:position w:val="0"/>
          <w:sz w:val="18"/>
          <w:u w:val="none"/>
        </w:rPr>
        <w:t>13</w:t>
      </w:r>
    </w:p>
    <w:p>
      <w:pPr>
        <w:widowControl/>
        <w:jc w:val="left"/>
        <w:sectPr>
          <w:type w:val="continuous"/>
          <w:pgSz w:w="11906" w:h="16839"/>
          <w:pgMar w:top="1100" w:right="708" w:bottom="860" w:left="1068" w:header="0" w:footer="0" w:gutter="0"/>
          <w:pgNumType w:start="56"/>
          <w:cols w:num="1" w:space="708" w:equalWidth="0">
            <w:col w:w="10131" w:space="0"/>
          </w:cols>
          <w:docGrid w:type="lines" w:linePitch="312" w:charSpace="0"/>
        </w:sectPr>
      </w:pPr>
    </w:p>
    <w:p>
      <w:pPr>
        <w:spacing w:before="0" w:after="0" w:line="348" w:lineRule="exact"/>
      </w:pPr>
      <w:bookmarkStart w:id="20" w:name="20"/>
      <w:bookmarkEnd w:id="20"/>
    </w:p>
    <w:p>
      <w:pPr>
        <w:widowControl/>
        <w:jc w:val="left"/>
        <w:sectPr>
          <w:type w:val="continuous"/>
          <w:pgSz w:w="11906" w:h="16838"/>
          <w:pgMar w:top="1100" w:right="713" w:bottom="860" w:left="1073" w:header="0" w:footer="0" w:gutter="0"/>
          <w:pgNumType w:start="57"/>
          <w:cols w:num="1" w:space="720"/>
          <w:docGrid w:type="lines" w:linePitch="312" w:charSpace="0"/>
        </w:sectPr>
      </w:pPr>
    </w:p>
    <w:p>
      <w:pPr>
        <w:spacing w:before="0" w:after="0" w:line="211" w:lineRule="exact"/>
        <w:ind w:left="60" w:firstLine="0"/>
        <w:jc w:val="left"/>
      </w:pPr>
      <w:r>
        <w:pict>
          <v:shape id="imagerId299" o:spid="_x0000_s1113" type="#_x0000_t75" style="width:447pt;height:632pt;margin-top:124pt;margin-left:56pt;mso-height-relative:page;mso-position-horizontal-relative:page;mso-position-vertical-relative:page;mso-width-relative:page;position:absolute;z-index:-251568128" coordsize="21600,21600" filled="f">
            <v:imagedata r:id="rId72"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010"/>
        </w:tabs>
        <w:spacing w:before="0" w:after="0" w:line="291" w:lineRule="exact"/>
        <w:ind w:left="60" w:firstLine="425"/>
        <w:jc w:val="left"/>
      </w:pPr>
      <w:r>
        <w:rPr>
          <w:rFonts w:ascii="黑体" w:hAnsi="黑体" w:cs="黑体"/>
          <w:color w:val="000000"/>
          <w:spacing w:val="0"/>
          <w:w w:val="100"/>
          <w:position w:val="0"/>
          <w:sz w:val="21"/>
          <w:u w:val="none"/>
        </w:rPr>
        <w:t>B.4</w:t>
      </w:r>
      <w:r>
        <w:rPr>
          <w:rFonts w:cs="Calibri"/>
          <w:spacing w:val="0"/>
          <w:w w:val="100"/>
        </w:rPr>
        <w:tab/>
      </w:r>
      <w:r>
        <w:rPr>
          <w:rFonts w:ascii="黑体" w:eastAsia="黑体" w:hAnsi="黑体" w:cs="黑体"/>
          <w:color w:val="000000"/>
          <w:spacing w:val="0"/>
          <w:w w:val="100"/>
          <w:position w:val="0"/>
          <w:sz w:val="21"/>
          <w:u w:val="none"/>
        </w:rPr>
        <w:t>仲裁申请书</w:t>
      </w:r>
    </w:p>
    <w:p>
      <w:pPr>
        <w:widowControl/>
        <w:jc w:val="left"/>
        <w:sectPr>
          <w:type w:val="continuous"/>
          <w:pgSz w:w="11906" w:h="16838"/>
          <w:pgMar w:top="1100" w:right="713" w:bottom="860" w:left="1073" w:header="0" w:footer="0" w:gutter="0"/>
          <w:pgNumType w:start="58"/>
          <w:cols w:num="1" w:space="708" w:equalWidth="0">
            <w:col w:w="10120" w:space="0"/>
          </w:cols>
          <w:docGrid w:type="lines" w:linePitch="312" w:charSpace="0"/>
        </w:sectPr>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4" w:lineRule="exact"/>
        <w:ind w:left="60" w:firstLine="425"/>
      </w:pPr>
    </w:p>
    <w:p>
      <w:pPr>
        <w:widowControl/>
        <w:jc w:val="left"/>
        <w:sectPr>
          <w:type w:val="continuous"/>
          <w:pgSz w:w="11906" w:h="16838"/>
          <w:pgMar w:top="1100" w:right="713" w:bottom="860" w:left="1073" w:header="0" w:footer="0" w:gutter="0"/>
          <w:pgNumType w:start="59"/>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60"/>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44" w:lineRule="exact"/>
        <w:ind w:left="1760" w:firstLine="0"/>
      </w:pPr>
    </w:p>
    <w:p>
      <w:pPr>
        <w:widowControl/>
        <w:jc w:val="left"/>
        <w:sectPr>
          <w:type w:val="continuous"/>
          <w:pgSz w:w="11906" w:h="16838"/>
          <w:pgMar w:top="1100" w:right="713" w:bottom="860" w:left="1073" w:header="0" w:footer="0" w:gutter="0"/>
          <w:pgNumType w:start="61"/>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14</w:t>
      </w:r>
    </w:p>
    <w:p>
      <w:pPr>
        <w:widowControl/>
        <w:jc w:val="left"/>
        <w:sectPr>
          <w:type w:val="continuous"/>
          <w:pgSz w:w="11906" w:h="16838"/>
          <w:pgMar w:top="1100" w:right="713" w:bottom="860" w:left="1073" w:header="0" w:footer="0" w:gutter="0"/>
          <w:pgNumType w:start="62"/>
          <w:cols w:num="1" w:space="708" w:equalWidth="0">
            <w:col w:w="10120" w:space="0"/>
          </w:cols>
          <w:docGrid w:type="lines" w:linePitch="312" w:charSpace="0"/>
        </w:sectPr>
      </w:pPr>
    </w:p>
    <w:p>
      <w:pPr>
        <w:spacing w:before="0" w:after="0" w:line="348" w:lineRule="exact"/>
      </w:pPr>
      <w:bookmarkStart w:id="21" w:name="21"/>
      <w:bookmarkEnd w:id="21"/>
    </w:p>
    <w:p>
      <w:pPr>
        <w:widowControl/>
        <w:jc w:val="left"/>
        <w:sectPr>
          <w:type w:val="continuous"/>
          <w:pgSz w:w="11906" w:h="16839"/>
          <w:pgMar w:top="1100" w:right="708" w:bottom="860" w:left="1068" w:header="0" w:footer="0" w:gutter="0"/>
          <w:pgNumType w:start="63"/>
          <w:cols w:num="1" w:space="720"/>
          <w:docGrid w:type="lines" w:linePitch="312" w:charSpace="0"/>
        </w:sectPr>
      </w:pPr>
    </w:p>
    <w:p>
      <w:pPr>
        <w:spacing w:before="0" w:after="0" w:line="211" w:lineRule="exact"/>
        <w:ind w:left="7922" w:firstLine="0"/>
        <w:jc w:val="left"/>
      </w:pPr>
      <w:r>
        <w:pict>
          <v:shape id="imagerId300" o:spid="_x0000_s1114" type="#_x0000_t75" style="width:447pt;height:631pt;margin-top:142pt;margin-left:70pt;mso-height-relative:page;mso-position-horizontal-relative:page;mso-position-vertical-relative:page;mso-width-relative:page;position:absolute;z-index:-251567104" coordsize="21600,21600" filled="f">
            <v:imagedata r:id="rId73"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64"/>
          <w:cols w:num="1" w:space="708" w:equalWidth="0">
            <w:col w:w="10131" w:space="0"/>
          </w:cols>
          <w:docGrid w:type="lines" w:linePitch="312" w:charSpace="0"/>
        </w:sectPr>
      </w:pPr>
    </w:p>
    <w:p>
      <w:pPr>
        <w:spacing w:before="0" w:after="0" w:line="320" w:lineRule="exact"/>
        <w:ind w:left="7922" w:firstLine="0"/>
      </w:pPr>
    </w:p>
    <w:p>
      <w:pPr>
        <w:widowControl/>
        <w:jc w:val="left"/>
        <w:sectPr>
          <w:type w:val="continuous"/>
          <w:pgSz w:w="11906" w:h="16839"/>
          <w:pgMar w:top="1100" w:right="708" w:bottom="860" w:left="1068" w:header="0" w:footer="0" w:gutter="0"/>
          <w:pgNumType w:start="65"/>
          <w:cols w:num="1" w:space="720"/>
          <w:docGrid w:type="lines" w:linePitch="312" w:charSpace="0"/>
        </w:sectPr>
      </w:pPr>
    </w:p>
    <w:p>
      <w:pPr>
        <w:tabs>
          <w:tab w:val="left" w:pos="1301"/>
        </w:tabs>
        <w:spacing w:before="0" w:after="0" w:line="211" w:lineRule="exact"/>
        <w:ind w:left="776" w:firstLine="0"/>
        <w:jc w:val="left"/>
      </w:pPr>
      <w:r>
        <w:rPr>
          <w:rFonts w:ascii="黑体" w:hAnsi="黑体" w:cs="黑体"/>
          <w:color w:val="000000"/>
          <w:spacing w:val="0"/>
          <w:w w:val="100"/>
          <w:position w:val="0"/>
          <w:sz w:val="21"/>
          <w:u w:val="none"/>
        </w:rPr>
        <w:t>B.5</w:t>
      </w:r>
      <w:r>
        <w:rPr>
          <w:rFonts w:cs="Calibri"/>
          <w:spacing w:val="254595676"/>
          <w:w w:val="100"/>
        </w:rPr>
        <w:tab/>
      </w:r>
      <w:r>
        <w:rPr>
          <w:rFonts w:ascii="黑体" w:eastAsia="黑体" w:hAnsi="黑体" w:cs="黑体"/>
          <w:color w:val="000000"/>
          <w:spacing w:val="0"/>
          <w:w w:val="100"/>
          <w:position w:val="0"/>
          <w:sz w:val="21"/>
          <w:u w:val="none"/>
        </w:rPr>
        <w:t>授权委托书</w:t>
      </w:r>
    </w:p>
    <w:p>
      <w:pPr>
        <w:widowControl/>
        <w:jc w:val="left"/>
        <w:sectPr>
          <w:type w:val="continuous"/>
          <w:pgSz w:w="11906" w:h="16839"/>
          <w:pgMar w:top="1100" w:right="708" w:bottom="860" w:left="1068" w:header="0" w:footer="0" w:gutter="0"/>
          <w:pgNumType w:start="66"/>
          <w:cols w:num="1" w:space="708" w:equalWidth="0">
            <w:col w:w="10131" w:space="0"/>
          </w:cols>
          <w:docGrid w:type="lines" w:linePitch="312" w:charSpace="0"/>
        </w:sectPr>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4" w:lineRule="exact"/>
        <w:ind w:left="776" w:firstLine="0"/>
      </w:pPr>
    </w:p>
    <w:p>
      <w:pPr>
        <w:widowControl/>
        <w:jc w:val="left"/>
        <w:sectPr>
          <w:type w:val="continuous"/>
          <w:pgSz w:w="11906" w:h="16839"/>
          <w:pgMar w:top="1100" w:right="708" w:bottom="860" w:left="1068" w:header="0" w:footer="0" w:gutter="0"/>
          <w:pgNumType w:start="67"/>
          <w:cols w:num="1" w:space="720"/>
          <w:docGrid w:type="lines" w:linePitch="312" w:charSpace="0"/>
        </w:sectPr>
      </w:pPr>
    </w:p>
    <w:p>
      <w:pPr>
        <w:spacing w:before="0" w:after="0" w:line="960" w:lineRule="exact"/>
        <w:ind w:left="1765" w:firstLine="0"/>
        <w:jc w:val="left"/>
        <w:rPr>
          <w:rFonts w:hint="eastAsia"/>
        </w:rPr>
      </w:pPr>
    </w:p>
    <w:p>
      <w:pPr>
        <w:widowControl/>
        <w:jc w:val="left"/>
        <w:sectPr>
          <w:type w:val="continuous"/>
          <w:pgSz w:w="11906" w:h="16839"/>
          <w:pgMar w:top="1100" w:right="708" w:bottom="860" w:left="1068" w:header="0" w:footer="0" w:gutter="0"/>
          <w:pgNumType w:start="68"/>
          <w:cols w:num="1" w:space="708" w:equalWidth="0">
            <w:col w:w="10131" w:space="0"/>
          </w:cols>
          <w:docGrid w:type="lines" w:linePitch="312" w:charSpace="0"/>
        </w:sectPr>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344" w:lineRule="exact"/>
        <w:ind w:left="1765" w:firstLine="0"/>
      </w:pPr>
    </w:p>
    <w:p>
      <w:pPr>
        <w:widowControl/>
        <w:jc w:val="left"/>
        <w:sectPr>
          <w:type w:val="continuous"/>
          <w:pgSz w:w="11906" w:h="16839"/>
          <w:pgMar w:top="1100" w:right="708" w:bottom="860" w:left="1068" w:header="0" w:footer="0" w:gutter="0"/>
          <w:pgNumType w:start="69"/>
          <w:cols w:num="1" w:space="720"/>
          <w:docGrid w:type="lines" w:linePitch="312" w:charSpace="0"/>
        </w:sectPr>
      </w:pPr>
    </w:p>
    <w:p>
      <w:pPr>
        <w:spacing w:before="0" w:after="0" w:line="180" w:lineRule="exact"/>
        <w:ind w:left="9300" w:firstLine="0"/>
        <w:jc w:val="left"/>
      </w:pPr>
      <w:r>
        <w:rPr>
          <w:rFonts w:ascii="宋体" w:hAnsi="宋体" w:cs="宋体"/>
          <w:color w:val="000000"/>
          <w:spacing w:val="0"/>
          <w:w w:val="100"/>
          <w:position w:val="0"/>
          <w:sz w:val="18"/>
          <w:u w:val="none"/>
        </w:rPr>
        <w:t>15</w:t>
      </w:r>
    </w:p>
    <w:p>
      <w:pPr>
        <w:widowControl/>
        <w:jc w:val="left"/>
        <w:sectPr>
          <w:type w:val="continuous"/>
          <w:pgSz w:w="11906" w:h="16839"/>
          <w:pgMar w:top="1100" w:right="708" w:bottom="860" w:left="1068" w:header="0" w:footer="0" w:gutter="0"/>
          <w:pgNumType w:start="70"/>
          <w:cols w:num="1" w:space="708" w:equalWidth="0">
            <w:col w:w="10131" w:space="0"/>
          </w:cols>
          <w:docGrid w:type="lines" w:linePitch="312" w:charSpace="0"/>
        </w:sectPr>
      </w:pPr>
    </w:p>
    <w:p>
      <w:pPr>
        <w:spacing w:before="0" w:after="0" w:line="348" w:lineRule="exact"/>
      </w:pPr>
      <w:bookmarkStart w:id="22" w:name="22"/>
      <w:bookmarkEnd w:id="22"/>
    </w:p>
    <w:p>
      <w:pPr>
        <w:widowControl/>
        <w:jc w:val="left"/>
        <w:sectPr>
          <w:type w:val="continuous"/>
          <w:pgSz w:w="11906" w:h="16838"/>
          <w:pgMar w:top="1100" w:right="713" w:bottom="860" w:left="1073" w:header="0" w:footer="0" w:gutter="0"/>
          <w:pgNumType w:start="71"/>
          <w:cols w:num="1" w:space="720"/>
          <w:docGrid w:type="lines" w:linePitch="312" w:charSpace="0"/>
        </w:sectPr>
      </w:pPr>
    </w:p>
    <w:p>
      <w:pPr>
        <w:spacing w:before="0" w:after="0" w:line="211" w:lineRule="exact"/>
        <w:ind w:left="60" w:firstLine="0"/>
        <w:jc w:val="left"/>
      </w:pPr>
      <w:r>
        <w:pict>
          <v:shape id="imagerId301" o:spid="_x0000_s1115" type="#_x0000_t75" style="width:446pt;height:631pt;margin-top:124pt;margin-left:56pt;mso-height-relative:page;mso-position-horizontal-relative:page;mso-position-vertical-relative:page;mso-width-relative:page;position:absolute;z-index:-251566080" coordsize="21600,21600" filled="f">
            <v:imagedata r:id="rId74"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010"/>
        </w:tabs>
        <w:spacing w:before="0" w:after="0" w:line="291" w:lineRule="exact"/>
        <w:ind w:left="60" w:firstLine="425"/>
        <w:jc w:val="left"/>
      </w:pPr>
      <w:r>
        <w:rPr>
          <w:rFonts w:ascii="黑体" w:hAnsi="黑体" w:cs="黑体"/>
          <w:color w:val="000000"/>
          <w:spacing w:val="0"/>
          <w:w w:val="100"/>
          <w:position w:val="0"/>
          <w:sz w:val="21"/>
          <w:u w:val="none"/>
        </w:rPr>
        <w:t>B.6</w:t>
      </w:r>
      <w:r>
        <w:rPr>
          <w:rFonts w:cs="Calibri"/>
          <w:spacing w:val="-1"/>
          <w:w w:val="100"/>
        </w:rPr>
        <w:tab/>
      </w:r>
      <w:r>
        <w:rPr>
          <w:rFonts w:ascii="黑体" w:eastAsia="黑体" w:hAnsi="黑体" w:cs="黑体"/>
          <w:color w:val="000000"/>
          <w:spacing w:val="0"/>
          <w:w w:val="100"/>
          <w:position w:val="0"/>
          <w:sz w:val="21"/>
          <w:u w:val="none"/>
        </w:rPr>
        <w:t>法定代表人（或主要负责人）证明书</w:t>
      </w:r>
    </w:p>
    <w:p>
      <w:pPr>
        <w:widowControl/>
        <w:jc w:val="left"/>
        <w:sectPr>
          <w:type w:val="continuous"/>
          <w:pgSz w:w="11906" w:h="16838"/>
          <w:pgMar w:top="1100" w:right="713" w:bottom="860" w:left="1073" w:header="0" w:footer="0" w:gutter="0"/>
          <w:pgNumType w:start="72"/>
          <w:cols w:num="1" w:space="708" w:equalWidth="0">
            <w:col w:w="10120" w:space="0"/>
          </w:cols>
          <w:docGrid w:type="lines" w:linePitch="312" w:charSpace="0"/>
        </w:sectPr>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4" w:lineRule="exact"/>
        <w:ind w:left="60" w:firstLine="425"/>
      </w:pPr>
    </w:p>
    <w:p>
      <w:pPr>
        <w:widowControl/>
        <w:jc w:val="left"/>
        <w:sectPr>
          <w:type w:val="continuous"/>
          <w:pgSz w:w="11906" w:h="16838"/>
          <w:pgMar w:top="1100" w:right="713" w:bottom="860" w:left="1073" w:header="0" w:footer="0" w:gutter="0"/>
          <w:pgNumType w:start="73"/>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74"/>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44" w:lineRule="exact"/>
        <w:ind w:left="1760" w:firstLine="0"/>
      </w:pPr>
    </w:p>
    <w:p>
      <w:pPr>
        <w:widowControl/>
        <w:jc w:val="left"/>
        <w:sectPr>
          <w:type w:val="continuous"/>
          <w:pgSz w:w="11906" w:h="16838"/>
          <w:pgMar w:top="1100" w:right="713" w:bottom="860" w:left="1073" w:header="0" w:footer="0" w:gutter="0"/>
          <w:pgNumType w:start="75"/>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16</w:t>
      </w:r>
    </w:p>
    <w:p>
      <w:pPr>
        <w:widowControl/>
        <w:jc w:val="left"/>
        <w:sectPr>
          <w:type w:val="continuous"/>
          <w:pgSz w:w="11906" w:h="16838"/>
          <w:pgMar w:top="1100" w:right="713" w:bottom="860" w:left="1073" w:header="0" w:footer="0" w:gutter="0"/>
          <w:pgNumType w:start="76"/>
          <w:cols w:num="1" w:space="708" w:equalWidth="0">
            <w:col w:w="10120" w:space="0"/>
          </w:cols>
          <w:docGrid w:type="lines" w:linePitch="312" w:charSpace="0"/>
        </w:sectPr>
      </w:pPr>
    </w:p>
    <w:p>
      <w:pPr>
        <w:spacing w:before="0" w:after="0" w:line="348" w:lineRule="exact"/>
      </w:pPr>
      <w:bookmarkStart w:id="23" w:name="23"/>
      <w:bookmarkEnd w:id="23"/>
    </w:p>
    <w:p>
      <w:pPr>
        <w:widowControl/>
        <w:jc w:val="left"/>
        <w:sectPr>
          <w:type w:val="continuous"/>
          <w:pgSz w:w="11906" w:h="16839"/>
          <w:pgMar w:top="1100" w:right="708" w:bottom="860" w:left="1068" w:header="0" w:footer="0" w:gutter="0"/>
          <w:pgNumType w:start="77"/>
          <w:cols w:num="1" w:space="720"/>
          <w:docGrid w:type="lines" w:linePitch="312" w:charSpace="0"/>
        </w:sectPr>
      </w:pPr>
    </w:p>
    <w:p>
      <w:pPr>
        <w:spacing w:before="0" w:after="0" w:line="211" w:lineRule="exact"/>
        <w:ind w:left="7922" w:firstLine="0"/>
        <w:jc w:val="left"/>
      </w:pPr>
      <w:r>
        <w:pict>
          <v:shape id="imagerId302" o:spid="_x0000_s1116" type="#_x0000_t75" style="width:446pt;height:630pt;margin-top:124pt;margin-left:70pt;mso-height-relative:page;mso-position-horizontal-relative:page;mso-position-vertical-relative:page;mso-width-relative:page;position:absolute;z-index:-251565056" coordsize="21600,21600" filled="f">
            <v:imagedata r:id="rId75"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78"/>
          <w:cols w:num="1" w:space="708" w:equalWidth="0">
            <w:col w:w="10131" w:space="0"/>
          </w:cols>
          <w:docGrid w:type="lines" w:linePitch="312" w:charSpace="0"/>
        </w:sectPr>
      </w:pPr>
    </w:p>
    <w:p>
      <w:pPr>
        <w:spacing w:before="0" w:after="0" w:line="320" w:lineRule="exact"/>
        <w:ind w:left="7922" w:firstLine="0"/>
      </w:pPr>
    </w:p>
    <w:p>
      <w:pPr>
        <w:widowControl/>
        <w:jc w:val="left"/>
        <w:sectPr>
          <w:type w:val="continuous"/>
          <w:pgSz w:w="11906" w:h="16839"/>
          <w:pgMar w:top="1100" w:right="708" w:bottom="860" w:left="1068" w:header="0" w:footer="0" w:gutter="0"/>
          <w:pgNumType w:start="79"/>
          <w:cols w:num="1" w:space="720"/>
          <w:docGrid w:type="lines" w:linePitch="312" w:charSpace="0"/>
        </w:sectPr>
      </w:pPr>
    </w:p>
    <w:p>
      <w:pPr>
        <w:tabs>
          <w:tab w:val="left" w:pos="1301"/>
        </w:tabs>
        <w:spacing w:before="0" w:after="0" w:line="211" w:lineRule="exact"/>
        <w:ind w:left="776" w:firstLine="0"/>
        <w:jc w:val="left"/>
      </w:pPr>
      <w:r>
        <w:rPr>
          <w:rFonts w:ascii="黑体" w:hAnsi="黑体" w:cs="黑体"/>
          <w:color w:val="000000"/>
          <w:spacing w:val="0"/>
          <w:w w:val="100"/>
          <w:position w:val="0"/>
          <w:sz w:val="21"/>
          <w:u w:val="none"/>
        </w:rPr>
        <w:t>B.7</w:t>
      </w:r>
      <w:r>
        <w:rPr>
          <w:rFonts w:cs="Calibri"/>
          <w:spacing w:val="-1"/>
          <w:w w:val="100"/>
        </w:rPr>
        <w:tab/>
      </w:r>
      <w:r>
        <w:rPr>
          <w:rFonts w:ascii="黑体" w:eastAsia="黑体" w:hAnsi="黑体" w:cs="黑体"/>
          <w:color w:val="000000"/>
          <w:spacing w:val="0"/>
          <w:w w:val="100"/>
          <w:position w:val="0"/>
          <w:sz w:val="21"/>
          <w:u w:val="none"/>
        </w:rPr>
        <w:t>不受理案件通知书</w:t>
      </w:r>
    </w:p>
    <w:p>
      <w:pPr>
        <w:widowControl/>
        <w:jc w:val="left"/>
        <w:sectPr>
          <w:type w:val="continuous"/>
          <w:pgSz w:w="11906" w:h="16839"/>
          <w:pgMar w:top="1100" w:right="708" w:bottom="860" w:left="1068" w:header="0" w:footer="0" w:gutter="0"/>
          <w:pgNumType w:start="80"/>
          <w:cols w:num="1" w:space="708" w:equalWidth="0">
            <w:col w:w="10131" w:space="0"/>
          </w:cols>
          <w:docGrid w:type="lines" w:linePitch="312" w:charSpace="0"/>
        </w:sectPr>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4" w:lineRule="exact"/>
        <w:ind w:left="776" w:firstLine="0"/>
      </w:pPr>
    </w:p>
    <w:p>
      <w:pPr>
        <w:widowControl/>
        <w:jc w:val="left"/>
        <w:sectPr>
          <w:type w:val="continuous"/>
          <w:pgSz w:w="11906" w:h="16839"/>
          <w:pgMar w:top="1100" w:right="708" w:bottom="860" w:left="1068" w:header="0" w:footer="0" w:gutter="0"/>
          <w:pgNumType w:start="81"/>
          <w:cols w:num="1" w:space="720"/>
          <w:docGrid w:type="lines" w:linePitch="312" w:charSpace="0"/>
        </w:sectPr>
      </w:pPr>
    </w:p>
    <w:p>
      <w:pPr>
        <w:spacing w:before="0" w:after="0" w:line="960" w:lineRule="exact"/>
        <w:ind w:left="1765" w:firstLine="0"/>
        <w:jc w:val="left"/>
        <w:rPr>
          <w:rFonts w:hint="eastAsia"/>
        </w:rPr>
      </w:pPr>
    </w:p>
    <w:p>
      <w:pPr>
        <w:widowControl/>
        <w:jc w:val="left"/>
        <w:sectPr>
          <w:type w:val="continuous"/>
          <w:pgSz w:w="11906" w:h="16839"/>
          <w:pgMar w:top="1100" w:right="708" w:bottom="860" w:left="1068" w:header="0" w:footer="0" w:gutter="0"/>
          <w:pgNumType w:start="82"/>
          <w:cols w:num="1" w:space="708" w:equalWidth="0">
            <w:col w:w="10131" w:space="0"/>
          </w:cols>
          <w:docGrid w:type="lines" w:linePitch="312" w:charSpace="0"/>
        </w:sectPr>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344" w:lineRule="exact"/>
        <w:ind w:left="1765" w:firstLine="0"/>
      </w:pPr>
    </w:p>
    <w:p>
      <w:pPr>
        <w:widowControl/>
        <w:jc w:val="left"/>
        <w:sectPr>
          <w:type w:val="continuous"/>
          <w:pgSz w:w="11906" w:h="16839"/>
          <w:pgMar w:top="1100" w:right="708" w:bottom="860" w:left="1068" w:header="0" w:footer="0" w:gutter="0"/>
          <w:pgNumType w:start="83"/>
          <w:cols w:num="1" w:space="720"/>
          <w:docGrid w:type="lines" w:linePitch="312" w:charSpace="0"/>
        </w:sectPr>
      </w:pPr>
    </w:p>
    <w:p>
      <w:pPr>
        <w:spacing w:before="0" w:after="0" w:line="180" w:lineRule="exact"/>
        <w:ind w:left="9300" w:firstLine="0"/>
        <w:jc w:val="left"/>
      </w:pPr>
      <w:r>
        <w:rPr>
          <w:rFonts w:ascii="宋体" w:hAnsi="宋体" w:cs="宋体"/>
          <w:color w:val="000000"/>
          <w:spacing w:val="0"/>
          <w:w w:val="100"/>
          <w:position w:val="0"/>
          <w:sz w:val="18"/>
          <w:u w:val="none"/>
        </w:rPr>
        <w:t>17</w:t>
      </w:r>
    </w:p>
    <w:p>
      <w:pPr>
        <w:widowControl/>
        <w:jc w:val="left"/>
        <w:sectPr>
          <w:type w:val="continuous"/>
          <w:pgSz w:w="11906" w:h="16839"/>
          <w:pgMar w:top="1100" w:right="708" w:bottom="860" w:left="1068" w:header="0" w:footer="0" w:gutter="0"/>
          <w:pgNumType w:start="84"/>
          <w:cols w:num="1" w:space="708" w:equalWidth="0">
            <w:col w:w="10131" w:space="0"/>
          </w:cols>
          <w:docGrid w:type="lines" w:linePitch="312" w:charSpace="0"/>
        </w:sectPr>
      </w:pPr>
    </w:p>
    <w:p>
      <w:pPr>
        <w:spacing w:before="0" w:after="0" w:line="348" w:lineRule="exact"/>
      </w:pPr>
      <w:bookmarkStart w:id="24" w:name="24"/>
      <w:bookmarkEnd w:id="24"/>
    </w:p>
    <w:p>
      <w:pPr>
        <w:widowControl/>
        <w:jc w:val="left"/>
        <w:sectPr>
          <w:type w:val="continuous"/>
          <w:pgSz w:w="11906" w:h="16838"/>
          <w:pgMar w:top="1100" w:right="713" w:bottom="860" w:left="1073" w:header="0" w:footer="0" w:gutter="0"/>
          <w:pgNumType w:start="85"/>
          <w:cols w:num="1" w:space="720"/>
          <w:docGrid w:type="lines" w:linePitch="312" w:charSpace="0"/>
        </w:sectPr>
      </w:pPr>
    </w:p>
    <w:p>
      <w:pPr>
        <w:spacing w:before="0" w:after="0" w:line="211" w:lineRule="exact"/>
        <w:ind w:left="60" w:firstLine="0"/>
        <w:jc w:val="left"/>
      </w:pPr>
      <w:r>
        <w:pict>
          <v:shape id="imagerId303" o:spid="_x0000_s1117" type="#_x0000_t75" style="width:444pt;height:628pt;margin-top:126pt;margin-left:56pt;mso-height-relative:page;mso-position-horizontal-relative:page;mso-position-vertical-relative:page;mso-width-relative:page;position:absolute;z-index:-251564032" coordsize="21600,21600" filled="f">
            <v:imagedata r:id="rId76" o:title=""/>
            <o:lock v:ext="edit" aspectratio="t"/>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2982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010"/>
        </w:tabs>
        <w:spacing w:before="0" w:after="0" w:line="291" w:lineRule="exact"/>
        <w:ind w:left="60" w:firstLine="425"/>
        <w:jc w:val="left"/>
      </w:pPr>
      <w:r>
        <w:rPr>
          <w:rFonts w:ascii="黑体" w:hAnsi="黑体" w:cs="黑体"/>
          <w:color w:val="000000"/>
          <w:spacing w:val="0"/>
          <w:w w:val="100"/>
          <w:position w:val="0"/>
          <w:sz w:val="21"/>
          <w:u w:val="none"/>
        </w:rPr>
        <w:t>B.8</w:t>
      </w:r>
      <w:r>
        <w:rPr>
          <w:rFonts w:cs="Calibri"/>
          <w:spacing w:val="0"/>
          <w:w w:val="100"/>
        </w:rPr>
        <w:tab/>
      </w:r>
      <w:r>
        <w:rPr>
          <w:rFonts w:ascii="黑体" w:eastAsia="黑体" w:hAnsi="黑体" w:cs="黑体"/>
          <w:color w:val="000000"/>
          <w:spacing w:val="0"/>
          <w:w w:val="100"/>
          <w:position w:val="0"/>
          <w:sz w:val="21"/>
          <w:u w:val="none"/>
        </w:rPr>
        <w:t>调解建议书</w:t>
      </w:r>
    </w:p>
    <w:p>
      <w:pPr>
        <w:widowControl/>
        <w:jc w:val="left"/>
        <w:sectPr>
          <w:type w:val="continuous"/>
          <w:pgSz w:w="11906" w:h="16838"/>
          <w:pgMar w:top="1100" w:right="713" w:bottom="860" w:left="1073" w:header="0" w:footer="0" w:gutter="0"/>
          <w:pgNumType w:start="86"/>
          <w:cols w:num="1" w:space="708" w:equalWidth="0">
            <w:col w:w="10120" w:space="0"/>
          </w:cols>
          <w:docGrid w:type="lines" w:linePitch="312" w:charSpace="0"/>
        </w:sectPr>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4" w:lineRule="exact"/>
        <w:ind w:left="60" w:firstLine="425"/>
      </w:pPr>
    </w:p>
    <w:p>
      <w:pPr>
        <w:widowControl/>
        <w:jc w:val="left"/>
        <w:sectPr>
          <w:type w:val="continuous"/>
          <w:pgSz w:w="11906" w:h="16838"/>
          <w:pgMar w:top="1100" w:right="713" w:bottom="860" w:left="1073" w:header="0" w:footer="0" w:gutter="0"/>
          <w:pgNumType w:start="87"/>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88"/>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44" w:lineRule="exact"/>
        <w:ind w:left="1760" w:firstLine="0"/>
      </w:pPr>
    </w:p>
    <w:p>
      <w:pPr>
        <w:widowControl/>
        <w:jc w:val="left"/>
        <w:sectPr>
          <w:type w:val="continuous"/>
          <w:pgSz w:w="11906" w:h="16838"/>
          <w:pgMar w:top="1100" w:right="713" w:bottom="860" w:left="1073" w:header="0" w:footer="0" w:gutter="0"/>
          <w:pgNumType w:start="89"/>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18</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https://d.book118.com/458023000031006045</w:t>
        </w:r>
      </w:hyperlink>
    </w:p>
    <w:p>
      <w:pPr>
        <w:widowControl/>
        <w:jc w:val="left"/>
      </w:pPr>
    </w:p>
    <w:sectPr>
      <w:type w:val="continuous"/>
      <w:pgSz w:w="11906" w:h="16838"/>
      <w:pgMar w:top="1100" w:right="713" w:bottom="860" w:left="1073" w:header="0" w:footer="0" w:gutter="0"/>
      <w:pgNumType w:start="90"/>
      <w:cols w:num="1" w:space="708" w:equalWidth="0">
        <w:col w:w="1012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50329E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image" Target="media/image69.jpeg" /><Relationship Id="rId74" Type="http://schemas.openxmlformats.org/officeDocument/2006/relationships/image" Target="media/image70.jpeg" /><Relationship Id="rId75" Type="http://schemas.openxmlformats.org/officeDocument/2006/relationships/image" Target="media/image71.jpeg" /><Relationship Id="rId76" Type="http://schemas.openxmlformats.org/officeDocument/2006/relationships/image" Target="media/image72.jpeg" /><Relationship Id="rId77" Type="http://schemas.openxmlformats.org/officeDocument/2006/relationships/hyperlink" Target="https://d.book118.com/458023000031006045" TargetMode="Externa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2024-03-13T02:14:20Z</dcterms:created>
  <dcterms:modified xsi:type="dcterms:W3CDTF">2024-03-13T02:14:32Z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169CA5B2293E4DD4A262268F17E69B1D_12</vt:lpwstr>
  </property>
  <property fmtid="{D5CDD505-2E9C-101B-9397-08002B2CF9AE}" pid="3" name="KSOProductBuildVer">
    <vt:lpwstr>2052-12.1.0.16399</vt:lpwstr>
  </property>
</Properties>
</file>