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2024年人参饮料行业分析报告及未来五到十年行业发展趋势报告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31589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人参饮料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_Toc31589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6646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人参饮料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_Toc6646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80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人参饮料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_Toc16807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850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人参饮料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_Toc5850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8444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_Toc28444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6807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_Toc26807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5871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_Toc5871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5280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_Toc5280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873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人参饮料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_Toc13873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856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人参饮料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_Toc9856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173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人参饮料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_Toc10173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228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人参饮料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_Toc31228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563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人参饮料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_Toc23563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405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_Toc23405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371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人参饮料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_Toc7371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835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人参饮料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_Toc18835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776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人参饮料</w:t>
        </w:r>
        <w:r>
          <w:rPr>
            <w:rFonts w:eastAsia="微软雅黑" w:hint="eastAsia"/>
            <w:snapToGrid/>
            <w:lang w:val="en-US" w:eastAsia="en-US"/>
          </w:rPr>
          <w:t>产业未来发展前景</w:t>
        </w:r>
        <w:r>
          <w:tab/>
        </w:r>
        <w:r>
          <w:fldChar w:fldCharType="begin"/>
        </w:r>
        <w:r>
          <w:instrText xml:space="preserve"> PAGEREF _Toc8776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709" w:history="1">
        <w:r>
          <w:rPr>
            <w:rFonts w:eastAsia="微软雅黑" w:hint="eastAsia"/>
            <w:snapToGrid/>
            <w:lang w:val="en-US" w:eastAsia="zh-CN"/>
          </w:rPr>
          <w:t>(一)、我国</w:t>
        </w:r>
        <w:r>
          <w:rPr>
            <w:rFonts w:eastAsia="微软雅黑" w:hint="eastAsia"/>
            <w:snapToGrid/>
            <w:lang w:val="en-US" w:eastAsia="zh-CN"/>
          </w:rPr>
          <w:t>人参饮料</w:t>
        </w:r>
        <w:r>
          <w:rPr>
            <w:rFonts w:eastAsia="微软雅黑" w:hint="eastAsia"/>
            <w:snapToGrid/>
            <w:lang w:val="en-US" w:eastAsia="zh-CN"/>
          </w:rPr>
          <w:t>行业市场规模前景预测</w:t>
        </w:r>
        <w:r>
          <w:tab/>
        </w:r>
        <w:r>
          <w:fldChar w:fldCharType="begin"/>
        </w:r>
        <w:r>
          <w:instrText xml:space="preserve"> PAGEREF _Toc9709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50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人参饮料</w:t>
        </w:r>
        <w:r>
          <w:rPr>
            <w:rFonts w:eastAsia="微软雅黑" w:hint="eastAsia"/>
            <w:snapToGrid/>
            <w:lang w:val="en-US" w:eastAsia="zh-CN"/>
          </w:rPr>
          <w:t>行业进入大规模推广应用阶</w:t>
        </w:r>
        <w:r>
          <w:tab/>
        </w:r>
        <w:r>
          <w:fldChar w:fldCharType="begin"/>
        </w:r>
        <w:r>
          <w:instrText xml:space="preserve"> PAGEREF _Toc12509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709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人参饮料</w:t>
        </w:r>
        <w:r>
          <w:rPr>
            <w:rFonts w:eastAsia="微软雅黑" w:hint="eastAsia"/>
            <w:snapToGrid/>
            <w:lang w:val="en-US" w:eastAsia="zh-CN"/>
          </w:rPr>
          <w:t>行业的市场增长点</w:t>
        </w:r>
        <w:r>
          <w:tab/>
        </w:r>
        <w:r>
          <w:fldChar w:fldCharType="begin"/>
        </w:r>
        <w:r>
          <w:instrText xml:space="preserve"> PAGEREF _Toc20709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362" w:history="1">
        <w:r>
          <w:rPr>
            <w:rFonts w:eastAsia="微软雅黑" w:hint="eastAsia"/>
            <w:snapToGrid/>
            <w:lang w:val="en-US" w:eastAsia="zh-CN"/>
          </w:rPr>
          <w:t>(四)、细分</w:t>
        </w:r>
        <w:r>
          <w:rPr>
            <w:rFonts w:eastAsia="微软雅黑" w:hint="eastAsia"/>
            <w:snapToGrid/>
            <w:lang w:val="en-US" w:eastAsia="zh-CN"/>
          </w:rPr>
          <w:t>人参饮料</w:t>
        </w:r>
        <w:r>
          <w:rPr>
            <w:rFonts w:eastAsia="微软雅黑" w:hint="eastAsia"/>
            <w:snapToGrid/>
            <w:lang w:val="en-US" w:eastAsia="zh-CN"/>
          </w:rPr>
          <w:t>行业产品将具有最大优势</w:t>
        </w:r>
        <w:r>
          <w:tab/>
        </w:r>
        <w:r>
          <w:fldChar w:fldCharType="begin"/>
        </w:r>
        <w:r>
          <w:instrText xml:space="preserve"> PAGEREF _Toc26362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564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人参饮料</w:t>
        </w:r>
        <w:r>
          <w:rPr>
            <w:rFonts w:eastAsia="微软雅黑" w:hint="eastAsia"/>
            <w:snapToGrid/>
            <w:lang w:val="en-US" w:eastAsia="zh-CN"/>
          </w:rPr>
          <w:t>行业与互联网等行业融合发展机遇</w:t>
        </w:r>
        <w:r>
          <w:tab/>
        </w:r>
        <w:r>
          <w:fldChar w:fldCharType="begin"/>
        </w:r>
        <w:r>
          <w:instrText xml:space="preserve"> PAGEREF _Toc22564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777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人参饮料</w:t>
        </w:r>
        <w:r>
          <w:rPr>
            <w:rFonts w:eastAsia="微软雅黑" w:hint="eastAsia"/>
            <w:snapToGrid/>
            <w:lang w:val="en-US" w:eastAsia="zh-CN"/>
          </w:rPr>
          <w:t>行业人才培养市场广阔，国际合作前景广阔</w:t>
        </w:r>
        <w:r>
          <w:tab/>
        </w:r>
        <w:r>
          <w:fldChar w:fldCharType="begin"/>
        </w:r>
        <w:r>
          <w:instrText xml:space="preserve"> PAGEREF _Toc26777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689" w:history="1">
        <w:r>
          <w:rPr>
            <w:rFonts w:eastAsia="微软雅黑" w:hint="eastAsia"/>
            <w:snapToGrid/>
            <w:lang w:val="en-US" w:eastAsia="zh-CN"/>
          </w:rPr>
          <w:t>(七)、</w:t>
        </w:r>
        <w:r>
          <w:rPr>
            <w:rFonts w:eastAsia="微软雅黑" w:hint="eastAsia"/>
            <w:snapToGrid/>
            <w:lang w:val="en-US" w:eastAsia="zh-CN"/>
          </w:rPr>
          <w:t>人参饮料</w:t>
        </w:r>
        <w:r>
          <w:rPr>
            <w:rFonts w:eastAsia="微软雅黑" w:hint="eastAsia"/>
            <w:snapToGrid/>
            <w:lang w:val="en-US" w:eastAsia="zh-CN"/>
          </w:rPr>
          <w:t>行业发展需要突破创新瓶颈</w:t>
        </w:r>
        <w:r>
          <w:tab/>
        </w:r>
        <w:r>
          <w:fldChar w:fldCharType="begin"/>
        </w:r>
        <w:r>
          <w:instrText xml:space="preserve"> PAGEREF _Toc20689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120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人参饮料</w:t>
        </w:r>
        <w:r>
          <w:rPr>
            <w:rFonts w:eastAsia="微软雅黑" w:hint="eastAsia"/>
            <w:snapToGrid/>
            <w:lang w:val="en-US" w:eastAsia="en-US"/>
          </w:rPr>
          <w:t>行业企业战略实施要点</w:t>
        </w:r>
        <w:r>
          <w:tab/>
        </w:r>
        <w:r>
          <w:fldChar w:fldCharType="begin"/>
        </w:r>
        <w:r>
          <w:instrText xml:space="preserve"> PAGEREF _Toc15120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65" w:history="1">
        <w:r>
          <w:rPr>
            <w:rFonts w:eastAsia="微软雅黑" w:hint="eastAsia"/>
            <w:snapToGrid/>
            <w:lang w:val="en-US" w:eastAsia="en-US"/>
          </w:rPr>
          <w:t>(一)、打造自主品牌</w:t>
        </w:r>
        <w:r>
          <w:tab/>
        </w:r>
        <w:r>
          <w:fldChar w:fldCharType="begin"/>
        </w:r>
        <w:r>
          <w:instrText xml:space="preserve"> PAGEREF _Toc1165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897" w:history="1">
        <w:r>
          <w:rPr>
            <w:rFonts w:eastAsia="微软雅黑" w:hint="eastAsia"/>
            <w:snapToGrid/>
            <w:lang w:val="en-US" w:eastAsia="zh-CN"/>
          </w:rPr>
          <w:t>(二)、重塑企业价值链</w:t>
        </w:r>
        <w:r>
          <w:tab/>
        </w:r>
        <w:r>
          <w:fldChar w:fldCharType="begin"/>
        </w:r>
        <w:r>
          <w:instrText xml:space="preserve"> PAGEREF _Toc31897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931" w:history="1">
        <w:r>
          <w:rPr>
            <w:rFonts w:eastAsia="微软雅黑" w:hint="eastAsia"/>
            <w:snapToGrid/>
            <w:lang w:val="en-US" w:eastAsia="zh-CN"/>
          </w:rPr>
          <w:t>1、规范研发设计流程</w:t>
        </w:r>
        <w:r>
          <w:tab/>
        </w:r>
        <w:r>
          <w:fldChar w:fldCharType="begin"/>
        </w:r>
        <w:r>
          <w:instrText xml:space="preserve"> PAGEREF _Toc3931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5634" w:history="1">
        <w:r>
          <w:rPr>
            <w:rFonts w:eastAsia="微软雅黑" w:hint="eastAsia"/>
            <w:snapToGrid/>
            <w:lang w:val="en-US" w:eastAsia="zh-CN"/>
          </w:rPr>
          <w:t>2、优化生产制造</w:t>
        </w:r>
        <w:r>
          <w:tab/>
        </w:r>
        <w:r>
          <w:fldChar w:fldCharType="begin"/>
        </w:r>
        <w:r>
          <w:instrText xml:space="preserve"> PAGEREF _Toc15634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844" w:history="1">
        <w:r>
          <w:rPr>
            <w:rFonts w:eastAsia="微软雅黑" w:hint="eastAsia"/>
            <w:snapToGrid/>
            <w:lang w:val="en-US" w:eastAsia="zh-CN"/>
          </w:rPr>
          <w:t>(三)、重视市场营销</w:t>
        </w:r>
        <w:r>
          <w:tab/>
        </w:r>
        <w:r>
          <w:fldChar w:fldCharType="begin"/>
        </w:r>
        <w:r>
          <w:instrText xml:space="preserve"> PAGEREF _Toc15844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687" w:history="1">
        <w:r>
          <w:rPr>
            <w:rFonts w:eastAsia="微软雅黑" w:hint="eastAsia"/>
            <w:snapToGrid/>
            <w:lang w:val="en-US" w:eastAsia="zh-CN"/>
          </w:rPr>
          <w:t>(四)、整合线上线下平台</w:t>
        </w:r>
        <w:r>
          <w:tab/>
        </w:r>
        <w:r>
          <w:fldChar w:fldCharType="begin"/>
        </w:r>
        <w:r>
          <w:instrText xml:space="preserve"> PAGEREF _Toc10687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998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人参饮料</w:t>
        </w:r>
        <w:r>
          <w:rPr>
            <w:rFonts w:eastAsia="微软雅黑" w:hint="eastAsia"/>
            <w:snapToGrid/>
            <w:lang w:val="en-US" w:eastAsia="zh-CN"/>
          </w:rPr>
          <w:t>行业发展趋势</w:t>
        </w:r>
        <w:r>
          <w:tab/>
        </w:r>
        <w:r>
          <w:fldChar w:fldCharType="begin"/>
        </w:r>
        <w:r>
          <w:instrText xml:space="preserve"> PAGEREF _Toc13998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90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人参饮料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_Toc3090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65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人参饮料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_Toc3651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2349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人参饮料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_Toc23496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565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人参饮料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_Toc9565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335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人参饮料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_Toc26335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019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人参饮料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_Toc27019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148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人参饮料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_Toc26148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102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人参饮料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_Toc5102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32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人参饮料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_Toc19323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941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人参饮料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_Toc7941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133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人参饮料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_Toc16133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209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人参饮料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_Toc13209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0959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人参饮料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_Toc10959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65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人参饮料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_Toc3657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855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人参饮料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_Toc28855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0829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人参饮料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_Toc10829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82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人参饮料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_Toc1182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055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人参饮料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_Toc9055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615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人参饮料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_Toc13615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084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_Toc4084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696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人参饮料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_Toc32696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101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_Toc24101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8646" w:history="1">
        <w:r>
          <w:rPr>
            <w:rFonts w:eastAsia="微软雅黑" w:hint="eastAsia"/>
            <w:snapToGrid/>
            <w:lang w:val="en-US" w:eastAsia="en-US"/>
          </w:rPr>
          <w:t>九、关于未来5-10年</w:t>
        </w:r>
        <w:r>
          <w:rPr>
            <w:rFonts w:eastAsia="微软雅黑" w:hint="eastAsia"/>
            <w:snapToGrid/>
            <w:lang w:val="en-US" w:eastAsia="en-US"/>
          </w:rPr>
          <w:t>人参饮料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_Toc28646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728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人参饮料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_Toc20728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104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人参饮料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_Toc21104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864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人参饮料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_Toc26864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208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人参饮料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_Toc31208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6662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人参饮料</w:t>
        </w:r>
        <w:r>
          <w:rPr>
            <w:rFonts w:eastAsia="微软雅黑" w:hint="eastAsia"/>
            <w:snapToGrid/>
            <w:lang w:val="en-US" w:eastAsia="en-US"/>
          </w:rPr>
          <w:t>行业突破瓶颈的挑战分析</w:t>
        </w:r>
        <w:r>
          <w:tab/>
        </w:r>
        <w:r>
          <w:fldChar w:fldCharType="begin"/>
        </w:r>
        <w:r>
          <w:instrText xml:space="preserve"> PAGEREF _Toc6662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91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人参饮料</w:t>
        </w:r>
        <w:r>
          <w:rPr>
            <w:rFonts w:eastAsia="微软雅黑" w:hint="eastAsia"/>
            <w:snapToGrid/>
            <w:lang w:val="en-US" w:eastAsia="en-US"/>
          </w:rPr>
          <w:t>行业发展特点分析</w:t>
        </w:r>
        <w:r>
          <w:tab/>
        </w:r>
        <w:r>
          <w:fldChar w:fldCharType="begin"/>
        </w:r>
        <w:r>
          <w:instrText xml:space="preserve"> PAGEREF _Toc3919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3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人参饮料</w:t>
        </w:r>
        <w:r>
          <w:rPr>
            <w:rFonts w:eastAsia="微软雅黑" w:hint="eastAsia"/>
            <w:snapToGrid/>
            <w:lang w:val="en-US" w:eastAsia="zh-CN"/>
          </w:rPr>
          <w:t>行业的市场渠道挑战</w:t>
        </w:r>
        <w:r>
          <w:tab/>
        </w:r>
        <w:r>
          <w:fldChar w:fldCharType="begin"/>
        </w:r>
        <w:r>
          <w:instrText xml:space="preserve"> PAGEREF _Toc630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735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人参饮料</w:t>
        </w:r>
        <w:r>
          <w:rPr>
            <w:rFonts w:eastAsia="微软雅黑" w:hint="eastAsia"/>
            <w:snapToGrid/>
            <w:lang w:val="en-US" w:eastAsia="zh-CN"/>
          </w:rPr>
          <w:t>行业5-10年创新发展的挑战点</w:t>
        </w:r>
        <w:r>
          <w:tab/>
        </w:r>
        <w:r>
          <w:fldChar w:fldCharType="begin"/>
        </w:r>
        <w:r>
          <w:instrText xml:space="preserve"> PAGEREF _Toc29735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562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人参饮料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_Toc12562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762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人参饮料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_Toc10762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108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人参饮料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_Toc16108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142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人参饮料</w:t>
        </w:r>
        <w:r>
          <w:rPr>
            <w:rFonts w:eastAsia="微软雅黑" w:hint="eastAsia"/>
            <w:snapToGrid/>
            <w:lang w:val="en-US" w:eastAsia="en-US"/>
          </w:rPr>
          <w:t>行业政策环境</w:t>
        </w:r>
        <w:r>
          <w:tab/>
        </w:r>
        <w:r>
          <w:fldChar w:fldCharType="begin"/>
        </w:r>
        <w:r>
          <w:instrText xml:space="preserve"> PAGEREF _Toc5142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475" w:history="1">
        <w:r>
          <w:rPr>
            <w:rFonts w:eastAsia="微软雅黑" w:hint="eastAsia"/>
            <w:snapToGrid/>
            <w:lang w:val="en-US" w:eastAsia="en-US"/>
          </w:rPr>
          <w:t>(一)、政策持续利好</w:t>
        </w:r>
        <w:r>
          <w:rPr>
            <w:rFonts w:eastAsia="微软雅黑" w:hint="eastAsia"/>
            <w:snapToGrid/>
            <w:lang w:val="en-US" w:eastAsia="en-US"/>
          </w:rPr>
          <w:t>人参饮料</w:t>
        </w:r>
        <w:r>
          <w:rPr>
            <w:rFonts w:eastAsia="微软雅黑" w:hint="eastAsia"/>
            <w:snapToGrid/>
            <w:lang w:val="en-US" w:eastAsia="en-US"/>
          </w:rPr>
          <w:t>行业发展</w:t>
        </w:r>
        <w:r>
          <w:tab/>
        </w:r>
        <w:r>
          <w:fldChar w:fldCharType="begin"/>
        </w:r>
        <w:r>
          <w:instrText xml:space="preserve"> PAGEREF _Toc24475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610" w:history="1">
        <w:r>
          <w:rPr>
            <w:rFonts w:eastAsia="微软雅黑" w:hint="eastAsia"/>
            <w:snapToGrid/>
            <w:lang w:val="en-US" w:eastAsia="zh-CN"/>
          </w:rPr>
          <w:t>(二)、行业政策体系日趋完善</w:t>
        </w:r>
        <w:r>
          <w:tab/>
        </w:r>
        <w:r>
          <w:fldChar w:fldCharType="begin"/>
        </w:r>
        <w:r>
          <w:instrText xml:space="preserve"> PAGEREF _Toc18610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707" w:history="1">
        <w:r>
          <w:rPr>
            <w:rFonts w:eastAsia="微软雅黑" w:hint="eastAsia"/>
            <w:snapToGrid/>
            <w:lang w:val="en-US" w:eastAsia="zh-CN"/>
          </w:rPr>
          <w:t>(三)、一级市场火热,国内专利不断攀升</w:t>
        </w:r>
        <w:r>
          <w:tab/>
        </w:r>
        <w:r>
          <w:fldChar w:fldCharType="begin"/>
        </w:r>
        <w:r>
          <w:instrText xml:space="preserve"> PAGEREF _Toc25707 \h </w:instrText>
        </w:r>
        <w:r>
          <w:fldChar w:fldCharType="separate"/>
        </w:r>
        <w:r>
          <w:t>32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https://d.book118.com/458033113070006024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458033113070006024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