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特种加工机床项目计划设计方案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31" w:history="1">
        <w:r>
          <w:rPr>
            <w:rFonts w:ascii="仿宋" w:eastAsia="仿宋" w:hAnsi="仿宋" w:cs="仿宋" w:hint="eastAsia"/>
            <w:lang w:eastAsia="zh-CN"/>
          </w:rPr>
          <w:t>前言</w:t>
        </w:r>
        <w:r>
          <w:tab/>
        </w:r>
        <w:r>
          <w:fldChar w:fldCharType="begin"/>
        </w:r>
        <w:r>
          <w:instrText xml:space="preserve"> PAGEREF _Toc30931 \h </w:instrText>
        </w:r>
        <w:r>
          <w:fldChar w:fldCharType="separate"/>
        </w:r>
        <w:r>
          <w:t>3</w:t>
        </w:r>
        <w:r>
          <w:fldChar w:fldCharType="end"/>
        </w:r>
      </w:hyperlink>
    </w:p>
    <w:p>
      <w:pPr>
        <w:pStyle w:val="TOC1"/>
        <w:tabs>
          <w:tab w:val="right" w:leader="dot" w:pos="8306"/>
        </w:tabs>
      </w:pPr>
      <w:hyperlink w:anchor="_Toc8362" w:history="1">
        <w:r>
          <w:rPr>
            <w:rFonts w:ascii="仿宋" w:eastAsia="仿宋" w:hAnsi="仿宋" w:cs="仿宋" w:hint="eastAsia"/>
            <w:lang w:eastAsia="zh-CN"/>
          </w:rPr>
          <w:t>一、市场分析、调研</w:t>
        </w:r>
        <w:r>
          <w:tab/>
        </w:r>
        <w:r>
          <w:fldChar w:fldCharType="begin"/>
        </w:r>
        <w:r>
          <w:instrText xml:space="preserve"> PAGEREF _Toc8362 \h </w:instrText>
        </w:r>
        <w:r>
          <w:fldChar w:fldCharType="separate"/>
        </w:r>
        <w:r>
          <w:t>3</w:t>
        </w:r>
        <w:r>
          <w:fldChar w:fldCharType="end"/>
        </w:r>
      </w:hyperlink>
    </w:p>
    <w:p>
      <w:pPr>
        <w:pStyle w:val="TOC2"/>
        <w:tabs>
          <w:tab w:val="right" w:leader="dot" w:pos="8306"/>
        </w:tabs>
      </w:pPr>
      <w:hyperlink w:anchor="_Toc18388" w:history="1">
        <w:r>
          <w:rPr>
            <w:rFonts w:ascii="仿宋" w:eastAsia="仿宋" w:hAnsi="仿宋" w:cs="仿宋" w:hint="eastAsia"/>
            <w:lang w:eastAsia="zh-CN"/>
          </w:rPr>
          <w:t>(一)、特种加工机床行业分析</w:t>
        </w:r>
        <w:r>
          <w:tab/>
        </w:r>
        <w:r>
          <w:fldChar w:fldCharType="begin"/>
        </w:r>
        <w:r>
          <w:instrText xml:space="preserve"> PAGEREF _Toc18388 \h </w:instrText>
        </w:r>
        <w:r>
          <w:fldChar w:fldCharType="separate"/>
        </w:r>
        <w:r>
          <w:t>3</w:t>
        </w:r>
        <w:r>
          <w:fldChar w:fldCharType="end"/>
        </w:r>
      </w:hyperlink>
    </w:p>
    <w:p>
      <w:pPr>
        <w:pStyle w:val="TOC2"/>
        <w:tabs>
          <w:tab w:val="right" w:leader="dot" w:pos="8306"/>
        </w:tabs>
      </w:pPr>
      <w:hyperlink w:anchor="_Toc28600" w:history="1">
        <w:r>
          <w:rPr>
            <w:rFonts w:ascii="仿宋" w:eastAsia="仿宋" w:hAnsi="仿宋" w:cs="仿宋" w:hint="eastAsia"/>
            <w:lang w:eastAsia="zh-CN"/>
          </w:rPr>
          <w:t>(二)、特种加工机床市场分析预测</w:t>
        </w:r>
        <w:r>
          <w:tab/>
        </w:r>
        <w:r>
          <w:fldChar w:fldCharType="begin"/>
        </w:r>
        <w:r>
          <w:instrText xml:space="preserve"> PAGEREF _Toc28600 \h </w:instrText>
        </w:r>
        <w:r>
          <w:fldChar w:fldCharType="separate"/>
        </w:r>
        <w:r>
          <w:t>4</w:t>
        </w:r>
        <w:r>
          <w:fldChar w:fldCharType="end"/>
        </w:r>
      </w:hyperlink>
    </w:p>
    <w:p>
      <w:pPr>
        <w:pStyle w:val="TOC1"/>
        <w:tabs>
          <w:tab w:val="right" w:leader="dot" w:pos="8306"/>
        </w:tabs>
      </w:pPr>
      <w:hyperlink w:anchor="_Toc29592" w:history="1">
        <w:r>
          <w:rPr>
            <w:rFonts w:ascii="仿宋" w:eastAsia="仿宋" w:hAnsi="仿宋" w:cs="仿宋" w:hint="eastAsia"/>
            <w:lang w:eastAsia="zh-CN"/>
          </w:rPr>
          <w:t>二、特种加工机床项目绩效评估</w:t>
        </w:r>
        <w:r>
          <w:tab/>
        </w:r>
        <w:r>
          <w:fldChar w:fldCharType="begin"/>
        </w:r>
        <w:r>
          <w:instrText xml:space="preserve"> PAGEREF _Toc29592 \h </w:instrText>
        </w:r>
        <w:r>
          <w:fldChar w:fldCharType="separate"/>
        </w:r>
        <w:r>
          <w:t>5</w:t>
        </w:r>
        <w:r>
          <w:fldChar w:fldCharType="end"/>
        </w:r>
      </w:hyperlink>
    </w:p>
    <w:p>
      <w:pPr>
        <w:pStyle w:val="TOC2"/>
        <w:tabs>
          <w:tab w:val="right" w:leader="dot" w:pos="8306"/>
        </w:tabs>
      </w:pPr>
      <w:hyperlink w:anchor="_Toc14914" w:history="1">
        <w:r>
          <w:rPr>
            <w:rFonts w:ascii="仿宋" w:eastAsia="仿宋" w:hAnsi="仿宋" w:cs="仿宋" w:hint="eastAsia"/>
            <w:lang w:eastAsia="zh-CN"/>
          </w:rPr>
          <w:t>(一)、绩效评估指标</w:t>
        </w:r>
        <w:r>
          <w:tab/>
        </w:r>
        <w:r>
          <w:fldChar w:fldCharType="begin"/>
        </w:r>
        <w:r>
          <w:instrText xml:space="preserve"> PAGEREF _Toc14914 \h </w:instrText>
        </w:r>
        <w:r>
          <w:fldChar w:fldCharType="separate"/>
        </w:r>
        <w:r>
          <w:t>5</w:t>
        </w:r>
        <w:r>
          <w:fldChar w:fldCharType="end"/>
        </w:r>
      </w:hyperlink>
    </w:p>
    <w:p>
      <w:pPr>
        <w:pStyle w:val="TOC2"/>
        <w:tabs>
          <w:tab w:val="right" w:leader="dot" w:pos="8306"/>
        </w:tabs>
      </w:pPr>
      <w:hyperlink w:anchor="_Toc24724" w:history="1">
        <w:r>
          <w:rPr>
            <w:rFonts w:ascii="仿宋" w:eastAsia="仿宋" w:hAnsi="仿宋" w:cs="仿宋" w:hint="eastAsia"/>
            <w:lang w:eastAsia="zh-CN"/>
          </w:rPr>
          <w:t>(二)、绩效评估方法</w:t>
        </w:r>
        <w:r>
          <w:tab/>
        </w:r>
        <w:r>
          <w:fldChar w:fldCharType="begin"/>
        </w:r>
        <w:r>
          <w:instrText xml:space="preserve"> PAGEREF _Toc24724 \h </w:instrText>
        </w:r>
        <w:r>
          <w:fldChar w:fldCharType="separate"/>
        </w:r>
        <w:r>
          <w:t>6</w:t>
        </w:r>
        <w:r>
          <w:fldChar w:fldCharType="end"/>
        </w:r>
      </w:hyperlink>
    </w:p>
    <w:p>
      <w:pPr>
        <w:pStyle w:val="TOC2"/>
        <w:tabs>
          <w:tab w:val="right" w:leader="dot" w:pos="8306"/>
        </w:tabs>
      </w:pPr>
      <w:hyperlink w:anchor="_Toc27422" w:history="1">
        <w:r>
          <w:rPr>
            <w:rFonts w:ascii="仿宋" w:eastAsia="仿宋" w:hAnsi="仿宋" w:cs="仿宋" w:hint="eastAsia"/>
            <w:lang w:eastAsia="zh-CN"/>
          </w:rPr>
          <w:t>(三)、绩效评估周期</w:t>
        </w:r>
        <w:r>
          <w:tab/>
        </w:r>
        <w:r>
          <w:fldChar w:fldCharType="begin"/>
        </w:r>
        <w:r>
          <w:instrText xml:space="preserve"> PAGEREF _Toc27422 \h </w:instrText>
        </w:r>
        <w:r>
          <w:fldChar w:fldCharType="separate"/>
        </w:r>
        <w:r>
          <w:t>7</w:t>
        </w:r>
        <w:r>
          <w:fldChar w:fldCharType="end"/>
        </w:r>
      </w:hyperlink>
    </w:p>
    <w:p>
      <w:pPr>
        <w:pStyle w:val="TOC1"/>
        <w:tabs>
          <w:tab w:val="right" w:leader="dot" w:pos="8306"/>
        </w:tabs>
      </w:pPr>
      <w:hyperlink w:anchor="_Toc19891" w:history="1">
        <w:r>
          <w:rPr>
            <w:rFonts w:ascii="仿宋" w:eastAsia="仿宋" w:hAnsi="仿宋" w:cs="仿宋" w:hint="eastAsia"/>
            <w:lang w:eastAsia="zh-CN"/>
          </w:rPr>
          <w:t>三、特种加工机床项目文档管理</w:t>
        </w:r>
        <w:r>
          <w:tab/>
        </w:r>
        <w:r>
          <w:fldChar w:fldCharType="begin"/>
        </w:r>
        <w:r>
          <w:instrText xml:space="preserve"> PAGEREF _Toc19891 \h </w:instrText>
        </w:r>
        <w:r>
          <w:fldChar w:fldCharType="separate"/>
        </w:r>
        <w:r>
          <w:t>8</w:t>
        </w:r>
        <w:r>
          <w:fldChar w:fldCharType="end"/>
        </w:r>
      </w:hyperlink>
    </w:p>
    <w:p>
      <w:pPr>
        <w:pStyle w:val="TOC2"/>
        <w:tabs>
          <w:tab w:val="right" w:leader="dot" w:pos="8306"/>
        </w:tabs>
      </w:pPr>
      <w:hyperlink w:anchor="_Toc28490" w:history="1">
        <w:r>
          <w:rPr>
            <w:rFonts w:ascii="仿宋" w:eastAsia="仿宋" w:hAnsi="仿宋" w:cs="仿宋" w:hint="eastAsia"/>
            <w:lang w:eastAsia="zh-CN"/>
          </w:rPr>
          <w:t>(一)、文档编制与审查</w:t>
        </w:r>
        <w:r>
          <w:tab/>
        </w:r>
        <w:r>
          <w:fldChar w:fldCharType="begin"/>
        </w:r>
        <w:r>
          <w:instrText xml:space="preserve"> PAGEREF _Toc28490 \h </w:instrText>
        </w:r>
        <w:r>
          <w:fldChar w:fldCharType="separate"/>
        </w:r>
        <w:r>
          <w:t>8</w:t>
        </w:r>
        <w:r>
          <w:fldChar w:fldCharType="end"/>
        </w:r>
      </w:hyperlink>
    </w:p>
    <w:p>
      <w:pPr>
        <w:pStyle w:val="TOC2"/>
        <w:tabs>
          <w:tab w:val="right" w:leader="dot" w:pos="8306"/>
        </w:tabs>
      </w:pPr>
      <w:hyperlink w:anchor="_Toc32433" w:history="1">
        <w:r>
          <w:rPr>
            <w:rFonts w:ascii="仿宋" w:eastAsia="仿宋" w:hAnsi="仿宋" w:cs="仿宋" w:hint="eastAsia"/>
            <w:lang w:eastAsia="zh-CN"/>
          </w:rPr>
          <w:t>(二)、文档发布与分发</w:t>
        </w:r>
        <w:r>
          <w:tab/>
        </w:r>
        <w:r>
          <w:fldChar w:fldCharType="begin"/>
        </w:r>
        <w:r>
          <w:instrText xml:space="preserve"> PAGEREF _Toc32433 \h </w:instrText>
        </w:r>
        <w:r>
          <w:fldChar w:fldCharType="separate"/>
        </w:r>
        <w:r>
          <w:t>9</w:t>
        </w:r>
        <w:r>
          <w:fldChar w:fldCharType="end"/>
        </w:r>
      </w:hyperlink>
    </w:p>
    <w:p>
      <w:pPr>
        <w:pStyle w:val="TOC2"/>
        <w:tabs>
          <w:tab w:val="right" w:leader="dot" w:pos="8306"/>
        </w:tabs>
      </w:pPr>
      <w:hyperlink w:anchor="_Toc17254" w:history="1">
        <w:r>
          <w:rPr>
            <w:rFonts w:ascii="仿宋" w:eastAsia="仿宋" w:hAnsi="仿宋" w:cs="仿宋" w:hint="eastAsia"/>
            <w:lang w:eastAsia="zh-CN"/>
          </w:rPr>
          <w:t>(三)、文档存档与归档</w:t>
        </w:r>
        <w:r>
          <w:tab/>
        </w:r>
        <w:r>
          <w:fldChar w:fldCharType="begin"/>
        </w:r>
        <w:r>
          <w:instrText xml:space="preserve"> PAGEREF _Toc17254 \h </w:instrText>
        </w:r>
        <w:r>
          <w:fldChar w:fldCharType="separate"/>
        </w:r>
        <w:r>
          <w:t>10</w:t>
        </w:r>
        <w:r>
          <w:fldChar w:fldCharType="end"/>
        </w:r>
      </w:hyperlink>
    </w:p>
    <w:p>
      <w:pPr>
        <w:pStyle w:val="TOC1"/>
        <w:tabs>
          <w:tab w:val="right" w:leader="dot" w:pos="8306"/>
        </w:tabs>
      </w:pPr>
      <w:hyperlink w:anchor="_Toc28220" w:history="1">
        <w:r>
          <w:rPr>
            <w:rFonts w:ascii="仿宋" w:eastAsia="仿宋" w:hAnsi="仿宋" w:cs="仿宋" w:hint="eastAsia"/>
            <w:lang w:eastAsia="zh-CN"/>
          </w:rPr>
          <w:t>四、产品规划分析</w:t>
        </w:r>
        <w:r>
          <w:tab/>
        </w:r>
        <w:r>
          <w:fldChar w:fldCharType="begin"/>
        </w:r>
        <w:r>
          <w:instrText xml:space="preserve"> PAGEREF _Toc28220 \h </w:instrText>
        </w:r>
        <w:r>
          <w:fldChar w:fldCharType="separate"/>
        </w:r>
        <w:r>
          <w:t>11</w:t>
        </w:r>
        <w:r>
          <w:fldChar w:fldCharType="end"/>
        </w:r>
      </w:hyperlink>
    </w:p>
    <w:p>
      <w:pPr>
        <w:pStyle w:val="TOC2"/>
        <w:tabs>
          <w:tab w:val="right" w:leader="dot" w:pos="8306"/>
        </w:tabs>
      </w:pPr>
      <w:hyperlink w:anchor="_Toc19913" w:history="1">
        <w:r>
          <w:rPr>
            <w:rFonts w:ascii="仿宋" w:eastAsia="仿宋" w:hAnsi="仿宋" w:cs="仿宋" w:hint="eastAsia"/>
            <w:lang w:eastAsia="zh-CN"/>
          </w:rPr>
          <w:t>(一)、产品规划</w:t>
        </w:r>
        <w:r>
          <w:tab/>
        </w:r>
        <w:r>
          <w:fldChar w:fldCharType="begin"/>
        </w:r>
        <w:r>
          <w:instrText xml:space="preserve"> PAGEREF _Toc19913 \h </w:instrText>
        </w:r>
        <w:r>
          <w:fldChar w:fldCharType="separate"/>
        </w:r>
        <w:r>
          <w:t>11</w:t>
        </w:r>
        <w:r>
          <w:fldChar w:fldCharType="end"/>
        </w:r>
      </w:hyperlink>
    </w:p>
    <w:p>
      <w:pPr>
        <w:pStyle w:val="TOC2"/>
        <w:tabs>
          <w:tab w:val="right" w:leader="dot" w:pos="8306"/>
        </w:tabs>
      </w:pPr>
      <w:hyperlink w:anchor="_Toc28200" w:history="1">
        <w:r>
          <w:rPr>
            <w:rFonts w:ascii="仿宋" w:eastAsia="仿宋" w:hAnsi="仿宋" w:cs="仿宋" w:hint="eastAsia"/>
            <w:lang w:eastAsia="zh-CN"/>
          </w:rPr>
          <w:t>(二)、建设规模</w:t>
        </w:r>
        <w:r>
          <w:tab/>
        </w:r>
        <w:r>
          <w:fldChar w:fldCharType="begin"/>
        </w:r>
        <w:r>
          <w:instrText xml:space="preserve"> PAGEREF _Toc28200 \h </w:instrText>
        </w:r>
        <w:r>
          <w:fldChar w:fldCharType="separate"/>
        </w:r>
        <w:r>
          <w:t>12</w:t>
        </w:r>
        <w:r>
          <w:fldChar w:fldCharType="end"/>
        </w:r>
      </w:hyperlink>
    </w:p>
    <w:p>
      <w:pPr>
        <w:pStyle w:val="TOC1"/>
        <w:tabs>
          <w:tab w:val="right" w:leader="dot" w:pos="8306"/>
        </w:tabs>
      </w:pPr>
      <w:hyperlink w:anchor="_Toc29289" w:history="1">
        <w:r>
          <w:rPr>
            <w:rFonts w:ascii="仿宋" w:eastAsia="仿宋" w:hAnsi="仿宋" w:cs="仿宋" w:hint="eastAsia"/>
            <w:lang w:eastAsia="zh-CN"/>
          </w:rPr>
          <w:t>五、特种加工机床项目概论</w:t>
        </w:r>
        <w:r>
          <w:tab/>
        </w:r>
        <w:r>
          <w:fldChar w:fldCharType="begin"/>
        </w:r>
        <w:r>
          <w:instrText xml:space="preserve"> PAGEREF _Toc29289 \h </w:instrText>
        </w:r>
        <w:r>
          <w:fldChar w:fldCharType="separate"/>
        </w:r>
        <w:r>
          <w:t>13</w:t>
        </w:r>
        <w:r>
          <w:fldChar w:fldCharType="end"/>
        </w:r>
      </w:hyperlink>
    </w:p>
    <w:p>
      <w:pPr>
        <w:pStyle w:val="TOC2"/>
        <w:tabs>
          <w:tab w:val="right" w:leader="dot" w:pos="8306"/>
        </w:tabs>
      </w:pPr>
      <w:hyperlink w:anchor="_Toc3642" w:history="1">
        <w:r>
          <w:rPr>
            <w:rFonts w:ascii="仿宋" w:eastAsia="仿宋" w:hAnsi="仿宋" w:cs="仿宋" w:hint="eastAsia"/>
            <w:lang w:eastAsia="zh-CN"/>
          </w:rPr>
          <w:t>(一)、特种加工机床项目概况</w:t>
        </w:r>
        <w:r>
          <w:tab/>
        </w:r>
        <w:r>
          <w:fldChar w:fldCharType="begin"/>
        </w:r>
        <w:r>
          <w:instrText xml:space="preserve"> PAGEREF _Toc3642 \h </w:instrText>
        </w:r>
        <w:r>
          <w:fldChar w:fldCharType="separate"/>
        </w:r>
        <w:r>
          <w:t>13</w:t>
        </w:r>
        <w:r>
          <w:fldChar w:fldCharType="end"/>
        </w:r>
      </w:hyperlink>
    </w:p>
    <w:p>
      <w:pPr>
        <w:pStyle w:val="TOC2"/>
        <w:tabs>
          <w:tab w:val="right" w:leader="dot" w:pos="8306"/>
        </w:tabs>
      </w:pPr>
      <w:hyperlink w:anchor="_Toc30457" w:history="1">
        <w:r>
          <w:rPr>
            <w:rFonts w:ascii="仿宋" w:eastAsia="仿宋" w:hAnsi="仿宋" w:cs="仿宋" w:hint="eastAsia"/>
            <w:lang w:eastAsia="zh-CN"/>
          </w:rPr>
          <w:t>(二)、特种加工机床项目目标</w:t>
        </w:r>
        <w:r>
          <w:tab/>
        </w:r>
        <w:r>
          <w:fldChar w:fldCharType="begin"/>
        </w:r>
        <w:r>
          <w:instrText xml:space="preserve"> PAGEREF _Toc30457 \h </w:instrText>
        </w:r>
        <w:r>
          <w:fldChar w:fldCharType="separate"/>
        </w:r>
        <w:r>
          <w:t>15</w:t>
        </w:r>
        <w:r>
          <w:fldChar w:fldCharType="end"/>
        </w:r>
      </w:hyperlink>
    </w:p>
    <w:p>
      <w:pPr>
        <w:pStyle w:val="TOC2"/>
        <w:tabs>
          <w:tab w:val="right" w:leader="dot" w:pos="8306"/>
        </w:tabs>
      </w:pPr>
      <w:hyperlink w:anchor="_Toc9815" w:history="1">
        <w:r>
          <w:rPr>
            <w:rFonts w:ascii="仿宋" w:eastAsia="仿宋" w:hAnsi="仿宋" w:cs="仿宋" w:hint="eastAsia"/>
            <w:lang w:eastAsia="zh-CN"/>
          </w:rPr>
          <w:t>(三)、特种加工机床项目提出的理由</w:t>
        </w:r>
        <w:r>
          <w:tab/>
        </w:r>
        <w:r>
          <w:fldChar w:fldCharType="begin"/>
        </w:r>
        <w:r>
          <w:instrText xml:space="preserve"> PAGEREF _Toc9815 \h </w:instrText>
        </w:r>
        <w:r>
          <w:fldChar w:fldCharType="separate"/>
        </w:r>
        <w:r>
          <w:t>16</w:t>
        </w:r>
        <w:r>
          <w:fldChar w:fldCharType="end"/>
        </w:r>
      </w:hyperlink>
    </w:p>
    <w:p>
      <w:pPr>
        <w:pStyle w:val="TOC2"/>
        <w:tabs>
          <w:tab w:val="right" w:leader="dot" w:pos="8306"/>
        </w:tabs>
      </w:pPr>
      <w:hyperlink w:anchor="_Toc16606" w:history="1">
        <w:r>
          <w:rPr>
            <w:rFonts w:ascii="仿宋" w:eastAsia="仿宋" w:hAnsi="仿宋" w:cs="仿宋" w:hint="eastAsia"/>
            <w:lang w:eastAsia="zh-CN"/>
          </w:rPr>
          <w:t>(四)、特种加工机床项目意义</w:t>
        </w:r>
        <w:r>
          <w:tab/>
        </w:r>
        <w:r>
          <w:fldChar w:fldCharType="begin"/>
        </w:r>
        <w:r>
          <w:instrText xml:space="preserve"> PAGEREF _Toc16606 \h </w:instrText>
        </w:r>
        <w:r>
          <w:fldChar w:fldCharType="separate"/>
        </w:r>
        <w:r>
          <w:t>18</w:t>
        </w:r>
        <w:r>
          <w:fldChar w:fldCharType="end"/>
        </w:r>
      </w:hyperlink>
    </w:p>
    <w:p>
      <w:pPr>
        <w:pStyle w:val="TOC2"/>
        <w:tabs>
          <w:tab w:val="right" w:leader="dot" w:pos="8306"/>
        </w:tabs>
      </w:pPr>
      <w:hyperlink w:anchor="_Toc1814" w:history="1">
        <w:r>
          <w:rPr>
            <w:rFonts w:ascii="仿宋" w:eastAsia="仿宋" w:hAnsi="仿宋" w:cs="仿宋" w:hint="eastAsia"/>
            <w:lang w:eastAsia="zh-CN"/>
          </w:rPr>
          <w:t>(五)、特种加工机床项目背景</w:t>
        </w:r>
        <w:r>
          <w:tab/>
        </w:r>
        <w:r>
          <w:fldChar w:fldCharType="begin"/>
        </w:r>
        <w:r>
          <w:instrText xml:space="preserve"> PAGEREF _Toc1814 \h </w:instrText>
        </w:r>
        <w:r>
          <w:fldChar w:fldCharType="separate"/>
        </w:r>
        <w:r>
          <w:t>19</w:t>
        </w:r>
        <w:r>
          <w:fldChar w:fldCharType="end"/>
        </w:r>
      </w:hyperlink>
    </w:p>
    <w:p>
      <w:pPr>
        <w:pStyle w:val="TOC1"/>
        <w:tabs>
          <w:tab w:val="right" w:leader="dot" w:pos="8306"/>
        </w:tabs>
      </w:pPr>
      <w:hyperlink w:anchor="_Toc1008" w:history="1">
        <w:r>
          <w:rPr>
            <w:rFonts w:ascii="仿宋" w:eastAsia="仿宋" w:hAnsi="仿宋" w:cs="仿宋" w:hint="eastAsia"/>
            <w:lang w:eastAsia="zh-CN"/>
          </w:rPr>
          <w:t>六、特种加工机床项目建设背景及必要性分析</w:t>
        </w:r>
        <w:r>
          <w:tab/>
        </w:r>
        <w:r>
          <w:fldChar w:fldCharType="begin"/>
        </w:r>
        <w:r>
          <w:instrText xml:space="preserve"> PAGEREF _Toc1008 \h </w:instrText>
        </w:r>
        <w:r>
          <w:fldChar w:fldCharType="separate"/>
        </w:r>
        <w:r>
          <w:t>20</w:t>
        </w:r>
        <w:r>
          <w:fldChar w:fldCharType="end"/>
        </w:r>
      </w:hyperlink>
    </w:p>
    <w:p>
      <w:pPr>
        <w:pStyle w:val="TOC2"/>
        <w:tabs>
          <w:tab w:val="right" w:leader="dot" w:pos="8306"/>
        </w:tabs>
      </w:pPr>
      <w:hyperlink w:anchor="_Toc11278" w:history="1">
        <w:r>
          <w:rPr>
            <w:rFonts w:ascii="仿宋" w:eastAsia="仿宋" w:hAnsi="仿宋" w:cs="仿宋" w:hint="eastAsia"/>
            <w:lang w:eastAsia="zh-CN"/>
          </w:rPr>
          <w:t>(一)、特种加工机床项目背景分析</w:t>
        </w:r>
        <w:r>
          <w:tab/>
        </w:r>
        <w:r>
          <w:fldChar w:fldCharType="begin"/>
        </w:r>
        <w:r>
          <w:instrText xml:space="preserve"> PAGEREF _Toc11278 \h </w:instrText>
        </w:r>
        <w:r>
          <w:fldChar w:fldCharType="separate"/>
        </w:r>
        <w:r>
          <w:t>20</w:t>
        </w:r>
        <w:r>
          <w:fldChar w:fldCharType="end"/>
        </w:r>
      </w:hyperlink>
    </w:p>
    <w:p>
      <w:pPr>
        <w:pStyle w:val="TOC2"/>
        <w:tabs>
          <w:tab w:val="right" w:leader="dot" w:pos="8306"/>
        </w:tabs>
      </w:pPr>
      <w:hyperlink w:anchor="_Toc28705" w:history="1">
        <w:r>
          <w:rPr>
            <w:rFonts w:ascii="仿宋" w:eastAsia="仿宋" w:hAnsi="仿宋" w:cs="仿宋" w:hint="eastAsia"/>
            <w:lang w:eastAsia="zh-CN"/>
          </w:rPr>
          <w:t>(二)、特种加工机床项目建设必要性分析</w:t>
        </w:r>
        <w:r>
          <w:tab/>
        </w:r>
        <w:r>
          <w:fldChar w:fldCharType="begin"/>
        </w:r>
        <w:r>
          <w:instrText xml:space="preserve"> PAGEREF _Toc28705 \h </w:instrText>
        </w:r>
        <w:r>
          <w:fldChar w:fldCharType="separate"/>
        </w:r>
        <w:r>
          <w:t>21</w:t>
        </w:r>
        <w:r>
          <w:fldChar w:fldCharType="end"/>
        </w:r>
      </w:hyperlink>
    </w:p>
    <w:p>
      <w:pPr>
        <w:pStyle w:val="TOC1"/>
        <w:tabs>
          <w:tab w:val="right" w:leader="dot" w:pos="8306"/>
        </w:tabs>
      </w:pPr>
      <w:hyperlink w:anchor="_Toc25936" w:history="1">
        <w:r>
          <w:rPr>
            <w:rFonts w:ascii="仿宋" w:eastAsia="仿宋" w:hAnsi="仿宋" w:cs="仿宋" w:hint="eastAsia"/>
            <w:lang w:eastAsia="zh-CN"/>
          </w:rPr>
          <w:t>七、特种加工机床项目技术管理</w:t>
        </w:r>
        <w:r>
          <w:tab/>
        </w:r>
        <w:r>
          <w:fldChar w:fldCharType="begin"/>
        </w:r>
        <w:r>
          <w:instrText xml:space="preserve"> PAGEREF _Toc25936 \h </w:instrText>
        </w:r>
        <w:r>
          <w:fldChar w:fldCharType="separate"/>
        </w:r>
        <w:r>
          <w:t>23</w:t>
        </w:r>
        <w:r>
          <w:fldChar w:fldCharType="end"/>
        </w:r>
      </w:hyperlink>
    </w:p>
    <w:p>
      <w:pPr>
        <w:pStyle w:val="TOC2"/>
        <w:tabs>
          <w:tab w:val="right" w:leader="dot" w:pos="8306"/>
        </w:tabs>
      </w:pPr>
      <w:hyperlink w:anchor="_Toc7551" w:history="1">
        <w:r>
          <w:rPr>
            <w:rFonts w:ascii="仿宋" w:eastAsia="仿宋" w:hAnsi="仿宋" w:cs="仿宋" w:hint="eastAsia"/>
            <w:lang w:eastAsia="zh-CN"/>
          </w:rPr>
          <w:t>(一)、技术方案选用方向</w:t>
        </w:r>
        <w:r>
          <w:tab/>
        </w:r>
        <w:r>
          <w:fldChar w:fldCharType="begin"/>
        </w:r>
        <w:r>
          <w:instrText xml:space="preserve"> PAGEREF _Toc7551 \h </w:instrText>
        </w:r>
        <w:r>
          <w:fldChar w:fldCharType="separate"/>
        </w:r>
        <w:r>
          <w:t>23</w:t>
        </w:r>
        <w:r>
          <w:fldChar w:fldCharType="end"/>
        </w:r>
      </w:hyperlink>
    </w:p>
    <w:p>
      <w:pPr>
        <w:pStyle w:val="TOC2"/>
        <w:tabs>
          <w:tab w:val="right" w:leader="dot" w:pos="8306"/>
        </w:tabs>
      </w:pPr>
      <w:hyperlink w:anchor="_Toc23018" w:history="1">
        <w:r>
          <w:rPr>
            <w:rFonts w:ascii="仿宋" w:eastAsia="仿宋" w:hAnsi="仿宋" w:cs="仿宋" w:hint="eastAsia"/>
            <w:lang w:eastAsia="zh-CN"/>
          </w:rPr>
          <w:t>(二)、工艺技术方案选用原则</w:t>
        </w:r>
        <w:r>
          <w:tab/>
        </w:r>
        <w:r>
          <w:fldChar w:fldCharType="begin"/>
        </w:r>
        <w:r>
          <w:instrText xml:space="preserve"> PAGEREF _Toc23018 \h </w:instrText>
        </w:r>
        <w:r>
          <w:fldChar w:fldCharType="separate"/>
        </w:r>
        <w:r>
          <w:t>25</w:t>
        </w:r>
        <w:r>
          <w:fldChar w:fldCharType="end"/>
        </w:r>
      </w:hyperlink>
    </w:p>
    <w:p>
      <w:pPr>
        <w:pStyle w:val="TOC2"/>
        <w:tabs>
          <w:tab w:val="right" w:leader="dot" w:pos="8306"/>
        </w:tabs>
      </w:pPr>
      <w:hyperlink w:anchor="_Toc12595" w:history="1">
        <w:r>
          <w:rPr>
            <w:rFonts w:ascii="仿宋" w:eastAsia="仿宋" w:hAnsi="仿宋" w:cs="仿宋" w:hint="eastAsia"/>
            <w:lang w:eastAsia="zh-CN"/>
          </w:rPr>
          <w:t>(三)、工艺技术方案要求</w:t>
        </w:r>
        <w:r>
          <w:tab/>
        </w:r>
        <w:r>
          <w:fldChar w:fldCharType="begin"/>
        </w:r>
        <w:r>
          <w:instrText xml:space="preserve"> PAGEREF _Toc12595 \h </w:instrText>
        </w:r>
        <w:r>
          <w:fldChar w:fldCharType="separate"/>
        </w:r>
        <w:r>
          <w:t>27</w:t>
        </w:r>
        <w:r>
          <w:fldChar w:fldCharType="end"/>
        </w:r>
      </w:hyperlink>
    </w:p>
    <w:p>
      <w:pPr>
        <w:pStyle w:val="TOC1"/>
        <w:tabs>
          <w:tab w:val="right" w:leader="dot" w:pos="8306"/>
        </w:tabs>
      </w:pPr>
      <w:hyperlink w:anchor="_Toc4977" w:history="1">
        <w:r>
          <w:rPr>
            <w:rFonts w:ascii="仿宋" w:eastAsia="仿宋" w:hAnsi="仿宋" w:cs="仿宋" w:hint="eastAsia"/>
            <w:lang w:eastAsia="zh-CN"/>
          </w:rPr>
          <w:t>八、特种加工机床项目人力资源管理</w:t>
        </w:r>
        <w:r>
          <w:tab/>
        </w:r>
        <w:r>
          <w:fldChar w:fldCharType="begin"/>
        </w:r>
        <w:r>
          <w:instrText xml:space="preserve"> PAGEREF _Toc4977 \h </w:instrText>
        </w:r>
        <w:r>
          <w:fldChar w:fldCharType="separate"/>
        </w:r>
        <w:r>
          <w:t>29</w:t>
        </w:r>
        <w:r>
          <w:fldChar w:fldCharType="end"/>
        </w:r>
      </w:hyperlink>
    </w:p>
    <w:p>
      <w:pPr>
        <w:pStyle w:val="TOC2"/>
        <w:tabs>
          <w:tab w:val="right" w:leader="dot" w:pos="8306"/>
        </w:tabs>
      </w:pPr>
      <w:hyperlink w:anchor="_Toc19291" w:history="1">
        <w:r>
          <w:rPr>
            <w:rFonts w:ascii="仿宋" w:eastAsia="仿宋" w:hAnsi="仿宋" w:cs="仿宋" w:hint="eastAsia"/>
            <w:lang w:eastAsia="zh-CN"/>
          </w:rPr>
          <w:t>(一)、建立健全的预算管理制度</w:t>
        </w:r>
        <w:r>
          <w:tab/>
        </w:r>
        <w:r>
          <w:fldChar w:fldCharType="begin"/>
        </w:r>
        <w:r>
          <w:instrText xml:space="preserve"> PAGEREF _Toc19291 \h </w:instrText>
        </w:r>
        <w:r>
          <w:fldChar w:fldCharType="separate"/>
        </w:r>
        <w:r>
          <w:t>29</w:t>
        </w:r>
        <w:r>
          <w:fldChar w:fldCharType="end"/>
        </w:r>
      </w:hyperlink>
    </w:p>
    <w:p>
      <w:pPr>
        <w:pStyle w:val="TOC2"/>
        <w:tabs>
          <w:tab w:val="right" w:leader="dot" w:pos="8306"/>
        </w:tabs>
      </w:pPr>
      <w:hyperlink w:anchor="_Toc734" w:history="1">
        <w:r>
          <w:rPr>
            <w:rFonts w:ascii="仿宋" w:eastAsia="仿宋" w:hAnsi="仿宋" w:cs="仿宋" w:hint="eastAsia"/>
            <w:lang w:eastAsia="zh-CN"/>
          </w:rPr>
          <w:t>(二)、加强资金流动监控</w:t>
        </w:r>
        <w:r>
          <w:tab/>
        </w:r>
        <w:r>
          <w:fldChar w:fldCharType="begin"/>
        </w:r>
        <w:r>
          <w:instrText xml:space="preserve"> PAGEREF _Toc734 \h </w:instrText>
        </w:r>
        <w:r>
          <w:fldChar w:fldCharType="separate"/>
        </w:r>
        <w:r>
          <w:t>31</w:t>
        </w:r>
        <w:r>
          <w:fldChar w:fldCharType="end"/>
        </w:r>
      </w:hyperlink>
    </w:p>
    <w:p>
      <w:pPr>
        <w:pStyle w:val="TOC2"/>
        <w:tabs>
          <w:tab w:val="right" w:leader="dot" w:pos="8306"/>
        </w:tabs>
      </w:pPr>
      <w:hyperlink w:anchor="_Toc3329" w:history="1">
        <w:r>
          <w:rPr>
            <w:rFonts w:ascii="仿宋" w:eastAsia="仿宋" w:hAnsi="仿宋" w:cs="仿宋" w:hint="eastAsia"/>
            <w:lang w:eastAsia="zh-CN"/>
          </w:rPr>
          <w:t>(三)、制定完善的风险控制机制</w:t>
        </w:r>
        <w:r>
          <w:tab/>
        </w:r>
        <w:r>
          <w:fldChar w:fldCharType="begin"/>
        </w:r>
        <w:r>
          <w:instrText xml:space="preserve"> PAGEREF _Toc3329 \h </w:instrText>
        </w:r>
        <w:r>
          <w:fldChar w:fldCharType="separate"/>
        </w:r>
        <w:r>
          <w:t>32</w:t>
        </w:r>
        <w:r>
          <w:fldChar w:fldCharType="end"/>
        </w:r>
      </w:hyperlink>
    </w:p>
    <w:p>
      <w:pPr>
        <w:pStyle w:val="TOC2"/>
        <w:tabs>
          <w:tab w:val="right" w:leader="dot" w:pos="8306"/>
        </w:tabs>
      </w:pPr>
      <w:hyperlink w:anchor="_Toc12609" w:history="1">
        <w:r>
          <w:rPr>
            <w:rFonts w:ascii="仿宋" w:eastAsia="仿宋" w:hAnsi="仿宋" w:cs="仿宋" w:hint="eastAsia"/>
            <w:lang w:eastAsia="zh-CN"/>
          </w:rPr>
          <w:t>(四)、优化成本管理</w:t>
        </w:r>
        <w:r>
          <w:tab/>
        </w:r>
        <w:r>
          <w:fldChar w:fldCharType="begin"/>
        </w:r>
        <w:r>
          <w:instrText xml:space="preserve"> PAGEREF _Toc12609 \h </w:instrText>
        </w:r>
        <w:r>
          <w:fldChar w:fldCharType="separate"/>
        </w:r>
        <w:r>
          <w:t>33</w:t>
        </w:r>
        <w:r>
          <w:fldChar w:fldCharType="end"/>
        </w:r>
      </w:hyperlink>
    </w:p>
    <w:p>
      <w:pPr>
        <w:pStyle w:val="TOC1"/>
        <w:tabs>
          <w:tab w:val="right" w:leader="dot" w:pos="8306"/>
        </w:tabs>
      </w:pPr>
      <w:hyperlink w:anchor="_Toc15994" w:history="1">
        <w:r>
          <w:rPr>
            <w:rFonts w:ascii="仿宋" w:eastAsia="仿宋" w:hAnsi="仿宋" w:cs="仿宋" w:hint="eastAsia"/>
            <w:lang w:eastAsia="zh-CN"/>
          </w:rPr>
          <w:t>九、特种加工机床项目经营效益</w:t>
        </w:r>
        <w:r>
          <w:tab/>
        </w:r>
        <w:r>
          <w:fldChar w:fldCharType="begin"/>
        </w:r>
        <w:r>
          <w:instrText xml:space="preserve"> PAGEREF _Toc15994 \h </w:instrText>
        </w:r>
        <w:r>
          <w:fldChar w:fldCharType="separate"/>
        </w:r>
        <w:r>
          <w:t>35</w:t>
        </w:r>
        <w:r>
          <w:fldChar w:fldCharType="end"/>
        </w:r>
      </w:hyperlink>
    </w:p>
    <w:p>
      <w:pPr>
        <w:pStyle w:val="TOC2"/>
        <w:tabs>
          <w:tab w:val="right" w:leader="dot" w:pos="8306"/>
        </w:tabs>
      </w:pPr>
      <w:hyperlink w:anchor="_Toc8979" w:history="1">
        <w:r>
          <w:rPr>
            <w:rFonts w:ascii="仿宋" w:eastAsia="仿宋" w:hAnsi="仿宋" w:cs="仿宋" w:hint="eastAsia"/>
            <w:lang w:eastAsia="zh-CN"/>
          </w:rPr>
          <w:t>(一)、经济评价财务测算</w:t>
        </w:r>
        <w:r>
          <w:tab/>
        </w:r>
        <w:r>
          <w:fldChar w:fldCharType="begin"/>
        </w:r>
        <w:r>
          <w:instrText xml:space="preserve"> PAGEREF _Toc8979 \h </w:instrText>
        </w:r>
        <w:r>
          <w:fldChar w:fldCharType="separate"/>
        </w:r>
        <w:r>
          <w:t>35</w:t>
        </w:r>
        <w:r>
          <w:fldChar w:fldCharType="end"/>
        </w:r>
      </w:hyperlink>
    </w:p>
    <w:p>
      <w:pPr>
        <w:pStyle w:val="TOC2"/>
        <w:tabs>
          <w:tab w:val="right" w:leader="dot" w:pos="8306"/>
        </w:tabs>
      </w:pPr>
      <w:hyperlink w:anchor="_Toc8681" w:history="1">
        <w:r>
          <w:rPr>
            <w:rFonts w:ascii="仿宋" w:eastAsia="仿宋" w:hAnsi="仿宋" w:cs="仿宋" w:hint="eastAsia"/>
            <w:lang w:eastAsia="zh-CN"/>
          </w:rPr>
          <w:t>(二)、特种加工机床项目盈利能力分析</w:t>
        </w:r>
        <w:r>
          <w:tab/>
        </w:r>
        <w:r>
          <w:fldChar w:fldCharType="begin"/>
        </w:r>
        <w:r>
          <w:instrText xml:space="preserve"> PAGEREF _Toc8681 \h </w:instrText>
        </w:r>
        <w:r>
          <w:fldChar w:fldCharType="separate"/>
        </w:r>
        <w:r>
          <w:t>36</w:t>
        </w:r>
        <w:r>
          <w:fldChar w:fldCharType="end"/>
        </w:r>
      </w:hyperlink>
    </w:p>
    <w:p>
      <w:pPr>
        <w:pStyle w:val="TOC1"/>
        <w:tabs>
          <w:tab w:val="right" w:leader="dot" w:pos="8306"/>
        </w:tabs>
      </w:pPr>
      <w:hyperlink w:anchor="_Toc27449" w:history="1">
        <w:r>
          <w:rPr>
            <w:rFonts w:ascii="仿宋" w:eastAsia="仿宋" w:hAnsi="仿宋" w:cs="仿宋" w:hint="eastAsia"/>
            <w:lang w:eastAsia="zh-CN"/>
          </w:rPr>
          <w:t>十、特种加工机床项目社会影响</w:t>
        </w:r>
        <w:r>
          <w:tab/>
        </w:r>
        <w:r>
          <w:fldChar w:fldCharType="begin"/>
        </w:r>
        <w:r>
          <w:instrText xml:space="preserve"> PAGEREF _Toc27449 \h </w:instrText>
        </w:r>
        <w:r>
          <w:fldChar w:fldCharType="separate"/>
        </w:r>
        <w:r>
          <w:t>37</w:t>
        </w:r>
        <w:r>
          <w:fldChar w:fldCharType="end"/>
        </w:r>
      </w:hyperlink>
    </w:p>
    <w:p>
      <w:pPr>
        <w:pStyle w:val="TOC2"/>
        <w:tabs>
          <w:tab w:val="right" w:leader="dot" w:pos="8306"/>
        </w:tabs>
      </w:pPr>
      <w:hyperlink w:anchor="_Toc6848" w:history="1">
        <w:r>
          <w:rPr>
            <w:rFonts w:ascii="仿宋" w:eastAsia="仿宋" w:hAnsi="仿宋" w:cs="仿宋" w:hint="eastAsia"/>
            <w:lang w:eastAsia="zh-CN"/>
          </w:rPr>
          <w:t>(一)、社会责任与义务</w:t>
        </w:r>
        <w:r>
          <w:tab/>
        </w:r>
        <w:r>
          <w:fldChar w:fldCharType="begin"/>
        </w:r>
        <w:r>
          <w:instrText xml:space="preserve"> PAGEREF _Toc6848 \h </w:instrText>
        </w:r>
        <w:r>
          <w:fldChar w:fldCharType="separate"/>
        </w:r>
        <w:r>
          <w:t>37</w:t>
        </w:r>
        <w:r>
          <w:fldChar w:fldCharType="end"/>
        </w:r>
      </w:hyperlink>
    </w:p>
    <w:p>
      <w:pPr>
        <w:pStyle w:val="TOC2"/>
        <w:tabs>
          <w:tab w:val="right" w:leader="dot" w:pos="8306"/>
        </w:tabs>
      </w:pPr>
      <w:hyperlink w:anchor="_Toc4850" w:history="1">
        <w:r>
          <w:rPr>
            <w:rFonts w:ascii="仿宋" w:eastAsia="仿宋" w:hAnsi="仿宋" w:cs="仿宋" w:hint="eastAsia"/>
            <w:lang w:eastAsia="zh-CN"/>
          </w:rPr>
          <w:t>(二)、社会参与与沟通</w:t>
        </w:r>
        <w:r>
          <w:tab/>
        </w:r>
        <w:r>
          <w:fldChar w:fldCharType="begin"/>
        </w:r>
        <w:r>
          <w:instrText xml:space="preserve"> PAGEREF _Toc4850 \h </w:instrText>
        </w:r>
        <w:r>
          <w:fldChar w:fldCharType="separate"/>
        </w:r>
        <w:r>
          <w:t>37</w:t>
        </w:r>
        <w:r>
          <w:fldChar w:fldCharType="end"/>
        </w:r>
      </w:hyperlink>
    </w:p>
    <w:p>
      <w:pPr>
        <w:pStyle w:val="TOC1"/>
        <w:tabs>
          <w:tab w:val="right" w:leader="dot" w:pos="8306"/>
        </w:tabs>
      </w:pPr>
      <w:hyperlink w:anchor="_Toc23162" w:history="1">
        <w:r>
          <w:rPr>
            <w:rFonts w:ascii="仿宋" w:eastAsia="仿宋" w:hAnsi="仿宋" w:cs="仿宋" w:hint="eastAsia"/>
            <w:lang w:eastAsia="zh-CN"/>
          </w:rPr>
          <w:t>十一、特种加工机床项目财务管理</w:t>
        </w:r>
        <w:r>
          <w:tab/>
        </w:r>
        <w:r>
          <w:fldChar w:fldCharType="begin"/>
        </w:r>
        <w:r>
          <w:instrText xml:space="preserve"> PAGEREF _Toc23162 \h </w:instrText>
        </w:r>
        <w:r>
          <w:fldChar w:fldCharType="separate"/>
        </w:r>
        <w:r>
          <w:t>38</w:t>
        </w:r>
        <w:r>
          <w:fldChar w:fldCharType="end"/>
        </w:r>
      </w:hyperlink>
    </w:p>
    <w:p>
      <w:pPr>
        <w:pStyle w:val="TOC2"/>
        <w:tabs>
          <w:tab w:val="right" w:leader="dot" w:pos="8306"/>
        </w:tabs>
      </w:pPr>
      <w:hyperlink w:anchor="_Toc26171" w:history="1">
        <w:r>
          <w:rPr>
            <w:rFonts w:ascii="仿宋" w:eastAsia="仿宋" w:hAnsi="仿宋" w:cs="仿宋" w:hint="eastAsia"/>
            <w:lang w:eastAsia="zh-CN"/>
          </w:rPr>
          <w:t>(一)、资金需求大</w:t>
        </w:r>
        <w:r>
          <w:tab/>
        </w:r>
        <w:r>
          <w:fldChar w:fldCharType="begin"/>
        </w:r>
        <w:r>
          <w:instrText xml:space="preserve"> PAGEREF _Toc26171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7" w:history="1">
        <w:r>
          <w:rPr>
            <w:rFonts w:ascii="仿宋" w:eastAsia="仿宋" w:hAnsi="仿宋" w:cs="仿宋" w:hint="eastAsia"/>
            <w:lang w:eastAsia="zh-CN"/>
          </w:rPr>
          <w:t>(二)、研发周期长</w:t>
        </w:r>
        <w:r>
          <w:tab/>
        </w:r>
        <w:r>
          <w:fldChar w:fldCharType="begin"/>
        </w:r>
        <w:r>
          <w:instrText xml:space="preserve"> PAGEREF _Toc987 \h </w:instrText>
        </w:r>
        <w:r>
          <w:fldChar w:fldCharType="separate"/>
        </w:r>
        <w:r>
          <w:t>39</w:t>
        </w:r>
        <w:r>
          <w:fldChar w:fldCharType="end"/>
        </w:r>
      </w:hyperlink>
    </w:p>
    <w:p>
      <w:pPr>
        <w:pStyle w:val="TOC2"/>
        <w:tabs>
          <w:tab w:val="right" w:leader="dot" w:pos="8306"/>
        </w:tabs>
      </w:pPr>
      <w:hyperlink w:anchor="_Toc28799" w:history="1">
        <w:r>
          <w:rPr>
            <w:rFonts w:ascii="仿宋" w:eastAsia="仿宋" w:hAnsi="仿宋" w:cs="仿宋" w:hint="eastAsia"/>
            <w:lang w:eastAsia="zh-CN"/>
          </w:rPr>
          <w:t>(三)、市场风险大</w:t>
        </w:r>
        <w:r>
          <w:tab/>
        </w:r>
        <w:r>
          <w:fldChar w:fldCharType="begin"/>
        </w:r>
        <w:r>
          <w:instrText xml:space="preserve"> PAGEREF _Toc28799 \h </w:instrText>
        </w:r>
        <w:r>
          <w:fldChar w:fldCharType="separate"/>
        </w:r>
        <w:r>
          <w:t>41</w:t>
        </w:r>
        <w:r>
          <w:fldChar w:fldCharType="end"/>
        </w:r>
      </w:hyperlink>
    </w:p>
    <w:p>
      <w:pPr>
        <w:pStyle w:val="TOC2"/>
        <w:tabs>
          <w:tab w:val="right" w:leader="dot" w:pos="8306"/>
        </w:tabs>
      </w:pPr>
      <w:hyperlink w:anchor="_Toc379" w:history="1">
        <w:r>
          <w:rPr>
            <w:rFonts w:ascii="仿宋" w:eastAsia="仿宋" w:hAnsi="仿宋" w:cs="仿宋" w:hint="eastAsia"/>
            <w:lang w:eastAsia="zh-CN"/>
          </w:rPr>
          <w:t>(四)、利润率高</w:t>
        </w:r>
        <w:r>
          <w:tab/>
        </w:r>
        <w:r>
          <w:fldChar w:fldCharType="begin"/>
        </w:r>
        <w:r>
          <w:instrText xml:space="preserve"> PAGEREF _Toc379 \h </w:instrText>
        </w:r>
        <w:r>
          <w:fldChar w:fldCharType="separate"/>
        </w:r>
        <w:r>
          <w:t>43</w:t>
        </w:r>
        <w:r>
          <w:fldChar w:fldCharType="end"/>
        </w:r>
      </w:hyperlink>
    </w:p>
    <w:p>
      <w:pPr>
        <w:pStyle w:val="TOC1"/>
        <w:tabs>
          <w:tab w:val="right" w:leader="dot" w:pos="8306"/>
        </w:tabs>
      </w:pPr>
      <w:hyperlink w:anchor="_Toc4993" w:history="1">
        <w:r>
          <w:rPr>
            <w:rFonts w:ascii="仿宋" w:eastAsia="仿宋" w:hAnsi="仿宋" w:cs="仿宋" w:hint="eastAsia"/>
            <w:lang w:eastAsia="zh-CN"/>
          </w:rPr>
          <w:t>十二、特种加工机床项目风险管理</w:t>
        </w:r>
        <w:r>
          <w:tab/>
        </w:r>
        <w:r>
          <w:fldChar w:fldCharType="begin"/>
        </w:r>
        <w:r>
          <w:instrText xml:space="preserve"> PAGEREF _Toc4993 \h </w:instrText>
        </w:r>
        <w:r>
          <w:fldChar w:fldCharType="separate"/>
        </w:r>
        <w:r>
          <w:t>46</w:t>
        </w:r>
        <w:r>
          <w:fldChar w:fldCharType="end"/>
        </w:r>
      </w:hyperlink>
    </w:p>
    <w:p>
      <w:pPr>
        <w:pStyle w:val="TOC2"/>
        <w:tabs>
          <w:tab w:val="right" w:leader="dot" w:pos="8306"/>
        </w:tabs>
      </w:pPr>
      <w:hyperlink w:anchor="_Toc29036" w:history="1">
        <w:r>
          <w:rPr>
            <w:rFonts w:ascii="仿宋" w:eastAsia="仿宋" w:hAnsi="仿宋" w:cs="仿宋" w:hint="eastAsia"/>
            <w:lang w:eastAsia="zh-CN"/>
          </w:rPr>
          <w:t>(一)、风险识别与评估</w:t>
        </w:r>
        <w:r>
          <w:tab/>
        </w:r>
        <w:r>
          <w:fldChar w:fldCharType="begin"/>
        </w:r>
        <w:r>
          <w:instrText xml:space="preserve"> PAGEREF _Toc29036 \h </w:instrText>
        </w:r>
        <w:r>
          <w:fldChar w:fldCharType="separate"/>
        </w:r>
        <w:r>
          <w:t>46</w:t>
        </w:r>
        <w:r>
          <w:fldChar w:fldCharType="end"/>
        </w:r>
      </w:hyperlink>
    </w:p>
    <w:p>
      <w:pPr>
        <w:pStyle w:val="TOC2"/>
        <w:tabs>
          <w:tab w:val="right" w:leader="dot" w:pos="8306"/>
        </w:tabs>
      </w:pPr>
      <w:hyperlink w:anchor="_Toc13032" w:history="1">
        <w:r>
          <w:rPr>
            <w:rFonts w:ascii="仿宋" w:eastAsia="仿宋" w:hAnsi="仿宋" w:cs="仿宋" w:hint="eastAsia"/>
            <w:lang w:eastAsia="zh-CN"/>
          </w:rPr>
          <w:t>(二)、风险应对策略</w:t>
        </w:r>
        <w:r>
          <w:tab/>
        </w:r>
        <w:r>
          <w:fldChar w:fldCharType="begin"/>
        </w:r>
        <w:r>
          <w:instrText xml:space="preserve"> PAGEREF _Toc13032 \h </w:instrText>
        </w:r>
        <w:r>
          <w:fldChar w:fldCharType="separate"/>
        </w:r>
        <w:r>
          <w:t>47</w:t>
        </w:r>
        <w:r>
          <w:fldChar w:fldCharType="end"/>
        </w:r>
      </w:hyperlink>
    </w:p>
    <w:p>
      <w:pPr>
        <w:pStyle w:val="TOC2"/>
        <w:tabs>
          <w:tab w:val="right" w:leader="dot" w:pos="8306"/>
        </w:tabs>
      </w:pPr>
      <w:hyperlink w:anchor="_Toc22319" w:history="1">
        <w:r>
          <w:rPr>
            <w:rFonts w:ascii="仿宋" w:eastAsia="仿宋" w:hAnsi="仿宋" w:cs="仿宋" w:hint="eastAsia"/>
            <w:lang w:eastAsia="zh-CN"/>
          </w:rPr>
          <w:t>(三)、风险监控与控制</w:t>
        </w:r>
        <w:r>
          <w:tab/>
        </w:r>
        <w:r>
          <w:fldChar w:fldCharType="begin"/>
        </w:r>
        <w:r>
          <w:instrText xml:space="preserve"> PAGEREF _Toc22319 \h </w:instrText>
        </w:r>
        <w:r>
          <w:fldChar w:fldCharType="separate"/>
        </w:r>
        <w:r>
          <w:t>49</w:t>
        </w:r>
        <w:r>
          <w:fldChar w:fldCharType="end"/>
        </w:r>
      </w:hyperlink>
    </w:p>
    <w:p>
      <w:pPr>
        <w:pStyle w:val="TOC1"/>
        <w:tabs>
          <w:tab w:val="right" w:leader="dot" w:pos="8306"/>
        </w:tabs>
      </w:pPr>
      <w:hyperlink w:anchor="_Toc212" w:history="1">
        <w:r>
          <w:rPr>
            <w:rFonts w:ascii="仿宋" w:eastAsia="仿宋" w:hAnsi="仿宋" w:cs="仿宋" w:hint="eastAsia"/>
            <w:lang w:eastAsia="zh-CN"/>
          </w:rPr>
          <w:t>十三、供应链管理</w:t>
        </w:r>
        <w:r>
          <w:tab/>
        </w:r>
        <w:r>
          <w:fldChar w:fldCharType="begin"/>
        </w:r>
        <w:r>
          <w:instrText xml:space="preserve"> PAGEREF _Toc212 \h </w:instrText>
        </w:r>
        <w:r>
          <w:fldChar w:fldCharType="separate"/>
        </w:r>
        <w:r>
          <w:t>50</w:t>
        </w:r>
        <w:r>
          <w:fldChar w:fldCharType="end"/>
        </w:r>
      </w:hyperlink>
    </w:p>
    <w:p>
      <w:pPr>
        <w:pStyle w:val="TOC2"/>
        <w:tabs>
          <w:tab w:val="right" w:leader="dot" w:pos="8306"/>
        </w:tabs>
      </w:pPr>
      <w:hyperlink w:anchor="_Toc3687" w:history="1">
        <w:r>
          <w:rPr>
            <w:rFonts w:ascii="仿宋" w:eastAsia="仿宋" w:hAnsi="仿宋" w:cs="仿宋" w:hint="eastAsia"/>
            <w:lang w:eastAsia="zh-CN"/>
          </w:rPr>
          <w:t>(一)、供应链战略规划</w:t>
        </w:r>
        <w:r>
          <w:tab/>
        </w:r>
        <w:r>
          <w:fldChar w:fldCharType="begin"/>
        </w:r>
        <w:r>
          <w:instrText xml:space="preserve"> PAGEREF _Toc3687 \h </w:instrText>
        </w:r>
        <w:r>
          <w:fldChar w:fldCharType="separate"/>
        </w:r>
        <w:r>
          <w:t>50</w:t>
        </w:r>
        <w:r>
          <w:fldChar w:fldCharType="end"/>
        </w:r>
      </w:hyperlink>
    </w:p>
    <w:p>
      <w:pPr>
        <w:pStyle w:val="TOC2"/>
        <w:tabs>
          <w:tab w:val="right" w:leader="dot" w:pos="8306"/>
        </w:tabs>
      </w:pPr>
      <w:hyperlink w:anchor="_Toc7261" w:history="1">
        <w:r>
          <w:rPr>
            <w:rFonts w:ascii="仿宋" w:eastAsia="仿宋" w:hAnsi="仿宋" w:cs="仿宋" w:hint="eastAsia"/>
            <w:lang w:eastAsia="zh-CN"/>
          </w:rPr>
          <w:t>(二)、供应商选择与合作</w:t>
        </w:r>
        <w:r>
          <w:tab/>
        </w:r>
        <w:r>
          <w:fldChar w:fldCharType="begin"/>
        </w:r>
        <w:r>
          <w:instrText xml:space="preserve"> PAGEREF _Toc7261 \h </w:instrText>
        </w:r>
        <w:r>
          <w:fldChar w:fldCharType="separate"/>
        </w:r>
        <w:r>
          <w:t>51</w:t>
        </w:r>
        <w:r>
          <w:fldChar w:fldCharType="end"/>
        </w:r>
      </w:hyperlink>
    </w:p>
    <w:p>
      <w:pPr>
        <w:pStyle w:val="TOC2"/>
        <w:tabs>
          <w:tab w:val="right" w:leader="dot" w:pos="8306"/>
        </w:tabs>
      </w:pPr>
      <w:hyperlink w:anchor="_Toc3032" w:history="1">
        <w:r>
          <w:rPr>
            <w:rFonts w:ascii="仿宋" w:eastAsia="仿宋" w:hAnsi="仿宋" w:cs="仿宋" w:hint="eastAsia"/>
            <w:lang w:eastAsia="zh-CN"/>
          </w:rPr>
          <w:t>(三)、物流与库存管理</w:t>
        </w:r>
        <w:r>
          <w:tab/>
        </w:r>
        <w:r>
          <w:fldChar w:fldCharType="begin"/>
        </w:r>
        <w:r>
          <w:instrText xml:space="preserve"> PAGEREF _Toc3032 \h </w:instrText>
        </w:r>
        <w:r>
          <w:fldChar w:fldCharType="separate"/>
        </w:r>
        <w:r>
          <w:t>52</w:t>
        </w:r>
        <w:r>
          <w:fldChar w:fldCharType="end"/>
        </w:r>
      </w:hyperlink>
    </w:p>
    <w:p>
      <w:pPr>
        <w:pStyle w:val="TOC1"/>
        <w:tabs>
          <w:tab w:val="right" w:leader="dot" w:pos="8306"/>
        </w:tabs>
      </w:pPr>
      <w:hyperlink w:anchor="_Toc30974" w:history="1">
        <w:r>
          <w:rPr>
            <w:rFonts w:ascii="仿宋" w:eastAsia="仿宋" w:hAnsi="仿宋" w:cs="仿宋" w:hint="eastAsia"/>
            <w:lang w:eastAsia="zh-CN"/>
          </w:rPr>
          <w:t>十四、营销与推广策略</w:t>
        </w:r>
        <w:r>
          <w:tab/>
        </w:r>
        <w:r>
          <w:fldChar w:fldCharType="begin"/>
        </w:r>
        <w:r>
          <w:instrText xml:space="preserve"> PAGEREF _Toc30974 \h </w:instrText>
        </w:r>
        <w:r>
          <w:fldChar w:fldCharType="separate"/>
        </w:r>
        <w:r>
          <w:t>54</w:t>
        </w:r>
        <w:r>
          <w:fldChar w:fldCharType="end"/>
        </w:r>
      </w:hyperlink>
    </w:p>
    <w:p>
      <w:pPr>
        <w:pStyle w:val="TOC2"/>
        <w:tabs>
          <w:tab w:val="right" w:leader="dot" w:pos="8306"/>
        </w:tabs>
      </w:pPr>
      <w:hyperlink w:anchor="_Toc10172" w:history="1">
        <w:r>
          <w:rPr>
            <w:rFonts w:ascii="仿宋" w:eastAsia="仿宋" w:hAnsi="仿宋" w:cs="仿宋" w:hint="eastAsia"/>
            <w:lang w:eastAsia="zh-CN"/>
          </w:rPr>
          <w:t>(一)、产品/服务定位与特点</w:t>
        </w:r>
        <w:r>
          <w:tab/>
        </w:r>
        <w:r>
          <w:fldChar w:fldCharType="begin"/>
        </w:r>
        <w:r>
          <w:instrText xml:space="preserve"> PAGEREF _Toc10172 \h </w:instrText>
        </w:r>
        <w:r>
          <w:fldChar w:fldCharType="separate"/>
        </w:r>
        <w:r>
          <w:t>54</w:t>
        </w:r>
        <w:r>
          <w:fldChar w:fldCharType="end"/>
        </w:r>
      </w:hyperlink>
    </w:p>
    <w:p>
      <w:pPr>
        <w:pStyle w:val="TOC2"/>
        <w:tabs>
          <w:tab w:val="right" w:leader="dot" w:pos="8306"/>
        </w:tabs>
      </w:pPr>
      <w:hyperlink w:anchor="_Toc32291" w:history="1">
        <w:r>
          <w:rPr>
            <w:rFonts w:ascii="仿宋" w:eastAsia="仿宋" w:hAnsi="仿宋" w:cs="仿宋" w:hint="eastAsia"/>
            <w:lang w:eastAsia="zh-CN"/>
          </w:rPr>
          <w:t>(二)、市场定位与竞争分析</w:t>
        </w:r>
        <w:r>
          <w:tab/>
        </w:r>
        <w:r>
          <w:fldChar w:fldCharType="begin"/>
        </w:r>
        <w:r>
          <w:instrText xml:space="preserve"> PAGEREF _Toc32291 \h </w:instrText>
        </w:r>
        <w:r>
          <w:fldChar w:fldCharType="separate"/>
        </w:r>
        <w:r>
          <w:t>55</w:t>
        </w:r>
        <w:r>
          <w:fldChar w:fldCharType="end"/>
        </w:r>
      </w:hyperlink>
    </w:p>
    <w:p>
      <w:pPr>
        <w:pStyle w:val="TOC2"/>
        <w:tabs>
          <w:tab w:val="right" w:leader="dot" w:pos="8306"/>
        </w:tabs>
      </w:pPr>
      <w:hyperlink w:anchor="_Toc17274" w:history="1">
        <w:r>
          <w:rPr>
            <w:rFonts w:ascii="仿宋" w:eastAsia="仿宋" w:hAnsi="仿宋" w:cs="仿宋" w:hint="eastAsia"/>
            <w:lang w:eastAsia="zh-CN"/>
          </w:rPr>
          <w:t>(三)、营销渠道与策略</w:t>
        </w:r>
        <w:r>
          <w:tab/>
        </w:r>
        <w:r>
          <w:fldChar w:fldCharType="begin"/>
        </w:r>
        <w:r>
          <w:instrText xml:space="preserve"> PAGEREF _Toc17274 \h </w:instrText>
        </w:r>
        <w:r>
          <w:fldChar w:fldCharType="separate"/>
        </w:r>
        <w:r>
          <w:t>57</w:t>
        </w:r>
        <w:r>
          <w:fldChar w:fldCharType="end"/>
        </w:r>
      </w:hyperlink>
    </w:p>
    <w:p>
      <w:pPr>
        <w:pStyle w:val="TOC2"/>
        <w:tabs>
          <w:tab w:val="right" w:leader="dot" w:pos="8306"/>
        </w:tabs>
      </w:pPr>
      <w:hyperlink w:anchor="_Toc2177" w:history="1">
        <w:r>
          <w:rPr>
            <w:rFonts w:ascii="仿宋" w:eastAsia="仿宋" w:hAnsi="仿宋" w:cs="仿宋" w:hint="eastAsia"/>
            <w:lang w:eastAsia="zh-CN"/>
          </w:rPr>
          <w:t>(四)、推广与宣传活动</w:t>
        </w:r>
        <w:r>
          <w:tab/>
        </w:r>
        <w:r>
          <w:fldChar w:fldCharType="begin"/>
        </w:r>
        <w:r>
          <w:instrText xml:space="preserve"> PAGEREF _Toc2177 \h </w:instrText>
        </w:r>
        <w:r>
          <w:fldChar w:fldCharType="separate"/>
        </w:r>
        <w:r>
          <w:t>58</w:t>
        </w:r>
        <w:r>
          <w:fldChar w:fldCharType="end"/>
        </w:r>
      </w:hyperlink>
    </w:p>
    <w:p>
      <w:pPr>
        <w:pStyle w:val="TOC1"/>
        <w:tabs>
          <w:tab w:val="right" w:leader="dot" w:pos="8306"/>
        </w:tabs>
      </w:pPr>
      <w:hyperlink w:anchor="_Toc28215" w:history="1">
        <w:r>
          <w:rPr>
            <w:rFonts w:ascii="仿宋" w:eastAsia="仿宋" w:hAnsi="仿宋" w:cs="仿宋" w:hint="eastAsia"/>
            <w:lang w:eastAsia="zh-CN"/>
          </w:rPr>
          <w:t>十五、风险识别与分类</w:t>
        </w:r>
        <w:r>
          <w:tab/>
        </w:r>
        <w:r>
          <w:fldChar w:fldCharType="begin"/>
        </w:r>
        <w:r>
          <w:instrText xml:space="preserve"> PAGEREF _Toc28215 \h </w:instrText>
        </w:r>
        <w:r>
          <w:fldChar w:fldCharType="separate"/>
        </w:r>
        <w:r>
          <w:t>63</w:t>
        </w:r>
        <w:r>
          <w:fldChar w:fldCharType="end"/>
        </w:r>
      </w:hyperlink>
    </w:p>
    <w:p>
      <w:pPr>
        <w:pStyle w:val="TOC2"/>
        <w:tabs>
          <w:tab w:val="right" w:leader="dot" w:pos="8306"/>
        </w:tabs>
      </w:pPr>
      <w:hyperlink w:anchor="_Toc740" w:history="1">
        <w:r>
          <w:rPr>
            <w:rFonts w:ascii="仿宋" w:eastAsia="仿宋" w:hAnsi="仿宋" w:cs="仿宋" w:hint="eastAsia"/>
            <w:lang w:eastAsia="zh-CN"/>
          </w:rPr>
          <w:t>(一)、风险识别</w:t>
        </w:r>
        <w:r>
          <w:tab/>
        </w:r>
        <w:r>
          <w:fldChar w:fldCharType="begin"/>
        </w:r>
        <w:r>
          <w:instrText xml:space="preserve"> PAGEREF _Toc740 \h </w:instrText>
        </w:r>
        <w:r>
          <w:fldChar w:fldCharType="separate"/>
        </w:r>
        <w:r>
          <w:t>63</w:t>
        </w:r>
        <w:r>
          <w:fldChar w:fldCharType="end"/>
        </w:r>
      </w:hyperlink>
    </w:p>
    <w:p>
      <w:pPr>
        <w:pStyle w:val="TOC2"/>
        <w:tabs>
          <w:tab w:val="right" w:leader="dot" w:pos="8306"/>
        </w:tabs>
      </w:pPr>
      <w:hyperlink w:anchor="_Toc1761" w:history="1">
        <w:r>
          <w:rPr>
            <w:rFonts w:ascii="仿宋" w:eastAsia="仿宋" w:hAnsi="仿宋" w:cs="仿宋" w:hint="eastAsia"/>
            <w:lang w:eastAsia="zh-CN"/>
          </w:rPr>
          <w:t>(二)、风险分类</w:t>
        </w:r>
        <w:r>
          <w:tab/>
        </w:r>
        <w:r>
          <w:fldChar w:fldCharType="begin"/>
        </w:r>
        <w:r>
          <w:instrText xml:space="preserve"> PAGEREF _Toc1761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36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388"/>
      <w:r>
        <w:rPr>
          <w:rFonts w:ascii="仿宋" w:eastAsia="仿宋" w:hAnsi="仿宋" w:cs="仿宋" w:hint="eastAsia"/>
          <w:lang w:eastAsia="zh-CN"/>
        </w:rPr>
        <w:t>(一)、特种加工机床行业分析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行业一直以来都是市场的关注焦点。行业内的发展趋势、竞争态势以及潜在机会都对特种加工机床项目的推进产生深远的影响。通过深入研究行业的整体概貌，我们将更好地理解行业的核心特征，为特种加工机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加工机床行业，技术一直是推动创新和发展的关键因素。我们将对当前技术趋势进行详尽分析，包括但不限于人工智能、大数据应用、先进制造技术等。这有助于特种加工机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加工机床项目成功的基础。我们将对主要竞争对手进行深入研究，包括其市场份额、产品特点、市场定位等。通过全面了解竞争对手的优势和劣势，特种加工机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600"/>
      <w:r>
        <w:rPr>
          <w:rFonts w:ascii="仿宋" w:eastAsia="仿宋" w:hAnsi="仿宋" w:cs="仿宋" w:hint="eastAsia"/>
          <w:sz w:val="28"/>
          <w:lang w:eastAsia="zh-CN"/>
        </w:rPr>
        <w:t>(二)、特种加工机床市场分析预测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加工机床市场未来的增长趋势。这包括市场的整体规模、各细分领域的发展趋势等。特种加工机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加工机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特种加工机床项目实施过程中需要充分考虑的因素。我们将对市场风险进行全面评估，包括但不限于政策法规风险、市场竞争风险、技术变革风险等。通过对潜在风险的深入分析，特种加工机床项目可以制定相应的风险缓解策略，降低不确定性对特种加工机床项目的影响。</w:t>
      </w:r>
    </w:p>
    <w:p>
      <w:pPr>
        <w:pStyle w:val="Heading1"/>
        <w:ind w:firstLine="560" w:firstLineChars="200"/>
        <w:rPr>
          <w:rFonts w:ascii="仿宋" w:eastAsia="仿宋" w:hAnsi="仿宋" w:cs="仿宋" w:hint="eastAsia"/>
          <w:sz w:val="28"/>
          <w:lang w:eastAsia="zh-CN"/>
        </w:rPr>
      </w:pPr>
      <w:bookmarkStart w:id="5" w:name="_Toc29592"/>
      <w:r>
        <w:rPr>
          <w:rFonts w:ascii="仿宋" w:eastAsia="仿宋" w:hAnsi="仿宋" w:cs="仿宋" w:hint="eastAsia"/>
          <w:sz w:val="28"/>
          <w:lang w:eastAsia="zh-CN"/>
        </w:rPr>
        <w:t>二、特种加工机床项目绩效评估</w:t>
      </w:r>
      <w:bookmarkEnd w:id="5"/>
    </w:p>
    <w:p>
      <w:pPr>
        <w:pStyle w:val="Heading2"/>
        <w:rPr>
          <w:rFonts w:ascii="仿宋" w:eastAsia="仿宋" w:hAnsi="仿宋" w:cs="仿宋" w:hint="eastAsia"/>
          <w:lang w:eastAsia="zh-CN"/>
        </w:rPr>
      </w:pPr>
      <w:bookmarkStart w:id="6" w:name="_Toc1491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加工机床项目中，我们设计了一套全面的绩效评估指标，以确保特种加工机床项目的可控和成功交付。这些指标跨足特种加工机床项目目标、成本、进度和质量等多个维度，为我们提供了全面洞察特种加工机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目标达成率是我们关注的首要指标。我们设定了明确的目标，并通过定期监测和评估，迅速发现并应对潜在的目标偏差。这为特种加工机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成本绩效是另一个核心关注点。通过实际成本与预算成本的对比分析，我们深入了解成本差异的原因，及时调整资源分配，保持特种加工机床项目在经济效益方面的合理水平。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进度作为关键的绩效指标之一，得到了精心的关注。我们制定了详细的特种加工机床项目进度计划，并设立了进度符合度指标，确保实际进度与计划进度保持一致。这使我们能够快速发现和解决潜在的进度问题，保持特种加工机床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加工机床项目绩效的不可或缺的一环。我们引入了一系列的质量标准和客户满意度指标，以确保特种加工机床项目交付的成果在质量上达到或超越预期水平。通过持续监测这些指标，我们努力提升特种加工机床项目整体质量水平，为特种加工机床项目的成功交付提供有力保障。通过这些科学且全面的绩效评估，我们能够更好地引导特种加工机床项目的持续改进，确保特种加工机床项目目标的顺利达成。</w:t>
      </w:r>
    </w:p>
    <w:p>
      <w:pPr>
        <w:pStyle w:val="Heading2"/>
        <w:ind w:firstLine="560" w:firstLineChars="200"/>
        <w:rPr>
          <w:rFonts w:ascii="仿宋" w:eastAsia="仿宋" w:hAnsi="仿宋" w:cs="仿宋" w:hint="eastAsia"/>
          <w:sz w:val="28"/>
          <w:lang w:eastAsia="zh-CN"/>
        </w:rPr>
      </w:pPr>
      <w:bookmarkStart w:id="7" w:name="_Toc2472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绩效评估是特种加工机床项目中的关键环节，为确保特种加工机床项目达到预期目标，我们采用了多层次、多维度的绩效评估方法。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加工机床项目的战略目标对齐，确保每个决策和行动都与特种加工机床项目整体目标保持一致。团队会定期召开战略对齐会议，审视当前工作与特种加工机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加工机床项目进度、质量、成本和风险等方面。这些指标通过数据收集和分析，为特种加工机床项目管理团队提供了客观的评估依据。例如，我们通过特种加工机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绩效评估不仅仅停留在特种加工机床项目内部，还考虑了特种加工机床项目对外部环境的影响。我们定期进行干系人满意度调查，以了解各利益相关方对特种加工机床项目的期望和满意度，并及时做出调整。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这种多层次、多角度的绩效评估方法，使得我们能够全面了解特种加工机床项目的运行状态，及时做出调整，确保特种加工机床项目在不断变化的环境中保持稳健前行。</w:t>
      </w:r>
    </w:p>
    <w:p>
      <w:pPr>
        <w:pStyle w:val="Heading2"/>
        <w:ind w:firstLine="560" w:firstLineChars="200"/>
        <w:rPr>
          <w:rFonts w:ascii="仿宋" w:eastAsia="仿宋" w:hAnsi="仿宋" w:cs="仿宋" w:hint="eastAsia"/>
          <w:sz w:val="28"/>
          <w:lang w:eastAsia="zh-CN"/>
        </w:rPr>
      </w:pPr>
      <w:bookmarkStart w:id="8" w:name="_Toc2742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为了确保特种加工机床项目的有效管理和不断优化，我们采用了精心设计的绩效评估周期。这个周期旨在实现灵活、实时和全面的评估，以适应特种加工机床项目执行中的各种挑战。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加工机床项目的不同需求，分为短期、中期和长期。短期评估关注每个迭代或工作周期，以及时发现和解决当前任务中的问题。中期评估涵盖几个迭代，深入了解整体特种加工机床项目的趋势和性能。长期评估则着眼于整个特种加工机床项目阶段，确保特种加工机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加工机床项目管理工具和协作平台，团队成员能够随时更新和分享特种加工机床项目数据。这种实时性的反馈机制使我们能够及时察觉潜在问题，快速调整，保持特种加工机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加工机床项目的决策制定密不可分。每个周期的特种加工机床项目回顾会议成为集体总结经验、识别问题深层次原因并找到创新解决方案的平台。这种定期的反思与调整机制使特种加工机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9891"/>
      <w:r>
        <w:rPr>
          <w:rFonts w:ascii="仿宋" w:eastAsia="仿宋" w:hAnsi="仿宋" w:cs="仿宋" w:hint="eastAsia"/>
          <w:sz w:val="28"/>
          <w:lang w:eastAsia="zh-CN"/>
        </w:rPr>
        <w:t>三、特种加工机床项目文档管理</w:t>
      </w:r>
      <w:bookmarkEnd w:id="9"/>
    </w:p>
    <w:p>
      <w:pPr>
        <w:pStyle w:val="Heading2"/>
        <w:rPr>
          <w:rFonts w:ascii="仿宋" w:eastAsia="仿宋" w:hAnsi="仿宋" w:cs="仿宋" w:hint="eastAsia"/>
          <w:lang w:eastAsia="zh-CN"/>
        </w:rPr>
      </w:pPr>
      <w:bookmarkStart w:id="10" w:name="_Toc2849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特种加工机床项目高度重视文档的质量和准确性，以支持特种加工机床项目的各项活动和决策。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文档的编制始于特种加工机床项目计划的初期，我们制定了详细的文档编制计划，明确了每个文档的内容、格式和编写责任人。在特种加工机床项目启动阶段，我们首先编制了特种加工机床项目章程，明确定义了特种加工机床项目的目标、范围、风险等关键要素。随后，特种加工机床项目团队根据计划陆续编制了需求文档、设计文档、测试文档等各类文档，确保特种加工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加工机床项目管理中的重要环节，旨在确保特种加工机床项目文档符合质量标准和特种加工机床项目需求。在特种加工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加工机床项目相关利益方和专业领域的专家对文档进行独立审查。这有助于获取更全面、客观的反馈，确保特种加工机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特种加工机床项目在文档编制与审查方面建立了严格的管理机制，通过规范的流程和多维度的审查，确保特种加工机床项目文档的质量、准确性和可靠性，为特种加工机床项目的顺利推进提供了有力支持。</w:t>
      </w:r>
    </w:p>
    <w:p>
      <w:pPr>
        <w:pStyle w:val="Heading2"/>
        <w:ind w:firstLine="560" w:firstLineChars="200"/>
        <w:rPr>
          <w:rFonts w:ascii="仿宋" w:eastAsia="仿宋" w:hAnsi="仿宋" w:cs="仿宋" w:hint="eastAsia"/>
          <w:sz w:val="28"/>
          <w:lang w:eastAsia="zh-CN"/>
        </w:rPr>
      </w:pPr>
      <w:bookmarkStart w:id="11" w:name="_Toc3243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在特种加工机床项目中，我们致力于优化文档发布与分发过程，以确保信息的高效传递和团队间协作的顺畅进行。以下是我们采取的关键优化策略：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我们通过多渠道发布文档，包括电子邮件、特种加工机床项目管理平台、内部网站等，以满足不同团队成员的偏好和需求。多渠道发布确保了信息的全面覆盖。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我们采用了精细的权限控制，确保只有授权人员可以访问敏感信息。这种安全措施保护了特种加工机床项目文档的机密性，防止了未经授权的信息泄露。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725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加工机床项目生命周期中一个至关重要的环节，直接关系到特种加工机床项目信息的长期保存和历史记录的完整性。在特种加工机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8220"/>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991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特种加工机床项目的主要产品是XXXX，预计年产值为XXX万元。这一产品在市场中占据着重要的地位，其广泛的应用范围使得该特种加工机床项目的市场前景非常广阔。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种加工机床项目的xxx产品作为重要的原材料之一，将在多个领域发挥关键作用。其在建筑、交通、能源等方面的广泛应用将为整个产业链提供强大的支持，形成产业协同效应。特种加工机床项目的年产值XXX万XXX万XXX万万元不仅反映了其在市场上的巨大潜力，更预示着它对国民经济的积极贡献。这种关联度高、涉及面广的产业关系，使得该特种加工机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820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总征地面积为XXXX平方米，相当于约XX.XX亩，其中净用地面积为XXXX平方米，红线范围内相当于约XX.XX亩。这一用地规模充分考虑了特种加工机床项目的建设需求，保障了特种加工机床项目在合适的空间内得以充分发展。特种加工机床项目规划的总建筑面积为XXXX平方米，其中主体工程建设占XXXX平方米，计容建筑面积达XXXX平方米。预计建筑工程的投资将达到XXXX万元，为特种加工机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计划购置的设备共计XXXX台（套），设备购置费用为XXXX万元。这一设备购置计划充分考虑到特种加工机床项目的生产需求和技术要求，确保了特种加工机床项目在生产运营中具备先进的技术装备和高效的生产能力。设备的合理配置将为特种加工机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计划总投资为XXXX万元，预计年实现营业收入为XXXX万元。这一产能规模的设定旨在确保特种加工机床项目能够在投资与回报之间取得平衡，实现长期可持续的发展。特种加工机床项目的总投资充分考虑到各个方面的需求，包括用地建设、设备购置等多个环节，以确保特种加工机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9289"/>
      <w:r>
        <w:rPr>
          <w:rFonts w:ascii="仿宋" w:eastAsia="仿宋" w:hAnsi="仿宋" w:cs="仿宋" w:hint="eastAsia"/>
          <w:sz w:val="28"/>
          <w:lang w:eastAsia="zh-CN"/>
        </w:rPr>
        <w:t>五、特种加工机床项目概论</w:t>
      </w:r>
      <w:bookmarkEnd w:id="16"/>
    </w:p>
    <w:p>
      <w:pPr>
        <w:pStyle w:val="Heading2"/>
        <w:rPr>
          <w:rFonts w:ascii="仿宋" w:eastAsia="仿宋" w:hAnsi="仿宋" w:cs="仿宋" w:hint="eastAsia"/>
          <w:lang w:eastAsia="zh-CN"/>
        </w:rPr>
      </w:pPr>
      <w:bookmarkStart w:id="17" w:name="_Toc3642"/>
      <w:r>
        <w:rPr>
          <w:rFonts w:ascii="仿宋" w:eastAsia="仿宋" w:hAnsi="仿宋" w:cs="仿宋" w:hint="eastAsia"/>
          <w:lang w:eastAsia="zh-CN"/>
        </w:rPr>
        <w:t>(一)、特种加工机床项目概况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特种加工机床项目的起源追溯至对市场的深入洞察。市场的不断演变与变革为特种加工机床项目提供了难得的机遇。当前市场存在的需求缺口和变革的大环境共同构成了特种加工机床项目的背景。这个特种加工机床项目旨在充分利用市场机遇，填补行业中尚未满足的需求，为客户提供全新的解决方案。市场的变革和需求的增长使得这个特种加工机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特种加工机床项目名称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正式命名为特种加工机床。这个名称不仅仅是一个标识，更代表了特种加工机床项目的核心理念和愿景。它蕴含着特种加工机床项目所要解决问题的关键字，具有强烈的表达和辨识度，为特种加工机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特种加工机床项目目标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核心目标是提供一种全新、高效的解决方案，满足客户日益增长的需求。特种加工机床项目追求的不仅仅是满足市场需求，更是在市场中获得卓越的竞争优势。通过不断提升产品或服务的质量和创新水平，特种加工机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特种加工机床项目范围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全面涵盖了产品研发、制造、市场推广和售后服务，确保从产品设计到最终用户体验的全方位关注。这一全面的特种加工机床项目范围是为了确保特种加工机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特种加工机床项目时间表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特种加工机床项目计划在未来18个月内完成，包括研发、测试、市场试点和正式推出等不同阶段。这个时间表的合理设计是为了确保特种加工机床项目各个阶段的顺利推进，以便按时交付高质量的成果。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特种加工机床项目预算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总预算估算为XX百万美元，主要分配在研发、市场推广、人员培训和运营等方面。这一充足的预算为特种加工机床项目提供了充足的资源，确保特种加工机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特种加工机床项目风险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可能面临的风险包括市场接受度低、技术难题、竞争激烈等。特种加工机床项目团队已经制定了相应的风险应对计划，通过前瞻性的风险管理，确保特种加工机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特种加工机床项目团队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特种加工机床项目汇聚了一支经验丰富、多领域专业素养的核心团队，确保特种加工机床项目在各个方面都能拥有高水平的执行力。团队的协同作战是特种加工机床项目成功的关键因素之一。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特种加工机床项目背景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特种加工机床项目的背景根植于市场对更高效、创新产品的渴望，同时也受到科技发展对行业格局的深刻改变的影响。这为特种加工机床项目提供了广阔的发展空间和市场需求。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特种加工机床项目现状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截至目前，特种加工机床项目已完成市场调研和技术验证，取得了初步的成功。这为特种加工机床项目在未来的发展奠定了坚实的基础，为更远大的目标打下了坚实的基石。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0457"/>
      <w:r>
        <w:rPr>
          <w:rFonts w:ascii="仿宋" w:eastAsia="仿宋" w:hAnsi="仿宋" w:cs="仿宋" w:hint="eastAsia"/>
          <w:sz w:val="28"/>
          <w:lang w:eastAsia="zh-CN"/>
        </w:rPr>
        <w:t>(二)、特种加工机床项目目标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keyword》特种加工机床项目首要业务目标是在市场中占据有利地位，实现产品/服务的成功推广和销售。通过不断提升产品质量、创新性，特种加工机床项目追求成为行业中的领导者，赢得更多客户的青睐。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在科技迅速发展的时代，特种加工机床项目着眼于技术创新。通过持续的研发和技术升级，特种加工机床项目旨在推出更具创新性的产品或服务，以满足市场对新鲜、先进解决方案的需求。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为了建立可持续的客户关系，特种加工机床项目设定了客户满意度目标。通过提供卓越的产品质量和优质的客户服务，特种加工机床项目追求赢得客户的信任和忠诚度，确保他们的满意度达到行业领先水平。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特种加工机床项目注重社会责任和可持续发展。通过实施环保、社会责任特种加工机床项目，特种加工机床项目致力于在经济发展的同时保护环境，促进社会公平，实现可持续经营。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特种加工机床项目的团队是实现目标的核心驱动力。因此，特种加工机床项目设定了团队发展目标，包括提升团队成员的专业技能、培养领导力，以及搭建协同高效的团队工作氛围。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9815"/>
      <w:r>
        <w:rPr>
          <w:rFonts w:ascii="仿宋" w:eastAsia="仿宋" w:hAnsi="仿宋" w:cs="仿宋" w:hint="eastAsia"/>
          <w:sz w:val="28"/>
          <w:lang w:eastAsia="zh-CN"/>
        </w:rPr>
        <w:t>(三)、特种加工机床项目提出的理由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特种加工机床项目提出的理由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https://d.book118.com/458065101055006032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9B6936"/>
    <w:rsid w:val="119B69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6510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2024-01-29T07:24:00Z</dcterms:created>
  <dcterms:modified xsi:type="dcterms:W3CDTF">2024-01-29T07:24:31Z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D19B7A1646054147B4A2C731EACF7022_11</vt:lpwstr>
  </property>
  <property fmtid="{D5CDD505-2E9C-101B-9397-08002B2CF9AE}" pid="3" name="KSOProductBuildVer">
    <vt:lpwstr>2052-12.1.0.16250</vt:lpwstr>
  </property>
</Properties>
</file>