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血型及HLA生物制品行业相关公司筹备报告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9032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_Toc29032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52" w:history="1">
        <w:r>
          <w:rPr>
            <w:rFonts w:ascii="仿宋" w:eastAsia="仿宋" w:hAnsi="仿宋" w:cs="仿宋" w:hint="eastAsia"/>
            <w:lang w:eastAsia="zh-CN"/>
          </w:rPr>
          <w:t>一、公司成立背景及可行性分析</w:t>
        </w:r>
        <w:r>
          <w:tab/>
        </w:r>
        <w:r>
          <w:fldChar w:fldCharType="begin"/>
        </w:r>
        <w:r>
          <w:instrText xml:space="preserve"> PAGEREF _Toc6852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4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_Toc964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76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_Toc31676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12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_Toc5212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04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_Toc15504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59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_Toc21159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76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_Toc30076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71" w:history="1">
        <w:r>
          <w:rPr>
            <w:rFonts w:ascii="仿宋" w:eastAsia="仿宋" w:hAnsi="仿宋" w:cs="仿宋" w:hint="eastAsia"/>
            <w:lang w:eastAsia="zh-CN"/>
          </w:rPr>
          <w:t>(七)、血型及HLA生物制品项目建设必要性分析</w:t>
        </w:r>
        <w:r>
          <w:tab/>
        </w:r>
        <w:r>
          <w:fldChar w:fldCharType="begin"/>
        </w:r>
        <w:r>
          <w:instrText xml:space="preserve"> PAGEREF _Toc27171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46" w:history="1">
        <w:r>
          <w:rPr>
            <w:rFonts w:ascii="仿宋" w:eastAsia="仿宋" w:hAnsi="仿宋" w:cs="仿宋" w:hint="eastAsia"/>
            <w:lang w:eastAsia="zh-CN"/>
          </w:rPr>
          <w:t>二、血型及HLA生物制品筹建公司基本信息</w:t>
        </w:r>
        <w:r>
          <w:tab/>
        </w:r>
        <w:r>
          <w:fldChar w:fldCharType="begin"/>
        </w:r>
        <w:r>
          <w:instrText xml:space="preserve"> PAGEREF _Toc3946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1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_Toc1491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88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_Toc24588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1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_Toc2161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89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_Toc23489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39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_Toc26439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86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_Toc13186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24" w:history="1">
        <w:r>
          <w:rPr>
            <w:rFonts w:ascii="仿宋" w:eastAsia="仿宋" w:hAnsi="仿宋" w:cs="仿宋" w:hint="eastAsia"/>
            <w:lang w:eastAsia="zh-CN"/>
          </w:rPr>
          <w:t>三、选址分析</w:t>
        </w:r>
        <w:r>
          <w:tab/>
        </w:r>
        <w:r>
          <w:fldChar w:fldCharType="begin"/>
        </w:r>
        <w:r>
          <w:instrText xml:space="preserve"> PAGEREF _Toc17624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01" w:history="1">
        <w:r>
          <w:rPr>
            <w:rFonts w:ascii="仿宋" w:eastAsia="仿宋" w:hAnsi="仿宋" w:cs="仿宋" w:hint="eastAsia"/>
            <w:lang w:eastAsia="zh-CN"/>
          </w:rPr>
          <w:t>(一)、血型及HLA生物制品项目选址原则</w:t>
        </w:r>
        <w:r>
          <w:tab/>
        </w:r>
        <w:r>
          <w:fldChar w:fldCharType="begin"/>
        </w:r>
        <w:r>
          <w:instrText xml:space="preserve"> PAGEREF _Toc10101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35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_Toc4535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51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_Toc23251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74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_Toc27974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38" w:history="1">
        <w:r>
          <w:rPr>
            <w:rFonts w:ascii="仿宋" w:eastAsia="仿宋" w:hAnsi="仿宋" w:cs="仿宋" w:hint="eastAsia"/>
            <w:lang w:eastAsia="zh-CN"/>
          </w:rPr>
          <w:t>(五)、血型及HLA生物制品项目选址综合评价</w:t>
        </w:r>
        <w:r>
          <w:tab/>
        </w:r>
        <w:r>
          <w:fldChar w:fldCharType="begin"/>
        </w:r>
        <w:r>
          <w:instrText xml:space="preserve"> PAGEREF _Toc7238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74" w:history="1">
        <w:r>
          <w:rPr>
            <w:rFonts w:ascii="仿宋" w:eastAsia="仿宋" w:hAnsi="仿宋" w:cs="仿宋" w:hint="eastAsia"/>
            <w:lang w:eastAsia="zh-CN"/>
          </w:rPr>
          <w:t>四、血型及HLA生物制品项目概况</w:t>
        </w:r>
        <w:r>
          <w:tab/>
        </w:r>
        <w:r>
          <w:fldChar w:fldCharType="begin"/>
        </w:r>
        <w:r>
          <w:instrText xml:space="preserve"> PAGEREF _Toc3374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37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_Toc28137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87" w:history="1">
        <w:r>
          <w:rPr>
            <w:rFonts w:ascii="仿宋" w:eastAsia="仿宋" w:hAnsi="仿宋" w:cs="仿宋" w:hint="eastAsia"/>
            <w:lang w:eastAsia="zh-CN"/>
          </w:rPr>
          <w:t>(二)、血型及HLA生物制品项目提出的理由</w:t>
        </w:r>
        <w:r>
          <w:tab/>
        </w:r>
        <w:r>
          <w:fldChar w:fldCharType="begin"/>
        </w:r>
        <w:r>
          <w:instrText xml:space="preserve"> PAGEREF _Toc27087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41" w:history="1">
        <w:r>
          <w:rPr>
            <w:rFonts w:ascii="仿宋" w:eastAsia="仿宋" w:hAnsi="仿宋" w:cs="仿宋" w:hint="eastAsia"/>
            <w:lang w:eastAsia="zh-CN"/>
          </w:rPr>
          <w:t>(三)、血型及HLA生物制品项目选址</w:t>
        </w:r>
        <w:r>
          <w:tab/>
        </w:r>
        <w:r>
          <w:fldChar w:fldCharType="begin"/>
        </w:r>
        <w:r>
          <w:instrText xml:space="preserve"> PAGEREF _Toc12941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28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_Toc7928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82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_Toc20982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80" w:history="1">
        <w:r>
          <w:rPr>
            <w:rFonts w:ascii="仿宋" w:eastAsia="仿宋" w:hAnsi="仿宋" w:cs="仿宋" w:hint="eastAsia"/>
            <w:lang w:eastAsia="zh-CN"/>
          </w:rPr>
          <w:t>(六)、血型及HLA生物制品项目投资</w:t>
        </w:r>
        <w:r>
          <w:tab/>
        </w:r>
        <w:r>
          <w:fldChar w:fldCharType="begin"/>
        </w:r>
        <w:r>
          <w:instrText xml:space="preserve"> PAGEREF _Toc11180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38" w:history="1">
        <w:r>
          <w:rPr>
            <w:rFonts w:ascii="仿宋" w:eastAsia="仿宋" w:hAnsi="仿宋" w:cs="仿宋" w:hint="eastAsia"/>
            <w:lang w:eastAsia="zh-CN"/>
          </w:rPr>
          <w:t>(七)、血型及HLA生物制品项目进度规划</w:t>
        </w:r>
        <w:r>
          <w:tab/>
        </w:r>
        <w:r>
          <w:fldChar w:fldCharType="begin"/>
        </w:r>
        <w:r>
          <w:instrText xml:space="preserve"> PAGEREF _Toc29738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71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_Toc20671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19" w:history="1">
        <w:r>
          <w:rPr>
            <w:rFonts w:ascii="仿宋" w:eastAsia="仿宋" w:hAnsi="仿宋" w:cs="仿宋" w:hint="eastAsia"/>
            <w:lang w:eastAsia="zh-CN"/>
          </w:rPr>
          <w:t>(九)、血型及HLA生物制品项目综合评价</w:t>
        </w:r>
        <w:r>
          <w:tab/>
        </w:r>
        <w:r>
          <w:fldChar w:fldCharType="begin"/>
        </w:r>
        <w:r>
          <w:instrText xml:space="preserve"> PAGEREF _Toc13319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60" w:history="1">
        <w:r>
          <w:rPr>
            <w:rFonts w:ascii="仿宋" w:eastAsia="仿宋" w:hAnsi="仿宋" w:cs="仿宋" w:hint="eastAsia"/>
            <w:lang w:eastAsia="zh-CN"/>
          </w:rPr>
          <w:t>五、发展规划</w:t>
        </w:r>
        <w:r>
          <w:tab/>
        </w:r>
        <w:r>
          <w:fldChar w:fldCharType="begin"/>
        </w:r>
        <w:r>
          <w:instrText xml:space="preserve"> PAGEREF _Toc3460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81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_Toc27581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28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_Toc29428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72" w:history="1">
        <w:r>
          <w:rPr>
            <w:rFonts w:ascii="仿宋" w:eastAsia="仿宋" w:hAnsi="仿宋" w:cs="仿宋" w:hint="eastAsia"/>
            <w:lang w:eastAsia="zh-CN"/>
          </w:rPr>
          <w:t>六、环境保护分析</w:t>
        </w:r>
        <w:r>
          <w:tab/>
        </w:r>
        <w:r>
          <w:fldChar w:fldCharType="begin"/>
        </w:r>
        <w:r>
          <w:instrText xml:space="preserve"> PAGEREF _Toc4572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3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_Toc2283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45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_Toc5145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93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_Toc7793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55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_Toc17655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97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_Toc25897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541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_Toc23541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68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_Toc31068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95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_Toc17395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12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_Toc17212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81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_Toc4581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30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_Toc17230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07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_Toc3607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40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_Toc11040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93" w:history="1">
        <w:r>
          <w:rPr>
            <w:rFonts w:ascii="仿宋" w:eastAsia="仿宋" w:hAnsi="仿宋" w:cs="仿宋" w:hint="eastAsia"/>
            <w:lang w:eastAsia="zh-CN"/>
          </w:rPr>
          <w:t>七、投资方案分析</w:t>
        </w:r>
        <w:r>
          <w:tab/>
        </w:r>
        <w:r>
          <w:fldChar w:fldCharType="begin"/>
        </w:r>
        <w:r>
          <w:instrText xml:space="preserve"> PAGEREF _Toc19593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28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_Toc27828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95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_Toc29995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33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_Toc32333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64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_Toc8964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34" w:history="1">
        <w:r>
          <w:rPr>
            <w:rFonts w:ascii="仿宋" w:eastAsia="仿宋" w:hAnsi="仿宋" w:cs="仿宋" w:hint="eastAsia"/>
            <w:lang w:eastAsia="zh-CN"/>
          </w:rPr>
          <w:t>(五)、血型及HLA生物制品项目总投资</w:t>
        </w:r>
        <w:r>
          <w:tab/>
        </w:r>
        <w:r>
          <w:fldChar w:fldCharType="begin"/>
        </w:r>
        <w:r>
          <w:instrText xml:space="preserve"> PAGEREF _Toc15734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30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_Toc14730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70" w:history="1">
        <w:r>
          <w:rPr>
            <w:rFonts w:ascii="仿宋" w:eastAsia="仿宋" w:hAnsi="仿宋" w:cs="仿宋" w:hint="eastAsia"/>
            <w:lang w:eastAsia="zh-CN"/>
          </w:rPr>
          <w:t>八、建设进度分析</w:t>
        </w:r>
        <w:r>
          <w:tab/>
        </w:r>
        <w:r>
          <w:fldChar w:fldCharType="begin"/>
        </w:r>
        <w:r>
          <w:instrText xml:space="preserve"> PAGEREF _Toc29570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64" w:history="1">
        <w:r>
          <w:rPr>
            <w:rFonts w:ascii="仿宋" w:eastAsia="仿宋" w:hAnsi="仿宋" w:cs="仿宋" w:hint="eastAsia"/>
            <w:lang w:eastAsia="zh-CN"/>
          </w:rPr>
          <w:t>(一)、血型及HLA生物制品项目进度安排</w:t>
        </w:r>
        <w:r>
          <w:tab/>
        </w:r>
        <w:r>
          <w:fldChar w:fldCharType="begin"/>
        </w:r>
        <w:r>
          <w:instrText xml:space="preserve"> PAGEREF _Toc18864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83" w:history="1">
        <w:r>
          <w:rPr>
            <w:rFonts w:ascii="仿宋" w:eastAsia="仿宋" w:hAnsi="仿宋" w:cs="仿宋" w:hint="eastAsia"/>
            <w:lang w:eastAsia="zh-CN"/>
          </w:rPr>
          <w:t>(二)、血型及HLA生物制品项目实施保障措施</w:t>
        </w:r>
        <w:r>
          <w:tab/>
        </w:r>
        <w:r>
          <w:fldChar w:fldCharType="begin"/>
        </w:r>
        <w:r>
          <w:instrText xml:space="preserve"> PAGEREF _Toc20183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85" w:history="1">
        <w:r>
          <w:rPr>
            <w:rFonts w:ascii="仿宋" w:eastAsia="仿宋" w:hAnsi="仿宋" w:cs="仿宋" w:hint="eastAsia"/>
            <w:lang w:eastAsia="zh-CN"/>
          </w:rPr>
          <w:t>九、血型及HLA生物制品项目风险分析</w:t>
        </w:r>
        <w:r>
          <w:tab/>
        </w:r>
        <w:r>
          <w:fldChar w:fldCharType="begin"/>
        </w:r>
        <w:r>
          <w:instrText xml:space="preserve"> PAGEREF _Toc11385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05" w:history="1">
        <w:r>
          <w:rPr>
            <w:rFonts w:ascii="仿宋" w:eastAsia="仿宋" w:hAnsi="仿宋" w:cs="仿宋" w:hint="eastAsia"/>
            <w:lang w:eastAsia="zh-CN"/>
          </w:rPr>
          <w:t>(一)、血型及HLA生物制品项目风险分析</w:t>
        </w:r>
        <w:r>
          <w:tab/>
        </w:r>
        <w:r>
          <w:fldChar w:fldCharType="begin"/>
        </w:r>
        <w:r>
          <w:instrText xml:space="preserve"> PAGEREF _Toc32705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85" w:history="1">
        <w:r>
          <w:rPr>
            <w:rFonts w:ascii="仿宋" w:eastAsia="仿宋" w:hAnsi="仿宋" w:cs="仿宋" w:hint="eastAsia"/>
            <w:lang w:eastAsia="zh-CN"/>
          </w:rPr>
          <w:t>(二)、血型及HLA生物制品项目风险对策</w:t>
        </w:r>
        <w:r>
          <w:tab/>
        </w:r>
        <w:r>
          <w:fldChar w:fldCharType="begin"/>
        </w:r>
        <w:r>
          <w:instrText xml:space="preserve"> PAGEREF _Toc26385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09" w:history="1">
        <w:r>
          <w:rPr>
            <w:rFonts w:ascii="仿宋" w:eastAsia="仿宋" w:hAnsi="仿宋" w:cs="仿宋" w:hint="eastAsia"/>
            <w:lang w:eastAsia="zh-CN"/>
          </w:rPr>
          <w:t>十、目标客户和受众分析</w:t>
        </w:r>
        <w:r>
          <w:tab/>
        </w:r>
        <w:r>
          <w:fldChar w:fldCharType="begin"/>
        </w:r>
        <w:r>
          <w:instrText xml:space="preserve"> PAGEREF _Toc23709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39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_Toc19639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34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_Toc20634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75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_Toc13575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57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_Toc12657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38" w:history="1">
        <w:r>
          <w:rPr>
            <w:rFonts w:ascii="仿宋" w:eastAsia="仿宋" w:hAnsi="仿宋" w:cs="仿宋" w:hint="eastAsia"/>
            <w:lang w:eastAsia="zh-CN"/>
          </w:rPr>
          <w:t>十一、社会和环境责任</w:t>
        </w:r>
        <w:r>
          <w:tab/>
        </w:r>
        <w:r>
          <w:fldChar w:fldCharType="begin"/>
        </w:r>
        <w:r>
          <w:instrText xml:space="preserve"> PAGEREF _Toc4438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77" w:history="1">
        <w:r>
          <w:rPr>
            <w:rFonts w:ascii="仿宋" w:eastAsia="仿宋" w:hAnsi="仿宋" w:cs="仿宋" w:hint="eastAsia"/>
            <w:lang w:eastAsia="zh-CN"/>
          </w:rPr>
          <w:t>(一)、社会责任血型及HLA生物制品项目</w:t>
        </w:r>
        <w:r>
          <w:tab/>
        </w:r>
        <w:r>
          <w:fldChar w:fldCharType="begin"/>
        </w:r>
        <w:r>
          <w:instrText xml:space="preserve"> PAGEREF _Toc15277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67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_Toc16967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36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_Toc12936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16" w:history="1">
        <w:r>
          <w:rPr>
            <w:rFonts w:ascii="仿宋" w:eastAsia="仿宋" w:hAnsi="仿宋" w:cs="仿宋" w:hint="eastAsia"/>
            <w:lang w:eastAsia="zh-CN"/>
          </w:rPr>
          <w:t>十二、未来计划和展望</w:t>
        </w:r>
        <w:r>
          <w:tab/>
        </w:r>
        <w:r>
          <w:fldChar w:fldCharType="begin"/>
        </w:r>
        <w:r>
          <w:instrText xml:space="preserve"> PAGEREF _Toc22216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83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_Toc18283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35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_Toc26635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9032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6852"/>
      <w:r>
        <w:rPr>
          <w:rFonts w:ascii="仿宋" w:eastAsia="仿宋" w:hAnsi="仿宋" w:cs="仿宋" w:hint="eastAsia"/>
          <w:sz w:val="28"/>
          <w:lang w:eastAsia="zh-CN"/>
        </w:rPr>
        <w:t>一、公司成立背景及可行性分析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964"/>
      <w:r>
        <w:rPr>
          <w:rFonts w:ascii="仿宋" w:eastAsia="仿宋" w:hAnsi="仿宋" w:cs="仿宋" w:hint="eastAsia"/>
          <w:lang w:eastAsia="zh-CN"/>
        </w:rPr>
        <w:t>(一)、发展思路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深入贯彻落实科学发展观，推动产业转型升级，实现高质量发展。要立足国内市场需求，控制总量扩张，优化产业结构，推动产业向高端化、智能化、绿色化方向发展。同时，要大力发展具有高技术含量、高附加值、高成长性的新产品、新产业和新业态，提升产业发展质量和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推进产业转型升级的过程中，要注重一体化发展，延伸产业链条，增加产品技术含量和附加值。通过实施创新驱动战略，加强技术创新和成果转化，提高产业的核心竞争力和市场竞争力。同时，要注重培育和引进高端人才，为产业发展提供强有力的人才支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更好地促进产业发展，政府应加大对产业转型升级的政策引导和支持力度，完善相关法律法规和政策措施，营造良好的营商环境和发展氛围。同时，要加强对产业发展的监测和评估，及时发现和解决问题，推动产业健康有序发展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1676"/>
      <w:r>
        <w:rPr>
          <w:rFonts w:ascii="仿宋" w:eastAsia="仿宋" w:hAnsi="仿宋" w:cs="仿宋" w:hint="eastAsia"/>
          <w:sz w:val="28"/>
          <w:lang w:eastAsia="zh-CN"/>
        </w:rPr>
        <w:t>(二)、产业发展背景分析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当前，全球经济正处于深度调整期，新一轮技术革命和产业变革蓬勃兴起，对传统产业产生巨大冲击，但也为新兴产业发展提供了重大机遇。我国产业发展正处于由数量规模向质量效益转变的关键时期，必须以供给侧结构性改革为主线，加快转变产业发展方式，推动产业向高端化、智能化、绿色化方向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市场需求不断升级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国内居民收入水平不断提高，消费观念和消费结构正在发生深刻变化，对高品质、个性化、绿色健康的产品需求不断增加。同时，随着全球贸易保护主义加剧和国内环保约束强化，低质量、高能耗、高污染的产品将逐渐被市场淘汰。这种变化为高端产品提供了广阔的市场空间，也将推动传统产业加快转型升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技术创新成为产业发展的关键驱动力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新一轮技术革命和产业变革正在全球范围内深入发展，人工智能、物联网、大数据、云计算等新技术加速推广应用，为产业发展提供了新的动力和支撑。同时，我国在某些领域已经具备了较好的技术积累和人才储备，如人工智能、新能源等领域，这为我国产业转型升级提供了强有力的技术支持和产业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产业政策支持力度不断加大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https://d.book118.com/458065116053006037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血型及HLA生物制品行业相关公司筹备报告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血型及HLA生物制品行业相关公司筹备报告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血型及HLA生物制品行业相关公司筹备报告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血型及HLA生物制品行业相关公司筹备报告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血型及HLA生物制品行业相关公司筹备报告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458065116053006037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2024-02-08T01:22:00Z</dcterms:created>
  <dcterms:modified xsi:type="dcterms:W3CDTF">2024-02-08T01:23:01Z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857DC404CF73420BAA608A288D371987_11</vt:lpwstr>
  </property>
  <property fmtid="{D5CDD505-2E9C-101B-9397-08002B2CF9AE}" pid="3" name="KSOProductBuildVer">
    <vt:lpwstr>2052-12.1.0.16250</vt:lpwstr>
  </property>
</Properties>
</file>