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329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E329C">
      <w:pPr>
        <w:widowControl/>
        <w:jc w:val="left"/>
        <w:rPr>
          <w:rFonts w:ascii="仿宋" w:eastAsia="仿宋" w:hAnsi="仿宋"/>
          <w:b/>
          <w:sz w:val="40"/>
        </w:rPr>
      </w:pPr>
    </w:p>
    <w:p w:rsidR="00AE329C">
      <w:pPr>
        <w:widowControl/>
        <w:jc w:val="left"/>
        <w:rPr>
          <w:rFonts w:ascii="仿宋" w:eastAsia="仿宋" w:hAnsi="仿宋"/>
          <w:b/>
          <w:sz w:val="40"/>
        </w:rPr>
      </w:pPr>
    </w:p>
    <w:p w:rsidR="00AE329C" w:rsidRPr="00AE32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329C">
        <w:rPr>
          <w:rFonts w:ascii="宋体" w:eastAsia="宋体" w:hAnsi="宋体" w:hint="eastAsia"/>
          <w:b/>
          <w:sz w:val="60"/>
        </w:rPr>
        <w:t>治超行业洞察报告及未来五至十年预测分析报告</w:t>
      </w:r>
    </w:p>
    <w:p w:rsidR="00AE329C" w:rsidP="00AE32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329C">
        <w:rPr>
          <w:rFonts w:ascii="仿宋" w:eastAsia="仿宋" w:hAnsi="仿宋" w:hint="eastAsia"/>
          <w:b/>
          <w:sz w:val="40"/>
        </w:rPr>
        <w:t>目录</w:t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一、治超企业战略目标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年治超业市场运行趋势及存在问题分析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年治超业市场运行动态分析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、现阶段治超业存在的问题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、现阶段治超业存在的问题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、规范治超业的发展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三、治超行业政策背景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、政策将会持续利好治超行业发展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治超行业政策体系日趋完善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、治超行业一级市场火热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、宏观经济背景下治超行业的定位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四、治超产业未来发展前景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、我国治超行业市场规模前景预测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、治超进入大规模推广应用阶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、中国治超行业的市场增长点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、细分治超产品将具有最大优势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、治超行业与互联网等行业融合发展机遇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、治超人才培养市场广阔，国际合作前景广阔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、治超行业发展需要突破创新瓶颈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五、治超业数据预测与分析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、治超业时间序列预测与分析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治超业时间曲线预测模型分析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、治超行业差分方程预测模型分析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年治超业预测结论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六、治超行业（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、治超行业当下面临的机会和挑战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、治超行业经营理念快速转变的意义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、整合治超行业的技术服务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、迅速转变治超企业的增长动力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年治超企业市场突破具体策略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、密切关注竞争对手的策略，提高治超产品在行业内的竞争力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、使用治超行业市场渗透策略，不断开发新客户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、实施治超行业市场发展战略，不断开拓各类市场创新源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、实施线上线下融合，深化治超行业国内外市场拓展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</w:t>
      </w:r>
      <w:r>
        <w:rPr>
          <w:noProof/>
        </w:rPr>
        <w:t>2024-2029</w:t>
      </w:r>
      <w:r>
        <w:rPr>
          <w:rFonts w:hint="eastAsia"/>
          <w:noProof/>
        </w:rPr>
        <w:t>年治超业竞争格局展望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、治超业经济周期分析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、治超业的增长与波动分析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、治超业市场成熟度分析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九、治超行业企业转型思考（</w:t>
      </w:r>
      <w:r>
        <w:rPr>
          <w:noProof/>
        </w:rPr>
        <w:t>2024-2029</w:t>
      </w:r>
      <w:r>
        <w:rPr>
          <w:rFonts w:hint="eastAsia"/>
          <w:noProof/>
        </w:rPr>
        <w:t>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、治超业的内生延伸</w:t>
      </w:r>
      <w:r>
        <w:rPr>
          <w:noProof/>
        </w:rPr>
        <w:t>——</w:t>
      </w:r>
      <w:r>
        <w:rPr>
          <w:rFonts w:hint="eastAsia"/>
          <w:noProof/>
        </w:rPr>
        <w:t>选择与定位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、治超跨行业转型延伸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、治超企业资本计划分析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、治超业的融资问题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、加强治超行业人才引进，优化人才结构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十、治超行业“专业化能力”对盈利模式的影响分析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、治超企业盈利模式运作的关键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329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对治超行业的重要性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、怎样培养治超行业的业务能力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十一、治超产业发展前景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、中国治超行业市场规模前景预估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治超进入大面积推广应用阶段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、中国治超行业市场增长点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治超行业细分化产品将会最具优势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、治超产业与互联网相关产业融合发展机遇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、治超国际合作前景广阔、人才培养市场大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、巨头合纵连横</w:t>
      </w:r>
      <w:r>
        <w:rPr>
          <w:noProof/>
        </w:rPr>
        <w:t>,</w:t>
      </w:r>
      <w:r>
        <w:rPr>
          <w:rFonts w:hint="eastAsia"/>
          <w:noProof/>
        </w:rPr>
        <w:t>行业集中趋势将更加显著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、建设上升空间较大</w:t>
      </w:r>
      <w:r>
        <w:rPr>
          <w:noProof/>
        </w:rPr>
        <w:t>,</w:t>
      </w:r>
      <w:r>
        <w:rPr>
          <w:rFonts w:hint="eastAsia"/>
          <w:noProof/>
        </w:rPr>
        <w:t>需不断注入活力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_Toc161872699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、治超行业发展需突破创新瓶颈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十二、关于“十四五”治超业发展战略规划的建议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、治超业“十四五”战略规划简介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329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、治超业的社会化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329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、大规模的治超业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十四五</w:t>
      </w:r>
      <w:r>
        <w:rPr>
          <w:noProof/>
        </w:rPr>
        <w:t>”</w:t>
      </w:r>
      <w:r>
        <w:rPr>
          <w:rFonts w:hint="eastAsia"/>
          <w:noProof/>
        </w:rPr>
        <w:t>期间治超业的市场应用方向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、十四五</w:t>
      </w:r>
      <w:r>
        <w:rPr>
          <w:noProof/>
        </w:rPr>
        <w:t>”</w:t>
      </w:r>
      <w:r>
        <w:rPr>
          <w:rFonts w:hint="eastAsia"/>
          <w:noProof/>
        </w:rPr>
        <w:t>期间治超业的发展重点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十三、治超行业未来发展机会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、在治超行业中通过产品差异化获得商机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、借助治超行业市场差异赢得商机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、借助治超行业服务差异化抓住商机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、借助治超行业客户差异化把握商机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、借助治超行业渠道差异来寻求商机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十四、治超成功突围策略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、寻找治超行业准差异化消费者兴趣诉求点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、治超行业精准定位与无声消费教育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、从治超行业硬文广告传播到深度合作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、公益营销竞争激烈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、电子商务提升治超行业广告效果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治超行业渠道以多种形式传播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、强调市场细分，深耕治超产业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329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十五、关于未来</w:t>
      </w:r>
      <w:r>
        <w:rPr>
          <w:noProof/>
        </w:rPr>
        <w:t>5-10</w:t>
      </w:r>
      <w:r>
        <w:rPr>
          <w:rFonts w:hint="eastAsia"/>
          <w:noProof/>
        </w:rPr>
        <w:t>年治超业发展机遇与挑战的建议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年治超业发展趋势展望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年治超业宏观政策指导的机遇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年治超业产业结构调整的机遇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年治超业面临的挑战与对策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_Toc161872725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https://d.book118.com/458070140135006047</w:t>
        </w:r>
      </w:hyperlink>
    </w:p>
    <w:p w:rsidR="00AE329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P="003350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32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P="003350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32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P="003350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329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P="003350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329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P="003350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329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P="003350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329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RPr="00AE329C" w:rsidP="00AE329C">
    <w:pPr>
      <w:pStyle w:val="Header"/>
      <w:rPr>
        <w:rFonts w:ascii="仿宋" w:eastAsia="仿宋" w:hAnsi="仿宋"/>
      </w:rPr>
    </w:pPr>
    <w:r w:rsidRPr="00AE329C">
      <w:rPr>
        <w:rFonts w:ascii="仿宋" w:eastAsia="仿宋" w:hAnsi="仿宋" w:hint="eastAsia"/>
      </w:rPr>
      <w:t>治超行业报告/庞文报告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RPr="00AE329C" w:rsidP="00AE329C">
    <w:pPr>
      <w:pStyle w:val="Header"/>
      <w:rPr>
        <w:rFonts w:ascii="仿宋" w:eastAsia="仿宋" w:hAnsi="仿宋"/>
      </w:rPr>
    </w:pPr>
    <w:r w:rsidRPr="00AE329C">
      <w:rPr>
        <w:rFonts w:ascii="仿宋" w:eastAsia="仿宋" w:hAnsi="仿宋" w:hint="eastAsia"/>
      </w:rPr>
      <w:t>治超行业报告/庞文报告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 w:rsidRPr="00AE329C" w:rsidP="00AE329C">
    <w:pPr>
      <w:pStyle w:val="Header"/>
      <w:rPr>
        <w:rFonts w:ascii="仿宋" w:eastAsia="仿宋" w:hAnsi="仿宋"/>
      </w:rPr>
    </w:pPr>
    <w:r w:rsidRPr="00AE329C">
      <w:rPr>
        <w:rFonts w:ascii="仿宋" w:eastAsia="仿宋" w:hAnsi="仿宋" w:hint="eastAsia"/>
      </w:rPr>
      <w:t>治超行业报告/庞文报告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29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29C"/>
    <w:rsid w:val="003350F2"/>
    <w:rsid w:val="00386956"/>
    <w:rsid w:val="00AE32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8D7F3C71-3FE0-42BF-98F1-DD8135B5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E32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E32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AE329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E329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E329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AE329C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E3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E329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E3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E32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329C"/>
  </w:style>
  <w:style w:type="paragraph" w:styleId="TOC1">
    <w:name w:val="toc 1"/>
    <w:basedOn w:val="Normal"/>
    <w:next w:val="Normal"/>
    <w:autoRedefine/>
    <w:uiPriority w:val="39"/>
    <w:unhideWhenUsed/>
    <w:rsid w:val="00AE329C"/>
  </w:style>
  <w:style w:type="paragraph" w:styleId="TOC2">
    <w:name w:val="toc 2"/>
    <w:basedOn w:val="Normal"/>
    <w:next w:val="Normal"/>
    <w:autoRedefine/>
    <w:uiPriority w:val="39"/>
    <w:unhideWhenUsed/>
    <w:rsid w:val="00AE329C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AE329C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8070140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3519</Words>
  <Characters>20063</Characters>
  <Application>Microsoft Office Word</Application>
  <DocSecurity>0</DocSecurity>
  <Lines>167</Lines>
  <Paragraphs>47</Paragraphs>
  <ScaleCrop>false</ScaleCrop>
  <Company/>
  <LinksUpToDate>false</LinksUpToDate>
  <CharactersWithSpaces>23535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2024-03-20T16:16:00Z</dcterms:created>
  <dcterms:modified xsi:type="dcterms:W3CDTF">2024-03-20T16:17:00Z</dcterms:modified>
</cp:coreProperties>
</file>