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军标系列射频同轴电缆项目规划设计蓝图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85" w:history="1">
        <w:r>
          <w:rPr>
            <w:rFonts w:ascii="仿宋" w:eastAsia="仿宋" w:hAnsi="仿宋" w:cs="仿宋" w:hint="eastAsia"/>
            <w:lang w:eastAsia="zh-CN"/>
          </w:rPr>
          <w:t>前言</w:t>
        </w:r>
        <w:r>
          <w:tab/>
        </w:r>
        <w:r>
          <w:fldChar w:fldCharType="begin"/>
        </w:r>
        <w:r>
          <w:instrText xml:space="preserve"> PAGEREF _Toc20685 \h </w:instrText>
        </w:r>
        <w:r>
          <w:fldChar w:fldCharType="separate"/>
        </w:r>
        <w:r>
          <w:t>3</w:t>
        </w:r>
        <w:r>
          <w:fldChar w:fldCharType="end"/>
        </w:r>
      </w:hyperlink>
    </w:p>
    <w:p>
      <w:pPr>
        <w:pStyle w:val="TOC1"/>
        <w:tabs>
          <w:tab w:val="right" w:leader="dot" w:pos="8306"/>
        </w:tabs>
      </w:pPr>
      <w:hyperlink w:anchor="_Toc19578" w:history="1">
        <w:r>
          <w:rPr>
            <w:rFonts w:ascii="仿宋" w:eastAsia="仿宋" w:hAnsi="仿宋" w:cs="仿宋" w:hint="eastAsia"/>
            <w:lang w:eastAsia="zh-CN"/>
          </w:rPr>
          <w:t>一、军标系列射频同轴电缆项目土建工程</w:t>
        </w:r>
        <w:r>
          <w:tab/>
        </w:r>
        <w:r>
          <w:fldChar w:fldCharType="begin"/>
        </w:r>
        <w:r>
          <w:instrText xml:space="preserve"> PAGEREF _Toc19578 \h </w:instrText>
        </w:r>
        <w:r>
          <w:fldChar w:fldCharType="separate"/>
        </w:r>
        <w:r>
          <w:t>3</w:t>
        </w:r>
        <w:r>
          <w:fldChar w:fldCharType="end"/>
        </w:r>
      </w:hyperlink>
    </w:p>
    <w:p>
      <w:pPr>
        <w:pStyle w:val="TOC2"/>
        <w:tabs>
          <w:tab w:val="right" w:leader="dot" w:pos="8306"/>
        </w:tabs>
      </w:pPr>
      <w:hyperlink w:anchor="_Toc30568" w:history="1">
        <w:r>
          <w:rPr>
            <w:rFonts w:ascii="仿宋" w:eastAsia="仿宋" w:hAnsi="仿宋" w:cs="仿宋" w:hint="eastAsia"/>
            <w:lang w:eastAsia="zh-CN"/>
          </w:rPr>
          <w:t>(一)、建筑工程设计原则</w:t>
        </w:r>
        <w:r>
          <w:tab/>
        </w:r>
        <w:r>
          <w:fldChar w:fldCharType="begin"/>
        </w:r>
        <w:r>
          <w:instrText xml:space="preserve"> PAGEREF _Toc30568 \h </w:instrText>
        </w:r>
        <w:r>
          <w:fldChar w:fldCharType="separate"/>
        </w:r>
        <w:r>
          <w:t>3</w:t>
        </w:r>
        <w:r>
          <w:fldChar w:fldCharType="end"/>
        </w:r>
      </w:hyperlink>
    </w:p>
    <w:p>
      <w:pPr>
        <w:pStyle w:val="TOC2"/>
        <w:tabs>
          <w:tab w:val="right" w:leader="dot" w:pos="8306"/>
        </w:tabs>
      </w:pPr>
      <w:hyperlink w:anchor="_Toc23852" w:history="1">
        <w:r>
          <w:rPr>
            <w:rFonts w:ascii="仿宋" w:eastAsia="仿宋" w:hAnsi="仿宋" w:cs="仿宋" w:hint="eastAsia"/>
            <w:lang w:eastAsia="zh-CN"/>
          </w:rPr>
          <w:t>(二)、土建工程设计年限及安全等级</w:t>
        </w:r>
        <w:r>
          <w:tab/>
        </w:r>
        <w:r>
          <w:fldChar w:fldCharType="begin"/>
        </w:r>
        <w:r>
          <w:instrText xml:space="preserve"> PAGEREF _Toc23852 \h </w:instrText>
        </w:r>
        <w:r>
          <w:fldChar w:fldCharType="separate"/>
        </w:r>
        <w:r>
          <w:t>4</w:t>
        </w:r>
        <w:r>
          <w:fldChar w:fldCharType="end"/>
        </w:r>
      </w:hyperlink>
    </w:p>
    <w:p>
      <w:pPr>
        <w:pStyle w:val="TOC2"/>
        <w:tabs>
          <w:tab w:val="right" w:leader="dot" w:pos="8306"/>
        </w:tabs>
      </w:pPr>
      <w:hyperlink w:anchor="_Toc30433" w:history="1">
        <w:r>
          <w:rPr>
            <w:rFonts w:ascii="仿宋" w:eastAsia="仿宋" w:hAnsi="仿宋" w:cs="仿宋" w:hint="eastAsia"/>
            <w:lang w:eastAsia="zh-CN"/>
          </w:rPr>
          <w:t>(三)、建筑工程设计总体要求</w:t>
        </w:r>
        <w:r>
          <w:tab/>
        </w:r>
        <w:r>
          <w:fldChar w:fldCharType="begin"/>
        </w:r>
        <w:r>
          <w:instrText xml:space="preserve"> PAGEREF _Toc30433 \h </w:instrText>
        </w:r>
        <w:r>
          <w:fldChar w:fldCharType="separate"/>
        </w:r>
        <w:r>
          <w:t>5</w:t>
        </w:r>
        <w:r>
          <w:fldChar w:fldCharType="end"/>
        </w:r>
      </w:hyperlink>
    </w:p>
    <w:p>
      <w:pPr>
        <w:pStyle w:val="TOC2"/>
        <w:tabs>
          <w:tab w:val="right" w:leader="dot" w:pos="8306"/>
        </w:tabs>
      </w:pPr>
      <w:hyperlink w:anchor="_Toc3251" w:history="1">
        <w:r>
          <w:rPr>
            <w:rFonts w:ascii="仿宋" w:eastAsia="仿宋" w:hAnsi="仿宋" w:cs="仿宋" w:hint="eastAsia"/>
            <w:lang w:eastAsia="zh-CN"/>
          </w:rPr>
          <w:t>(四)、土建工程建设指标</w:t>
        </w:r>
        <w:r>
          <w:tab/>
        </w:r>
        <w:r>
          <w:fldChar w:fldCharType="begin"/>
        </w:r>
        <w:r>
          <w:instrText xml:space="preserve"> PAGEREF _Toc3251 \h </w:instrText>
        </w:r>
        <w:r>
          <w:fldChar w:fldCharType="separate"/>
        </w:r>
        <w:r>
          <w:t>6</w:t>
        </w:r>
        <w:r>
          <w:fldChar w:fldCharType="end"/>
        </w:r>
      </w:hyperlink>
    </w:p>
    <w:p>
      <w:pPr>
        <w:pStyle w:val="TOC1"/>
        <w:tabs>
          <w:tab w:val="right" w:leader="dot" w:pos="8306"/>
        </w:tabs>
      </w:pPr>
      <w:hyperlink w:anchor="_Toc5791" w:history="1">
        <w:r>
          <w:rPr>
            <w:rFonts w:ascii="仿宋" w:eastAsia="仿宋" w:hAnsi="仿宋" w:cs="仿宋" w:hint="eastAsia"/>
            <w:lang w:eastAsia="zh-CN"/>
          </w:rPr>
          <w:t>二、军标系列射频同轴电缆项目选址可行性分析</w:t>
        </w:r>
        <w:r>
          <w:tab/>
        </w:r>
        <w:r>
          <w:fldChar w:fldCharType="begin"/>
        </w:r>
        <w:r>
          <w:instrText xml:space="preserve"> PAGEREF _Toc5791 \h </w:instrText>
        </w:r>
        <w:r>
          <w:fldChar w:fldCharType="separate"/>
        </w:r>
        <w:r>
          <w:t>6</w:t>
        </w:r>
        <w:r>
          <w:fldChar w:fldCharType="end"/>
        </w:r>
      </w:hyperlink>
    </w:p>
    <w:p>
      <w:pPr>
        <w:pStyle w:val="TOC2"/>
        <w:tabs>
          <w:tab w:val="right" w:leader="dot" w:pos="8306"/>
        </w:tabs>
      </w:pPr>
      <w:hyperlink w:anchor="_Toc31267" w:history="1">
        <w:r>
          <w:rPr>
            <w:rFonts w:ascii="仿宋" w:eastAsia="仿宋" w:hAnsi="仿宋" w:cs="仿宋" w:hint="eastAsia"/>
            <w:lang w:eastAsia="zh-CN"/>
          </w:rPr>
          <w:t>(一)、军标系列射频同轴电缆项目选址</w:t>
        </w:r>
        <w:r>
          <w:tab/>
        </w:r>
        <w:r>
          <w:fldChar w:fldCharType="begin"/>
        </w:r>
        <w:r>
          <w:instrText xml:space="preserve"> PAGEREF _Toc31267 \h </w:instrText>
        </w:r>
        <w:r>
          <w:fldChar w:fldCharType="separate"/>
        </w:r>
        <w:r>
          <w:t>6</w:t>
        </w:r>
        <w:r>
          <w:fldChar w:fldCharType="end"/>
        </w:r>
      </w:hyperlink>
    </w:p>
    <w:p>
      <w:pPr>
        <w:pStyle w:val="TOC2"/>
        <w:tabs>
          <w:tab w:val="right" w:leader="dot" w:pos="8306"/>
        </w:tabs>
      </w:pPr>
      <w:hyperlink w:anchor="_Toc24938" w:history="1">
        <w:r>
          <w:rPr>
            <w:rFonts w:ascii="仿宋" w:eastAsia="仿宋" w:hAnsi="仿宋" w:cs="仿宋" w:hint="eastAsia"/>
            <w:lang w:eastAsia="zh-CN"/>
          </w:rPr>
          <w:t>(二)、用地控制指标</w:t>
        </w:r>
        <w:r>
          <w:tab/>
        </w:r>
        <w:r>
          <w:fldChar w:fldCharType="begin"/>
        </w:r>
        <w:r>
          <w:instrText xml:space="preserve"> PAGEREF _Toc24938 \h </w:instrText>
        </w:r>
        <w:r>
          <w:fldChar w:fldCharType="separate"/>
        </w:r>
        <w:r>
          <w:t>7</w:t>
        </w:r>
        <w:r>
          <w:fldChar w:fldCharType="end"/>
        </w:r>
      </w:hyperlink>
    </w:p>
    <w:p>
      <w:pPr>
        <w:pStyle w:val="TOC2"/>
        <w:tabs>
          <w:tab w:val="right" w:leader="dot" w:pos="8306"/>
        </w:tabs>
      </w:pPr>
      <w:hyperlink w:anchor="_Toc29964" w:history="1">
        <w:r>
          <w:rPr>
            <w:rFonts w:ascii="仿宋" w:eastAsia="仿宋" w:hAnsi="仿宋" w:cs="仿宋" w:hint="eastAsia"/>
            <w:lang w:eastAsia="zh-CN"/>
          </w:rPr>
          <w:t>(三)、节约用地措施</w:t>
        </w:r>
        <w:r>
          <w:tab/>
        </w:r>
        <w:r>
          <w:fldChar w:fldCharType="begin"/>
        </w:r>
        <w:r>
          <w:instrText xml:space="preserve"> PAGEREF _Toc29964 \h </w:instrText>
        </w:r>
        <w:r>
          <w:fldChar w:fldCharType="separate"/>
        </w:r>
        <w:r>
          <w:t>9</w:t>
        </w:r>
        <w:r>
          <w:fldChar w:fldCharType="end"/>
        </w:r>
      </w:hyperlink>
    </w:p>
    <w:p>
      <w:pPr>
        <w:pStyle w:val="TOC2"/>
        <w:tabs>
          <w:tab w:val="right" w:leader="dot" w:pos="8306"/>
        </w:tabs>
      </w:pPr>
      <w:hyperlink w:anchor="_Toc8433" w:history="1">
        <w:r>
          <w:rPr>
            <w:rFonts w:ascii="仿宋" w:eastAsia="仿宋" w:hAnsi="仿宋" w:cs="仿宋" w:hint="eastAsia"/>
            <w:lang w:eastAsia="zh-CN"/>
          </w:rPr>
          <w:t>(四)、总图布置方案</w:t>
        </w:r>
        <w:r>
          <w:tab/>
        </w:r>
        <w:r>
          <w:fldChar w:fldCharType="begin"/>
        </w:r>
        <w:r>
          <w:instrText xml:space="preserve"> PAGEREF _Toc8433 \h </w:instrText>
        </w:r>
        <w:r>
          <w:fldChar w:fldCharType="separate"/>
        </w:r>
        <w:r>
          <w:t>10</w:t>
        </w:r>
        <w:r>
          <w:fldChar w:fldCharType="end"/>
        </w:r>
      </w:hyperlink>
    </w:p>
    <w:p>
      <w:pPr>
        <w:pStyle w:val="TOC2"/>
        <w:tabs>
          <w:tab w:val="right" w:leader="dot" w:pos="8306"/>
        </w:tabs>
      </w:pPr>
      <w:hyperlink w:anchor="_Toc24403" w:history="1">
        <w:r>
          <w:rPr>
            <w:rFonts w:ascii="仿宋" w:eastAsia="仿宋" w:hAnsi="仿宋" w:cs="仿宋" w:hint="eastAsia"/>
            <w:lang w:eastAsia="zh-CN"/>
          </w:rPr>
          <w:t>(五)、选址综合评价</w:t>
        </w:r>
        <w:r>
          <w:tab/>
        </w:r>
        <w:r>
          <w:fldChar w:fldCharType="begin"/>
        </w:r>
        <w:r>
          <w:instrText xml:space="preserve"> PAGEREF _Toc24403 \h </w:instrText>
        </w:r>
        <w:r>
          <w:fldChar w:fldCharType="separate"/>
        </w:r>
        <w:r>
          <w:t>11</w:t>
        </w:r>
        <w:r>
          <w:fldChar w:fldCharType="end"/>
        </w:r>
      </w:hyperlink>
    </w:p>
    <w:p>
      <w:pPr>
        <w:pStyle w:val="TOC1"/>
        <w:tabs>
          <w:tab w:val="right" w:leader="dot" w:pos="8306"/>
        </w:tabs>
      </w:pPr>
      <w:hyperlink w:anchor="_Toc15023" w:history="1">
        <w:r>
          <w:rPr>
            <w:rFonts w:ascii="仿宋" w:eastAsia="仿宋" w:hAnsi="仿宋" w:cs="仿宋" w:hint="eastAsia"/>
            <w:lang w:eastAsia="zh-CN"/>
          </w:rPr>
          <w:t>三、军标系列射频同轴电缆项目绩效评估</w:t>
        </w:r>
        <w:r>
          <w:tab/>
        </w:r>
        <w:r>
          <w:fldChar w:fldCharType="begin"/>
        </w:r>
        <w:r>
          <w:instrText xml:space="preserve"> PAGEREF _Toc15023 \h </w:instrText>
        </w:r>
        <w:r>
          <w:fldChar w:fldCharType="separate"/>
        </w:r>
        <w:r>
          <w:t>12</w:t>
        </w:r>
        <w:r>
          <w:fldChar w:fldCharType="end"/>
        </w:r>
      </w:hyperlink>
    </w:p>
    <w:p>
      <w:pPr>
        <w:pStyle w:val="TOC2"/>
        <w:tabs>
          <w:tab w:val="right" w:leader="dot" w:pos="8306"/>
        </w:tabs>
      </w:pPr>
      <w:hyperlink w:anchor="_Toc3845" w:history="1">
        <w:r>
          <w:rPr>
            <w:rFonts w:ascii="仿宋" w:eastAsia="仿宋" w:hAnsi="仿宋" w:cs="仿宋" w:hint="eastAsia"/>
            <w:lang w:eastAsia="zh-CN"/>
          </w:rPr>
          <w:t>(一)、绩效评估指标</w:t>
        </w:r>
        <w:r>
          <w:tab/>
        </w:r>
        <w:r>
          <w:fldChar w:fldCharType="begin"/>
        </w:r>
        <w:r>
          <w:instrText xml:space="preserve"> PAGEREF _Toc3845 \h </w:instrText>
        </w:r>
        <w:r>
          <w:fldChar w:fldCharType="separate"/>
        </w:r>
        <w:r>
          <w:t>12</w:t>
        </w:r>
        <w:r>
          <w:fldChar w:fldCharType="end"/>
        </w:r>
      </w:hyperlink>
    </w:p>
    <w:p>
      <w:pPr>
        <w:pStyle w:val="TOC2"/>
        <w:tabs>
          <w:tab w:val="right" w:leader="dot" w:pos="8306"/>
        </w:tabs>
      </w:pPr>
      <w:hyperlink w:anchor="_Toc8434" w:history="1">
        <w:r>
          <w:rPr>
            <w:rFonts w:ascii="仿宋" w:eastAsia="仿宋" w:hAnsi="仿宋" w:cs="仿宋" w:hint="eastAsia"/>
            <w:lang w:eastAsia="zh-CN"/>
          </w:rPr>
          <w:t>(二)、绩效评估方法</w:t>
        </w:r>
        <w:r>
          <w:tab/>
        </w:r>
        <w:r>
          <w:fldChar w:fldCharType="begin"/>
        </w:r>
        <w:r>
          <w:instrText xml:space="preserve"> PAGEREF _Toc8434 \h </w:instrText>
        </w:r>
        <w:r>
          <w:fldChar w:fldCharType="separate"/>
        </w:r>
        <w:r>
          <w:t>13</w:t>
        </w:r>
        <w:r>
          <w:fldChar w:fldCharType="end"/>
        </w:r>
      </w:hyperlink>
    </w:p>
    <w:p>
      <w:pPr>
        <w:pStyle w:val="TOC2"/>
        <w:tabs>
          <w:tab w:val="right" w:leader="dot" w:pos="8306"/>
        </w:tabs>
      </w:pPr>
      <w:hyperlink w:anchor="_Toc14285" w:history="1">
        <w:r>
          <w:rPr>
            <w:rFonts w:ascii="仿宋" w:eastAsia="仿宋" w:hAnsi="仿宋" w:cs="仿宋" w:hint="eastAsia"/>
            <w:lang w:eastAsia="zh-CN"/>
          </w:rPr>
          <w:t>(三)、绩效评估周期</w:t>
        </w:r>
        <w:r>
          <w:tab/>
        </w:r>
        <w:r>
          <w:fldChar w:fldCharType="begin"/>
        </w:r>
        <w:r>
          <w:instrText xml:space="preserve"> PAGEREF _Toc14285 \h </w:instrText>
        </w:r>
        <w:r>
          <w:fldChar w:fldCharType="separate"/>
        </w:r>
        <w:r>
          <w:t>14</w:t>
        </w:r>
        <w:r>
          <w:fldChar w:fldCharType="end"/>
        </w:r>
      </w:hyperlink>
    </w:p>
    <w:p>
      <w:pPr>
        <w:pStyle w:val="TOC1"/>
        <w:tabs>
          <w:tab w:val="right" w:leader="dot" w:pos="8306"/>
        </w:tabs>
      </w:pPr>
      <w:hyperlink w:anchor="_Toc24839" w:history="1">
        <w:r>
          <w:rPr>
            <w:rFonts w:ascii="仿宋" w:eastAsia="仿宋" w:hAnsi="仿宋" w:cs="仿宋" w:hint="eastAsia"/>
            <w:lang w:eastAsia="zh-CN"/>
          </w:rPr>
          <w:t>四、军标系列射频同轴电缆项目建设背景及必要性分析</w:t>
        </w:r>
        <w:r>
          <w:tab/>
        </w:r>
        <w:r>
          <w:fldChar w:fldCharType="begin"/>
        </w:r>
        <w:r>
          <w:instrText xml:space="preserve"> PAGEREF _Toc24839 \h </w:instrText>
        </w:r>
        <w:r>
          <w:fldChar w:fldCharType="separate"/>
        </w:r>
        <w:r>
          <w:t>16</w:t>
        </w:r>
        <w:r>
          <w:fldChar w:fldCharType="end"/>
        </w:r>
      </w:hyperlink>
    </w:p>
    <w:p>
      <w:pPr>
        <w:pStyle w:val="TOC2"/>
        <w:tabs>
          <w:tab w:val="right" w:leader="dot" w:pos="8306"/>
        </w:tabs>
      </w:pPr>
      <w:hyperlink w:anchor="_Toc24805" w:history="1">
        <w:r>
          <w:rPr>
            <w:rFonts w:ascii="仿宋" w:eastAsia="仿宋" w:hAnsi="仿宋" w:cs="仿宋" w:hint="eastAsia"/>
            <w:lang w:eastAsia="zh-CN"/>
          </w:rPr>
          <w:t>(一)、军标系列射频同轴电缆项目背景分析</w:t>
        </w:r>
        <w:r>
          <w:tab/>
        </w:r>
        <w:r>
          <w:fldChar w:fldCharType="begin"/>
        </w:r>
        <w:r>
          <w:instrText xml:space="preserve"> PAGEREF _Toc24805 \h </w:instrText>
        </w:r>
        <w:r>
          <w:fldChar w:fldCharType="separate"/>
        </w:r>
        <w:r>
          <w:t>16</w:t>
        </w:r>
        <w:r>
          <w:fldChar w:fldCharType="end"/>
        </w:r>
      </w:hyperlink>
    </w:p>
    <w:p>
      <w:pPr>
        <w:pStyle w:val="TOC2"/>
        <w:tabs>
          <w:tab w:val="right" w:leader="dot" w:pos="8306"/>
        </w:tabs>
      </w:pPr>
      <w:hyperlink w:anchor="_Toc24539" w:history="1">
        <w:r>
          <w:rPr>
            <w:rFonts w:ascii="仿宋" w:eastAsia="仿宋" w:hAnsi="仿宋" w:cs="仿宋" w:hint="eastAsia"/>
            <w:lang w:eastAsia="zh-CN"/>
          </w:rPr>
          <w:t>(二)、军标系列射频同轴电缆项目建设必要性分析</w:t>
        </w:r>
        <w:r>
          <w:tab/>
        </w:r>
        <w:r>
          <w:fldChar w:fldCharType="begin"/>
        </w:r>
        <w:r>
          <w:instrText xml:space="preserve"> PAGEREF _Toc24539 \h </w:instrText>
        </w:r>
        <w:r>
          <w:fldChar w:fldCharType="separate"/>
        </w:r>
        <w:r>
          <w:t>17</w:t>
        </w:r>
        <w:r>
          <w:fldChar w:fldCharType="end"/>
        </w:r>
      </w:hyperlink>
    </w:p>
    <w:p>
      <w:pPr>
        <w:pStyle w:val="TOC1"/>
        <w:tabs>
          <w:tab w:val="right" w:leader="dot" w:pos="8306"/>
        </w:tabs>
      </w:pPr>
      <w:hyperlink w:anchor="_Toc21433" w:history="1">
        <w:r>
          <w:rPr>
            <w:rFonts w:ascii="仿宋" w:eastAsia="仿宋" w:hAnsi="仿宋" w:cs="仿宋" w:hint="eastAsia"/>
            <w:lang w:eastAsia="zh-CN"/>
          </w:rPr>
          <w:t>五、军标系列射频同轴电缆项目可持续发展</w:t>
        </w:r>
        <w:r>
          <w:tab/>
        </w:r>
        <w:r>
          <w:fldChar w:fldCharType="begin"/>
        </w:r>
        <w:r>
          <w:instrText xml:space="preserve"> PAGEREF _Toc21433 \h </w:instrText>
        </w:r>
        <w:r>
          <w:fldChar w:fldCharType="separate"/>
        </w:r>
        <w:r>
          <w:t>19</w:t>
        </w:r>
        <w:r>
          <w:fldChar w:fldCharType="end"/>
        </w:r>
      </w:hyperlink>
    </w:p>
    <w:p>
      <w:pPr>
        <w:pStyle w:val="TOC2"/>
        <w:tabs>
          <w:tab w:val="right" w:leader="dot" w:pos="8306"/>
        </w:tabs>
      </w:pPr>
      <w:hyperlink w:anchor="_Toc8336" w:history="1">
        <w:r>
          <w:rPr>
            <w:rFonts w:ascii="仿宋" w:eastAsia="仿宋" w:hAnsi="仿宋" w:cs="仿宋" w:hint="eastAsia"/>
            <w:lang w:eastAsia="zh-CN"/>
          </w:rPr>
          <w:t>(一)、可持续战略与实践</w:t>
        </w:r>
        <w:r>
          <w:tab/>
        </w:r>
        <w:r>
          <w:fldChar w:fldCharType="begin"/>
        </w:r>
        <w:r>
          <w:instrText xml:space="preserve"> PAGEREF _Toc8336 \h </w:instrText>
        </w:r>
        <w:r>
          <w:fldChar w:fldCharType="separate"/>
        </w:r>
        <w:r>
          <w:t>19</w:t>
        </w:r>
        <w:r>
          <w:fldChar w:fldCharType="end"/>
        </w:r>
      </w:hyperlink>
    </w:p>
    <w:p>
      <w:pPr>
        <w:pStyle w:val="TOC2"/>
        <w:tabs>
          <w:tab w:val="right" w:leader="dot" w:pos="8306"/>
        </w:tabs>
      </w:pPr>
      <w:hyperlink w:anchor="_Toc4257" w:history="1">
        <w:r>
          <w:rPr>
            <w:rFonts w:ascii="仿宋" w:eastAsia="仿宋" w:hAnsi="仿宋" w:cs="仿宋" w:hint="eastAsia"/>
            <w:lang w:eastAsia="zh-CN"/>
          </w:rPr>
          <w:t>(二)、环保与社会责任</w:t>
        </w:r>
        <w:r>
          <w:tab/>
        </w:r>
        <w:r>
          <w:fldChar w:fldCharType="begin"/>
        </w:r>
        <w:r>
          <w:instrText xml:space="preserve"> PAGEREF _Toc4257 \h </w:instrText>
        </w:r>
        <w:r>
          <w:fldChar w:fldCharType="separate"/>
        </w:r>
        <w:r>
          <w:t>20</w:t>
        </w:r>
        <w:r>
          <w:fldChar w:fldCharType="end"/>
        </w:r>
      </w:hyperlink>
    </w:p>
    <w:p>
      <w:pPr>
        <w:pStyle w:val="TOC1"/>
        <w:tabs>
          <w:tab w:val="right" w:leader="dot" w:pos="8306"/>
        </w:tabs>
      </w:pPr>
      <w:hyperlink w:anchor="_Toc3292" w:history="1">
        <w:r>
          <w:rPr>
            <w:rFonts w:ascii="仿宋" w:eastAsia="仿宋" w:hAnsi="仿宋" w:cs="仿宋" w:hint="eastAsia"/>
            <w:lang w:eastAsia="zh-CN"/>
          </w:rPr>
          <w:t>六、军标系列射频同轴电缆项目危机管理</w:t>
        </w:r>
        <w:r>
          <w:tab/>
        </w:r>
        <w:r>
          <w:fldChar w:fldCharType="begin"/>
        </w:r>
        <w:r>
          <w:instrText xml:space="preserve"> PAGEREF _Toc3292 \h </w:instrText>
        </w:r>
        <w:r>
          <w:fldChar w:fldCharType="separate"/>
        </w:r>
        <w:r>
          <w:t>21</w:t>
        </w:r>
        <w:r>
          <w:fldChar w:fldCharType="end"/>
        </w:r>
      </w:hyperlink>
    </w:p>
    <w:p>
      <w:pPr>
        <w:pStyle w:val="TOC2"/>
        <w:tabs>
          <w:tab w:val="right" w:leader="dot" w:pos="8306"/>
        </w:tabs>
      </w:pPr>
      <w:hyperlink w:anchor="_Toc595" w:history="1">
        <w:r>
          <w:rPr>
            <w:rFonts w:ascii="仿宋" w:eastAsia="仿宋" w:hAnsi="仿宋" w:cs="仿宋" w:hint="eastAsia"/>
            <w:lang w:eastAsia="zh-CN"/>
          </w:rPr>
          <w:t>(一)、危机预警与识别</w:t>
        </w:r>
        <w:r>
          <w:tab/>
        </w:r>
        <w:r>
          <w:fldChar w:fldCharType="begin"/>
        </w:r>
        <w:r>
          <w:instrText xml:space="preserve"> PAGEREF _Toc595 \h </w:instrText>
        </w:r>
        <w:r>
          <w:fldChar w:fldCharType="separate"/>
        </w:r>
        <w:r>
          <w:t>21</w:t>
        </w:r>
        <w:r>
          <w:fldChar w:fldCharType="end"/>
        </w:r>
      </w:hyperlink>
    </w:p>
    <w:p>
      <w:pPr>
        <w:pStyle w:val="TOC2"/>
        <w:tabs>
          <w:tab w:val="right" w:leader="dot" w:pos="8306"/>
        </w:tabs>
      </w:pPr>
      <w:hyperlink w:anchor="_Toc13604" w:history="1">
        <w:r>
          <w:rPr>
            <w:rFonts w:ascii="仿宋" w:eastAsia="仿宋" w:hAnsi="仿宋" w:cs="仿宋" w:hint="eastAsia"/>
            <w:lang w:eastAsia="zh-CN"/>
          </w:rPr>
          <w:t>(二)、危机应对与恢复</w:t>
        </w:r>
        <w:r>
          <w:tab/>
        </w:r>
        <w:r>
          <w:fldChar w:fldCharType="begin"/>
        </w:r>
        <w:r>
          <w:instrText xml:space="preserve"> PAGEREF _Toc13604 \h </w:instrText>
        </w:r>
        <w:r>
          <w:fldChar w:fldCharType="separate"/>
        </w:r>
        <w:r>
          <w:t>22</w:t>
        </w:r>
        <w:r>
          <w:fldChar w:fldCharType="end"/>
        </w:r>
      </w:hyperlink>
    </w:p>
    <w:p>
      <w:pPr>
        <w:pStyle w:val="TOC1"/>
        <w:tabs>
          <w:tab w:val="right" w:leader="dot" w:pos="8306"/>
        </w:tabs>
      </w:pPr>
      <w:hyperlink w:anchor="_Toc11775" w:history="1">
        <w:r>
          <w:rPr>
            <w:rFonts w:ascii="仿宋" w:eastAsia="仿宋" w:hAnsi="仿宋" w:cs="仿宋" w:hint="eastAsia"/>
            <w:lang w:eastAsia="zh-CN"/>
          </w:rPr>
          <w:t>七、军标系列射频同轴电缆项目财务管理</w:t>
        </w:r>
        <w:r>
          <w:tab/>
        </w:r>
        <w:r>
          <w:fldChar w:fldCharType="begin"/>
        </w:r>
        <w:r>
          <w:instrText xml:space="preserve"> PAGEREF _Toc11775 \h </w:instrText>
        </w:r>
        <w:r>
          <w:fldChar w:fldCharType="separate"/>
        </w:r>
        <w:r>
          <w:t>23</w:t>
        </w:r>
        <w:r>
          <w:fldChar w:fldCharType="end"/>
        </w:r>
      </w:hyperlink>
    </w:p>
    <w:p>
      <w:pPr>
        <w:pStyle w:val="TOC2"/>
        <w:tabs>
          <w:tab w:val="right" w:leader="dot" w:pos="8306"/>
        </w:tabs>
      </w:pPr>
      <w:hyperlink w:anchor="_Toc28340" w:history="1">
        <w:r>
          <w:rPr>
            <w:rFonts w:ascii="仿宋" w:eastAsia="仿宋" w:hAnsi="仿宋" w:cs="仿宋" w:hint="eastAsia"/>
            <w:lang w:eastAsia="zh-CN"/>
          </w:rPr>
          <w:t>(一)、资金需求大</w:t>
        </w:r>
        <w:r>
          <w:tab/>
        </w:r>
        <w:r>
          <w:fldChar w:fldCharType="begin"/>
        </w:r>
        <w:r>
          <w:instrText xml:space="preserve"> PAGEREF _Toc28340 \h </w:instrText>
        </w:r>
        <w:r>
          <w:fldChar w:fldCharType="separate"/>
        </w:r>
        <w:r>
          <w:t>23</w:t>
        </w:r>
        <w:r>
          <w:fldChar w:fldCharType="end"/>
        </w:r>
      </w:hyperlink>
    </w:p>
    <w:p>
      <w:pPr>
        <w:pStyle w:val="TOC2"/>
        <w:tabs>
          <w:tab w:val="right" w:leader="dot" w:pos="8306"/>
        </w:tabs>
      </w:pPr>
      <w:hyperlink w:anchor="_Toc19764" w:history="1">
        <w:r>
          <w:rPr>
            <w:rFonts w:ascii="仿宋" w:eastAsia="仿宋" w:hAnsi="仿宋" w:cs="仿宋" w:hint="eastAsia"/>
            <w:lang w:eastAsia="zh-CN"/>
          </w:rPr>
          <w:t>(二)、研发周期长</w:t>
        </w:r>
        <w:r>
          <w:tab/>
        </w:r>
        <w:r>
          <w:fldChar w:fldCharType="begin"/>
        </w:r>
        <w:r>
          <w:instrText xml:space="preserve"> PAGEREF _Toc19764 \h </w:instrText>
        </w:r>
        <w:r>
          <w:fldChar w:fldCharType="separate"/>
        </w:r>
        <w:r>
          <w:t>24</w:t>
        </w:r>
        <w:r>
          <w:fldChar w:fldCharType="end"/>
        </w:r>
      </w:hyperlink>
    </w:p>
    <w:p>
      <w:pPr>
        <w:pStyle w:val="TOC2"/>
        <w:tabs>
          <w:tab w:val="right" w:leader="dot" w:pos="8306"/>
        </w:tabs>
      </w:pPr>
      <w:hyperlink w:anchor="_Toc10377" w:history="1">
        <w:r>
          <w:rPr>
            <w:rFonts w:ascii="仿宋" w:eastAsia="仿宋" w:hAnsi="仿宋" w:cs="仿宋" w:hint="eastAsia"/>
            <w:lang w:eastAsia="zh-CN"/>
          </w:rPr>
          <w:t>(三)、市场风险大</w:t>
        </w:r>
        <w:r>
          <w:tab/>
        </w:r>
        <w:r>
          <w:fldChar w:fldCharType="begin"/>
        </w:r>
        <w:r>
          <w:instrText xml:space="preserve"> PAGEREF _Toc10377 \h </w:instrText>
        </w:r>
        <w:r>
          <w:fldChar w:fldCharType="separate"/>
        </w:r>
        <w:r>
          <w:t>26</w:t>
        </w:r>
        <w:r>
          <w:fldChar w:fldCharType="end"/>
        </w:r>
      </w:hyperlink>
    </w:p>
    <w:p>
      <w:pPr>
        <w:pStyle w:val="TOC2"/>
        <w:tabs>
          <w:tab w:val="right" w:leader="dot" w:pos="8306"/>
        </w:tabs>
      </w:pPr>
      <w:hyperlink w:anchor="_Toc26619" w:history="1">
        <w:r>
          <w:rPr>
            <w:rFonts w:ascii="仿宋" w:eastAsia="仿宋" w:hAnsi="仿宋" w:cs="仿宋" w:hint="eastAsia"/>
            <w:lang w:eastAsia="zh-CN"/>
          </w:rPr>
          <w:t>(四)、利润率高</w:t>
        </w:r>
        <w:r>
          <w:tab/>
        </w:r>
        <w:r>
          <w:fldChar w:fldCharType="begin"/>
        </w:r>
        <w:r>
          <w:instrText xml:space="preserve"> PAGEREF _Toc26619 \h </w:instrText>
        </w:r>
        <w:r>
          <w:fldChar w:fldCharType="separate"/>
        </w:r>
        <w:r>
          <w:t>29</w:t>
        </w:r>
        <w:r>
          <w:fldChar w:fldCharType="end"/>
        </w:r>
      </w:hyperlink>
    </w:p>
    <w:p>
      <w:pPr>
        <w:pStyle w:val="TOC1"/>
        <w:tabs>
          <w:tab w:val="right" w:leader="dot" w:pos="8306"/>
        </w:tabs>
      </w:pPr>
      <w:hyperlink w:anchor="_Toc21376" w:history="1">
        <w:r>
          <w:rPr>
            <w:rFonts w:ascii="仿宋" w:eastAsia="仿宋" w:hAnsi="仿宋" w:cs="仿宋" w:hint="eastAsia"/>
            <w:lang w:eastAsia="zh-CN"/>
          </w:rPr>
          <w:t>八、军标系列射频同轴电缆项目社会影响</w:t>
        </w:r>
        <w:r>
          <w:tab/>
        </w:r>
        <w:r>
          <w:fldChar w:fldCharType="begin"/>
        </w:r>
        <w:r>
          <w:instrText xml:space="preserve"> PAGEREF _Toc21376 \h </w:instrText>
        </w:r>
        <w:r>
          <w:fldChar w:fldCharType="separate"/>
        </w:r>
        <w:r>
          <w:t>31</w:t>
        </w:r>
        <w:r>
          <w:fldChar w:fldCharType="end"/>
        </w:r>
      </w:hyperlink>
    </w:p>
    <w:p>
      <w:pPr>
        <w:pStyle w:val="TOC2"/>
        <w:tabs>
          <w:tab w:val="right" w:leader="dot" w:pos="8306"/>
        </w:tabs>
      </w:pPr>
      <w:hyperlink w:anchor="_Toc30931" w:history="1">
        <w:r>
          <w:rPr>
            <w:rFonts w:ascii="仿宋" w:eastAsia="仿宋" w:hAnsi="仿宋" w:cs="仿宋" w:hint="eastAsia"/>
            <w:lang w:eastAsia="zh-CN"/>
          </w:rPr>
          <w:t>(一)、社会责任与义务</w:t>
        </w:r>
        <w:r>
          <w:tab/>
        </w:r>
        <w:r>
          <w:fldChar w:fldCharType="begin"/>
        </w:r>
        <w:r>
          <w:instrText xml:space="preserve"> PAGEREF _Toc30931 \h </w:instrText>
        </w:r>
        <w:r>
          <w:fldChar w:fldCharType="separate"/>
        </w:r>
        <w:r>
          <w:t>31</w:t>
        </w:r>
        <w:r>
          <w:fldChar w:fldCharType="end"/>
        </w:r>
      </w:hyperlink>
    </w:p>
    <w:p>
      <w:pPr>
        <w:pStyle w:val="TOC2"/>
        <w:tabs>
          <w:tab w:val="right" w:leader="dot" w:pos="8306"/>
        </w:tabs>
      </w:pPr>
      <w:hyperlink w:anchor="_Toc24808" w:history="1">
        <w:r>
          <w:rPr>
            <w:rFonts w:ascii="仿宋" w:eastAsia="仿宋" w:hAnsi="仿宋" w:cs="仿宋" w:hint="eastAsia"/>
            <w:lang w:eastAsia="zh-CN"/>
          </w:rPr>
          <w:t>(二)、社会参与与沟通</w:t>
        </w:r>
        <w:r>
          <w:tab/>
        </w:r>
        <w:r>
          <w:fldChar w:fldCharType="begin"/>
        </w:r>
        <w:r>
          <w:instrText xml:space="preserve"> PAGEREF _Toc24808 \h </w:instrText>
        </w:r>
        <w:r>
          <w:fldChar w:fldCharType="separate"/>
        </w:r>
        <w:r>
          <w:t>31</w:t>
        </w:r>
        <w:r>
          <w:fldChar w:fldCharType="end"/>
        </w:r>
      </w:hyperlink>
    </w:p>
    <w:p>
      <w:pPr>
        <w:pStyle w:val="TOC1"/>
        <w:tabs>
          <w:tab w:val="right" w:leader="dot" w:pos="8306"/>
        </w:tabs>
      </w:pPr>
      <w:hyperlink w:anchor="_Toc12650" w:history="1">
        <w:r>
          <w:rPr>
            <w:rFonts w:ascii="仿宋" w:eastAsia="仿宋" w:hAnsi="仿宋" w:cs="仿宋" w:hint="eastAsia"/>
            <w:lang w:eastAsia="zh-CN"/>
          </w:rPr>
          <w:t>九、军标系列射频同轴电缆项目创新与研发</w:t>
        </w:r>
        <w:r>
          <w:tab/>
        </w:r>
        <w:r>
          <w:fldChar w:fldCharType="begin"/>
        </w:r>
        <w:r>
          <w:instrText xml:space="preserve"> PAGEREF _Toc12650 \h </w:instrText>
        </w:r>
        <w:r>
          <w:fldChar w:fldCharType="separate"/>
        </w:r>
        <w:r>
          <w:t>33</w:t>
        </w:r>
        <w:r>
          <w:fldChar w:fldCharType="end"/>
        </w:r>
      </w:hyperlink>
    </w:p>
    <w:p>
      <w:pPr>
        <w:pStyle w:val="TOC2"/>
        <w:tabs>
          <w:tab w:val="right" w:leader="dot" w:pos="8306"/>
        </w:tabs>
      </w:pPr>
      <w:hyperlink w:anchor="_Toc13008" w:history="1">
        <w:r>
          <w:rPr>
            <w:rFonts w:ascii="仿宋" w:eastAsia="仿宋" w:hAnsi="仿宋" w:cs="仿宋" w:hint="eastAsia"/>
            <w:lang w:eastAsia="zh-CN"/>
          </w:rPr>
          <w:t>(一)、创新策略与方向</w:t>
        </w:r>
        <w:r>
          <w:tab/>
        </w:r>
        <w:r>
          <w:fldChar w:fldCharType="begin"/>
        </w:r>
        <w:r>
          <w:instrText xml:space="preserve"> PAGEREF _Toc13008 \h </w:instrText>
        </w:r>
        <w:r>
          <w:fldChar w:fldCharType="separate"/>
        </w:r>
        <w:r>
          <w:t>33</w:t>
        </w:r>
        <w:r>
          <w:fldChar w:fldCharType="end"/>
        </w:r>
      </w:hyperlink>
    </w:p>
    <w:p>
      <w:pPr>
        <w:pStyle w:val="TOC2"/>
        <w:tabs>
          <w:tab w:val="right" w:leader="dot" w:pos="8306"/>
        </w:tabs>
      </w:pPr>
      <w:hyperlink w:anchor="_Toc28235" w:history="1">
        <w:r>
          <w:rPr>
            <w:rFonts w:ascii="仿宋" w:eastAsia="仿宋" w:hAnsi="仿宋" w:cs="仿宋" w:hint="eastAsia"/>
            <w:lang w:eastAsia="zh-CN"/>
          </w:rPr>
          <w:t>(二)、研发规划与投入</w:t>
        </w:r>
        <w:r>
          <w:tab/>
        </w:r>
        <w:r>
          <w:fldChar w:fldCharType="begin"/>
        </w:r>
        <w:r>
          <w:instrText xml:space="preserve"> PAGEREF _Toc28235 \h </w:instrText>
        </w:r>
        <w:r>
          <w:fldChar w:fldCharType="separate"/>
        </w:r>
        <w:r>
          <w:t>34</w:t>
        </w:r>
        <w:r>
          <w:fldChar w:fldCharType="end"/>
        </w:r>
      </w:hyperlink>
    </w:p>
    <w:p>
      <w:pPr>
        <w:pStyle w:val="TOC1"/>
        <w:tabs>
          <w:tab w:val="right" w:leader="dot" w:pos="8306"/>
        </w:tabs>
      </w:pPr>
      <w:hyperlink w:anchor="_Toc29569" w:history="1">
        <w:r>
          <w:rPr>
            <w:rFonts w:ascii="仿宋" w:eastAsia="仿宋" w:hAnsi="仿宋" w:cs="仿宋" w:hint="eastAsia"/>
            <w:lang w:eastAsia="zh-CN"/>
          </w:rPr>
          <w:t>十、军标系列射频同轴电缆项目环境影响分析</w:t>
        </w:r>
        <w:r>
          <w:tab/>
        </w:r>
        <w:r>
          <w:fldChar w:fldCharType="begin"/>
        </w:r>
        <w:r>
          <w:instrText xml:space="preserve"> PAGEREF _Toc29569 \h </w:instrText>
        </w:r>
        <w:r>
          <w:fldChar w:fldCharType="separate"/>
        </w:r>
        <w:r>
          <w:t>36</w:t>
        </w:r>
        <w:r>
          <w:fldChar w:fldCharType="end"/>
        </w:r>
      </w:hyperlink>
    </w:p>
    <w:p>
      <w:pPr>
        <w:pStyle w:val="TOC2"/>
        <w:tabs>
          <w:tab w:val="right" w:leader="dot" w:pos="8306"/>
        </w:tabs>
      </w:pPr>
      <w:hyperlink w:anchor="_Toc6365" w:history="1">
        <w:r>
          <w:rPr>
            <w:rFonts w:ascii="仿宋" w:eastAsia="仿宋" w:hAnsi="仿宋" w:cs="仿宋" w:hint="eastAsia"/>
            <w:lang w:eastAsia="zh-CN"/>
          </w:rPr>
          <w:t>(一)、建设区域环境质量现状</w:t>
        </w:r>
        <w:r>
          <w:tab/>
        </w:r>
        <w:r>
          <w:fldChar w:fldCharType="begin"/>
        </w:r>
        <w:r>
          <w:instrText xml:space="preserve"> PAGEREF _Toc6365 \h </w:instrText>
        </w:r>
        <w:r>
          <w:fldChar w:fldCharType="separate"/>
        </w:r>
        <w:r>
          <w:t>36</w:t>
        </w:r>
        <w:r>
          <w:fldChar w:fldCharType="end"/>
        </w:r>
      </w:hyperlink>
    </w:p>
    <w:p>
      <w:pPr>
        <w:pStyle w:val="TOC2"/>
        <w:tabs>
          <w:tab w:val="right" w:leader="dot" w:pos="8306"/>
        </w:tabs>
      </w:pPr>
      <w:hyperlink w:anchor="_Toc13824" w:history="1">
        <w:r>
          <w:rPr>
            <w:rFonts w:ascii="仿宋" w:eastAsia="仿宋" w:hAnsi="仿宋" w:cs="仿宋" w:hint="eastAsia"/>
            <w:lang w:eastAsia="zh-CN"/>
          </w:rPr>
          <w:t>(二)、建设期环境保护</w:t>
        </w:r>
        <w:r>
          <w:tab/>
        </w:r>
        <w:r>
          <w:fldChar w:fldCharType="begin"/>
        </w:r>
        <w:r>
          <w:instrText xml:space="preserve"> PAGEREF _Toc13824 \h </w:instrText>
        </w:r>
        <w:r>
          <w:fldChar w:fldCharType="separate"/>
        </w:r>
        <w:r>
          <w:t>37</w:t>
        </w:r>
        <w:r>
          <w:fldChar w:fldCharType="end"/>
        </w:r>
      </w:hyperlink>
    </w:p>
    <w:p>
      <w:pPr>
        <w:pStyle w:val="TOC2"/>
        <w:tabs>
          <w:tab w:val="right" w:leader="dot" w:pos="8306"/>
        </w:tabs>
      </w:pPr>
      <w:hyperlink w:anchor="_Toc29279" w:history="1">
        <w:r>
          <w:rPr>
            <w:rFonts w:ascii="仿宋" w:eastAsia="仿宋" w:hAnsi="仿宋" w:cs="仿宋" w:hint="eastAsia"/>
            <w:lang w:eastAsia="zh-CN"/>
          </w:rPr>
          <w:t>(三)、运营期环境保护</w:t>
        </w:r>
        <w:r>
          <w:tab/>
        </w:r>
        <w:r>
          <w:fldChar w:fldCharType="begin"/>
        </w:r>
        <w:r>
          <w:instrText xml:space="preserve"> PAGEREF _Toc29279 \h </w:instrText>
        </w:r>
        <w:r>
          <w:fldChar w:fldCharType="separate"/>
        </w:r>
        <w:r>
          <w:t>39</w:t>
        </w:r>
        <w:r>
          <w:fldChar w:fldCharType="end"/>
        </w:r>
      </w:hyperlink>
    </w:p>
    <w:p>
      <w:pPr>
        <w:pStyle w:val="TOC2"/>
        <w:tabs>
          <w:tab w:val="right" w:leader="dot" w:pos="8306"/>
        </w:tabs>
      </w:pPr>
      <w:hyperlink w:anchor="_Toc3996" w:history="1">
        <w:r>
          <w:rPr>
            <w:rFonts w:ascii="仿宋" w:eastAsia="仿宋" w:hAnsi="仿宋" w:cs="仿宋" w:hint="eastAsia"/>
            <w:lang w:eastAsia="zh-CN"/>
          </w:rPr>
          <w:t>(四)、军标系列射频同轴电缆项目建设对区域经济的影响</w:t>
        </w:r>
        <w:r>
          <w:tab/>
        </w:r>
        <w:r>
          <w:fldChar w:fldCharType="begin"/>
        </w:r>
        <w:r>
          <w:instrText xml:space="preserve"> PAGEREF _Toc3996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72" w:history="1">
        <w:r>
          <w:rPr>
            <w:rFonts w:ascii="仿宋" w:eastAsia="仿宋" w:hAnsi="仿宋" w:cs="仿宋" w:hint="eastAsia"/>
            <w:lang w:eastAsia="zh-CN"/>
          </w:rPr>
          <w:t>(五)、废弃物处理</w:t>
        </w:r>
        <w:r>
          <w:tab/>
        </w:r>
        <w:r>
          <w:fldChar w:fldCharType="begin"/>
        </w:r>
        <w:r>
          <w:instrText xml:space="preserve"> PAGEREF _Toc22472 \h </w:instrText>
        </w:r>
        <w:r>
          <w:fldChar w:fldCharType="separate"/>
        </w:r>
        <w:r>
          <w:t>42</w:t>
        </w:r>
        <w:r>
          <w:fldChar w:fldCharType="end"/>
        </w:r>
      </w:hyperlink>
    </w:p>
    <w:p>
      <w:pPr>
        <w:pStyle w:val="TOC2"/>
        <w:tabs>
          <w:tab w:val="right" w:leader="dot" w:pos="8306"/>
        </w:tabs>
      </w:pPr>
      <w:hyperlink w:anchor="_Toc6854" w:history="1">
        <w:r>
          <w:rPr>
            <w:rFonts w:ascii="仿宋" w:eastAsia="仿宋" w:hAnsi="仿宋" w:cs="仿宋" w:hint="eastAsia"/>
            <w:lang w:eastAsia="zh-CN"/>
          </w:rPr>
          <w:t>(六)、特殊环境影响分析</w:t>
        </w:r>
        <w:r>
          <w:tab/>
        </w:r>
        <w:r>
          <w:fldChar w:fldCharType="begin"/>
        </w:r>
        <w:r>
          <w:instrText xml:space="preserve"> PAGEREF _Toc6854 \h </w:instrText>
        </w:r>
        <w:r>
          <w:fldChar w:fldCharType="separate"/>
        </w:r>
        <w:r>
          <w:t>43</w:t>
        </w:r>
        <w:r>
          <w:fldChar w:fldCharType="end"/>
        </w:r>
      </w:hyperlink>
    </w:p>
    <w:p>
      <w:pPr>
        <w:pStyle w:val="TOC2"/>
        <w:tabs>
          <w:tab w:val="right" w:leader="dot" w:pos="8306"/>
        </w:tabs>
      </w:pPr>
      <w:hyperlink w:anchor="_Toc19899" w:history="1">
        <w:r>
          <w:rPr>
            <w:rFonts w:ascii="仿宋" w:eastAsia="仿宋" w:hAnsi="仿宋" w:cs="仿宋" w:hint="eastAsia"/>
            <w:lang w:eastAsia="zh-CN"/>
          </w:rPr>
          <w:t>(七)、清洁生产</w:t>
        </w:r>
        <w:r>
          <w:tab/>
        </w:r>
        <w:r>
          <w:fldChar w:fldCharType="begin"/>
        </w:r>
        <w:r>
          <w:instrText xml:space="preserve"> PAGEREF _Toc19899 \h </w:instrText>
        </w:r>
        <w:r>
          <w:fldChar w:fldCharType="separate"/>
        </w:r>
        <w:r>
          <w:t>44</w:t>
        </w:r>
        <w:r>
          <w:fldChar w:fldCharType="end"/>
        </w:r>
      </w:hyperlink>
    </w:p>
    <w:p>
      <w:pPr>
        <w:pStyle w:val="TOC2"/>
        <w:tabs>
          <w:tab w:val="right" w:leader="dot" w:pos="8306"/>
        </w:tabs>
      </w:pPr>
      <w:hyperlink w:anchor="_Toc5571" w:history="1">
        <w:r>
          <w:rPr>
            <w:rFonts w:ascii="仿宋" w:eastAsia="仿宋" w:hAnsi="仿宋" w:cs="仿宋" w:hint="eastAsia"/>
            <w:lang w:eastAsia="zh-CN"/>
          </w:rPr>
          <w:t>(八)、环境保护综合评价</w:t>
        </w:r>
        <w:r>
          <w:tab/>
        </w:r>
        <w:r>
          <w:fldChar w:fldCharType="begin"/>
        </w:r>
        <w:r>
          <w:instrText xml:space="preserve"> PAGEREF _Toc5571 \h </w:instrText>
        </w:r>
        <w:r>
          <w:fldChar w:fldCharType="separate"/>
        </w:r>
        <w:r>
          <w:t>46</w:t>
        </w:r>
        <w:r>
          <w:fldChar w:fldCharType="end"/>
        </w:r>
      </w:hyperlink>
    </w:p>
    <w:p>
      <w:pPr>
        <w:pStyle w:val="TOC1"/>
        <w:tabs>
          <w:tab w:val="right" w:leader="dot" w:pos="8306"/>
        </w:tabs>
      </w:pPr>
      <w:hyperlink w:anchor="_Toc23780" w:history="1">
        <w:r>
          <w:rPr>
            <w:rFonts w:ascii="仿宋" w:eastAsia="仿宋" w:hAnsi="仿宋" w:cs="仿宋" w:hint="eastAsia"/>
            <w:lang w:eastAsia="zh-CN"/>
          </w:rPr>
          <w:t>十一、军标系列射频同轴电缆项目投资规划</w:t>
        </w:r>
        <w:r>
          <w:tab/>
        </w:r>
        <w:r>
          <w:fldChar w:fldCharType="begin"/>
        </w:r>
        <w:r>
          <w:instrText xml:space="preserve"> PAGEREF _Toc23780 \h </w:instrText>
        </w:r>
        <w:r>
          <w:fldChar w:fldCharType="separate"/>
        </w:r>
        <w:r>
          <w:t>47</w:t>
        </w:r>
        <w:r>
          <w:fldChar w:fldCharType="end"/>
        </w:r>
      </w:hyperlink>
    </w:p>
    <w:p>
      <w:pPr>
        <w:pStyle w:val="TOC2"/>
        <w:tabs>
          <w:tab w:val="right" w:leader="dot" w:pos="8306"/>
        </w:tabs>
      </w:pPr>
      <w:hyperlink w:anchor="_Toc9223" w:history="1">
        <w:r>
          <w:rPr>
            <w:rFonts w:ascii="仿宋" w:eastAsia="仿宋" w:hAnsi="仿宋" w:cs="仿宋" w:hint="eastAsia"/>
            <w:lang w:eastAsia="zh-CN"/>
          </w:rPr>
          <w:t>(一)、军标系列射频同轴电缆项目总投资估算</w:t>
        </w:r>
        <w:r>
          <w:tab/>
        </w:r>
        <w:r>
          <w:fldChar w:fldCharType="begin"/>
        </w:r>
        <w:r>
          <w:instrText xml:space="preserve"> PAGEREF _Toc9223 \h </w:instrText>
        </w:r>
        <w:r>
          <w:fldChar w:fldCharType="separate"/>
        </w:r>
        <w:r>
          <w:t>47</w:t>
        </w:r>
        <w:r>
          <w:fldChar w:fldCharType="end"/>
        </w:r>
      </w:hyperlink>
    </w:p>
    <w:p>
      <w:pPr>
        <w:pStyle w:val="TOC2"/>
        <w:tabs>
          <w:tab w:val="right" w:leader="dot" w:pos="8306"/>
        </w:tabs>
      </w:pPr>
      <w:hyperlink w:anchor="_Toc19068" w:history="1">
        <w:r>
          <w:rPr>
            <w:rFonts w:ascii="仿宋" w:eastAsia="仿宋" w:hAnsi="仿宋" w:cs="仿宋" w:hint="eastAsia"/>
            <w:lang w:eastAsia="zh-CN"/>
          </w:rPr>
          <w:t>(二)、资金筹措</w:t>
        </w:r>
        <w:r>
          <w:tab/>
        </w:r>
        <w:r>
          <w:fldChar w:fldCharType="begin"/>
        </w:r>
        <w:r>
          <w:instrText xml:space="preserve"> PAGEREF _Toc19068 \h </w:instrText>
        </w:r>
        <w:r>
          <w:fldChar w:fldCharType="separate"/>
        </w:r>
        <w:r>
          <w:t>48</w:t>
        </w:r>
        <w:r>
          <w:fldChar w:fldCharType="end"/>
        </w:r>
      </w:hyperlink>
    </w:p>
    <w:p>
      <w:pPr>
        <w:pStyle w:val="TOC1"/>
        <w:tabs>
          <w:tab w:val="right" w:leader="dot" w:pos="8306"/>
        </w:tabs>
      </w:pPr>
      <w:hyperlink w:anchor="_Toc12078" w:history="1">
        <w:r>
          <w:rPr>
            <w:rFonts w:ascii="仿宋" w:eastAsia="仿宋" w:hAnsi="仿宋" w:cs="仿宋" w:hint="eastAsia"/>
            <w:lang w:eastAsia="zh-CN"/>
          </w:rPr>
          <w:t>十二、生产安全保护</w:t>
        </w:r>
        <w:r>
          <w:tab/>
        </w:r>
        <w:r>
          <w:fldChar w:fldCharType="begin"/>
        </w:r>
        <w:r>
          <w:instrText xml:space="preserve"> PAGEREF _Toc12078 \h </w:instrText>
        </w:r>
        <w:r>
          <w:fldChar w:fldCharType="separate"/>
        </w:r>
        <w:r>
          <w:t>49</w:t>
        </w:r>
        <w:r>
          <w:fldChar w:fldCharType="end"/>
        </w:r>
      </w:hyperlink>
    </w:p>
    <w:p>
      <w:pPr>
        <w:pStyle w:val="TOC2"/>
        <w:tabs>
          <w:tab w:val="right" w:leader="dot" w:pos="8306"/>
        </w:tabs>
      </w:pPr>
      <w:hyperlink w:anchor="_Toc21969" w:history="1">
        <w:r>
          <w:rPr>
            <w:rFonts w:ascii="仿宋" w:eastAsia="仿宋" w:hAnsi="仿宋" w:cs="仿宋" w:hint="eastAsia"/>
            <w:lang w:eastAsia="zh-CN"/>
          </w:rPr>
          <w:t>(一)、消防安全</w:t>
        </w:r>
        <w:r>
          <w:tab/>
        </w:r>
        <w:r>
          <w:fldChar w:fldCharType="begin"/>
        </w:r>
        <w:r>
          <w:instrText xml:space="preserve"> PAGEREF _Toc21969 \h </w:instrText>
        </w:r>
        <w:r>
          <w:fldChar w:fldCharType="separate"/>
        </w:r>
        <w:r>
          <w:t>49</w:t>
        </w:r>
        <w:r>
          <w:fldChar w:fldCharType="end"/>
        </w:r>
      </w:hyperlink>
    </w:p>
    <w:p>
      <w:pPr>
        <w:pStyle w:val="TOC2"/>
        <w:tabs>
          <w:tab w:val="right" w:leader="dot" w:pos="8306"/>
        </w:tabs>
      </w:pPr>
      <w:hyperlink w:anchor="_Toc3311" w:history="1">
        <w:r>
          <w:rPr>
            <w:rFonts w:ascii="仿宋" w:eastAsia="仿宋" w:hAnsi="仿宋" w:cs="仿宋" w:hint="eastAsia"/>
            <w:lang w:eastAsia="zh-CN"/>
          </w:rPr>
          <w:t>(二)、防火防爆总图布置措施</w:t>
        </w:r>
        <w:r>
          <w:tab/>
        </w:r>
        <w:r>
          <w:fldChar w:fldCharType="begin"/>
        </w:r>
        <w:r>
          <w:instrText xml:space="preserve"> PAGEREF _Toc3311 \h </w:instrText>
        </w:r>
        <w:r>
          <w:fldChar w:fldCharType="separate"/>
        </w:r>
        <w:r>
          <w:t>51</w:t>
        </w:r>
        <w:r>
          <w:fldChar w:fldCharType="end"/>
        </w:r>
      </w:hyperlink>
    </w:p>
    <w:p>
      <w:pPr>
        <w:pStyle w:val="TOC2"/>
        <w:tabs>
          <w:tab w:val="right" w:leader="dot" w:pos="8306"/>
        </w:tabs>
      </w:pPr>
      <w:hyperlink w:anchor="_Toc10995" w:history="1">
        <w:r>
          <w:rPr>
            <w:rFonts w:ascii="仿宋" w:eastAsia="仿宋" w:hAnsi="仿宋" w:cs="仿宋" w:hint="eastAsia"/>
            <w:lang w:eastAsia="zh-CN"/>
          </w:rPr>
          <w:t>(三)、自然灾害防范措施</w:t>
        </w:r>
        <w:r>
          <w:tab/>
        </w:r>
        <w:r>
          <w:fldChar w:fldCharType="begin"/>
        </w:r>
        <w:r>
          <w:instrText xml:space="preserve"> PAGEREF _Toc10995 \h </w:instrText>
        </w:r>
        <w:r>
          <w:fldChar w:fldCharType="separate"/>
        </w:r>
        <w:r>
          <w:t>52</w:t>
        </w:r>
        <w:r>
          <w:fldChar w:fldCharType="end"/>
        </w:r>
      </w:hyperlink>
    </w:p>
    <w:p>
      <w:pPr>
        <w:pStyle w:val="TOC2"/>
        <w:tabs>
          <w:tab w:val="right" w:leader="dot" w:pos="8306"/>
        </w:tabs>
      </w:pPr>
      <w:hyperlink w:anchor="_Toc31103" w:history="1">
        <w:r>
          <w:rPr>
            <w:rFonts w:ascii="仿宋" w:eastAsia="仿宋" w:hAnsi="仿宋" w:cs="仿宋" w:hint="eastAsia"/>
            <w:lang w:eastAsia="zh-CN"/>
          </w:rPr>
          <w:t>(四)、安全色及安全标志使用要求</w:t>
        </w:r>
        <w:r>
          <w:tab/>
        </w:r>
        <w:r>
          <w:fldChar w:fldCharType="begin"/>
        </w:r>
        <w:r>
          <w:instrText xml:space="preserve"> PAGEREF _Toc31103 \h </w:instrText>
        </w:r>
        <w:r>
          <w:fldChar w:fldCharType="separate"/>
        </w:r>
        <w:r>
          <w:t>53</w:t>
        </w:r>
        <w:r>
          <w:fldChar w:fldCharType="end"/>
        </w:r>
      </w:hyperlink>
    </w:p>
    <w:p>
      <w:pPr>
        <w:pStyle w:val="TOC2"/>
        <w:tabs>
          <w:tab w:val="right" w:leader="dot" w:pos="8306"/>
        </w:tabs>
      </w:pPr>
      <w:hyperlink w:anchor="_Toc31744" w:history="1">
        <w:r>
          <w:rPr>
            <w:rFonts w:ascii="仿宋" w:eastAsia="仿宋" w:hAnsi="仿宋" w:cs="仿宋" w:hint="eastAsia"/>
            <w:lang w:eastAsia="zh-CN"/>
          </w:rPr>
          <w:t>(五)、防尘防毒措施</w:t>
        </w:r>
        <w:r>
          <w:tab/>
        </w:r>
        <w:r>
          <w:fldChar w:fldCharType="begin"/>
        </w:r>
        <w:r>
          <w:instrText xml:space="preserve"> PAGEREF _Toc31744 \h </w:instrText>
        </w:r>
        <w:r>
          <w:fldChar w:fldCharType="separate"/>
        </w:r>
        <w:r>
          <w:t>54</w:t>
        </w:r>
        <w:r>
          <w:fldChar w:fldCharType="end"/>
        </w:r>
      </w:hyperlink>
    </w:p>
    <w:p>
      <w:pPr>
        <w:pStyle w:val="TOC2"/>
        <w:tabs>
          <w:tab w:val="right" w:leader="dot" w:pos="8306"/>
        </w:tabs>
      </w:pPr>
      <w:hyperlink w:anchor="_Toc12864" w:history="1">
        <w:r>
          <w:rPr>
            <w:rFonts w:ascii="仿宋" w:eastAsia="仿宋" w:hAnsi="仿宋" w:cs="仿宋" w:hint="eastAsia"/>
            <w:lang w:eastAsia="zh-CN"/>
          </w:rPr>
          <w:t>(六)、防静电、触电防护及防雷措施</w:t>
        </w:r>
        <w:r>
          <w:tab/>
        </w:r>
        <w:r>
          <w:fldChar w:fldCharType="begin"/>
        </w:r>
        <w:r>
          <w:instrText xml:space="preserve"> PAGEREF _Toc12864 \h </w:instrText>
        </w:r>
        <w:r>
          <w:fldChar w:fldCharType="separate"/>
        </w:r>
        <w:r>
          <w:t>55</w:t>
        </w:r>
        <w:r>
          <w:fldChar w:fldCharType="end"/>
        </w:r>
      </w:hyperlink>
    </w:p>
    <w:p>
      <w:pPr>
        <w:pStyle w:val="TOC2"/>
        <w:tabs>
          <w:tab w:val="right" w:leader="dot" w:pos="8306"/>
        </w:tabs>
      </w:pPr>
      <w:hyperlink w:anchor="_Toc32166" w:history="1">
        <w:r>
          <w:rPr>
            <w:rFonts w:ascii="仿宋" w:eastAsia="仿宋" w:hAnsi="仿宋" w:cs="仿宋" w:hint="eastAsia"/>
            <w:lang w:eastAsia="zh-CN"/>
          </w:rPr>
          <w:t>(七)、机械设备安全保障措施</w:t>
        </w:r>
        <w:r>
          <w:tab/>
        </w:r>
        <w:r>
          <w:fldChar w:fldCharType="begin"/>
        </w:r>
        <w:r>
          <w:instrText xml:space="preserve"> PAGEREF _Toc32166 \h </w:instrText>
        </w:r>
        <w:r>
          <w:fldChar w:fldCharType="separate"/>
        </w:r>
        <w:r>
          <w:t>56</w:t>
        </w:r>
        <w:r>
          <w:fldChar w:fldCharType="end"/>
        </w:r>
      </w:hyperlink>
    </w:p>
    <w:p>
      <w:pPr>
        <w:pStyle w:val="TOC1"/>
        <w:tabs>
          <w:tab w:val="right" w:leader="dot" w:pos="8306"/>
        </w:tabs>
      </w:pPr>
      <w:hyperlink w:anchor="_Toc6832" w:history="1">
        <w:r>
          <w:rPr>
            <w:rFonts w:ascii="仿宋" w:eastAsia="仿宋" w:hAnsi="仿宋" w:cs="仿宋" w:hint="eastAsia"/>
            <w:lang w:eastAsia="zh-CN"/>
          </w:rPr>
          <w:t>十三、军标系列射频同轴电缆项目治理与监督</w:t>
        </w:r>
        <w:r>
          <w:tab/>
        </w:r>
        <w:r>
          <w:fldChar w:fldCharType="begin"/>
        </w:r>
        <w:r>
          <w:instrText xml:space="preserve"> PAGEREF _Toc6832 \h </w:instrText>
        </w:r>
        <w:r>
          <w:fldChar w:fldCharType="separate"/>
        </w:r>
        <w:r>
          <w:t>58</w:t>
        </w:r>
        <w:r>
          <w:fldChar w:fldCharType="end"/>
        </w:r>
      </w:hyperlink>
    </w:p>
    <w:p>
      <w:pPr>
        <w:pStyle w:val="TOC2"/>
        <w:tabs>
          <w:tab w:val="right" w:leader="dot" w:pos="8306"/>
        </w:tabs>
      </w:pPr>
      <w:hyperlink w:anchor="_Toc10448" w:history="1">
        <w:r>
          <w:rPr>
            <w:rFonts w:ascii="仿宋" w:eastAsia="仿宋" w:hAnsi="仿宋" w:cs="仿宋" w:hint="eastAsia"/>
            <w:lang w:eastAsia="zh-CN"/>
          </w:rPr>
          <w:t>(一)、军标系列射频同轴电缆项目治理结构</w:t>
        </w:r>
        <w:r>
          <w:tab/>
        </w:r>
        <w:r>
          <w:fldChar w:fldCharType="begin"/>
        </w:r>
        <w:r>
          <w:instrText xml:space="preserve"> PAGEREF _Toc10448 \h </w:instrText>
        </w:r>
        <w:r>
          <w:fldChar w:fldCharType="separate"/>
        </w:r>
        <w:r>
          <w:t>58</w:t>
        </w:r>
        <w:r>
          <w:fldChar w:fldCharType="end"/>
        </w:r>
      </w:hyperlink>
    </w:p>
    <w:p>
      <w:pPr>
        <w:pStyle w:val="TOC2"/>
        <w:tabs>
          <w:tab w:val="right" w:leader="dot" w:pos="8306"/>
        </w:tabs>
      </w:pPr>
      <w:hyperlink w:anchor="_Toc26090" w:history="1">
        <w:r>
          <w:rPr>
            <w:rFonts w:ascii="仿宋" w:eastAsia="仿宋" w:hAnsi="仿宋" w:cs="仿宋" w:hint="eastAsia"/>
            <w:lang w:eastAsia="zh-CN"/>
          </w:rPr>
          <w:t>(二)、监督与审计</w:t>
        </w:r>
        <w:r>
          <w:tab/>
        </w:r>
        <w:r>
          <w:fldChar w:fldCharType="begin"/>
        </w:r>
        <w:r>
          <w:instrText xml:space="preserve"> PAGEREF _Toc26090 \h </w:instrText>
        </w:r>
        <w:r>
          <w:fldChar w:fldCharType="separate"/>
        </w:r>
        <w:r>
          <w:t>60</w:t>
        </w:r>
        <w:r>
          <w:fldChar w:fldCharType="end"/>
        </w:r>
      </w:hyperlink>
    </w:p>
    <w:p>
      <w:pPr>
        <w:pStyle w:val="TOC1"/>
        <w:tabs>
          <w:tab w:val="right" w:leader="dot" w:pos="8306"/>
        </w:tabs>
      </w:pPr>
      <w:hyperlink w:anchor="_Toc29336" w:history="1">
        <w:r>
          <w:rPr>
            <w:rFonts w:ascii="仿宋" w:eastAsia="仿宋" w:hAnsi="仿宋" w:cs="仿宋" w:hint="eastAsia"/>
            <w:lang w:eastAsia="zh-CN"/>
          </w:rPr>
          <w:t>十四、军标系列射频同轴电缆项目实施时间节点</w:t>
        </w:r>
        <w:r>
          <w:tab/>
        </w:r>
        <w:r>
          <w:fldChar w:fldCharType="begin"/>
        </w:r>
        <w:r>
          <w:instrText xml:space="preserve"> PAGEREF _Toc29336 \h </w:instrText>
        </w:r>
        <w:r>
          <w:fldChar w:fldCharType="separate"/>
        </w:r>
        <w:r>
          <w:t>61</w:t>
        </w:r>
        <w:r>
          <w:fldChar w:fldCharType="end"/>
        </w:r>
      </w:hyperlink>
    </w:p>
    <w:p>
      <w:pPr>
        <w:pStyle w:val="TOC2"/>
        <w:tabs>
          <w:tab w:val="right" w:leader="dot" w:pos="8306"/>
        </w:tabs>
      </w:pPr>
      <w:hyperlink w:anchor="_Toc20809" w:history="1">
        <w:r>
          <w:rPr>
            <w:rFonts w:ascii="仿宋" w:eastAsia="仿宋" w:hAnsi="仿宋" w:cs="仿宋" w:hint="eastAsia"/>
            <w:lang w:eastAsia="zh-CN"/>
          </w:rPr>
          <w:t>(一)、军标系列射频同轴电缆项目启动阶段时间节点</w:t>
        </w:r>
        <w:r>
          <w:tab/>
        </w:r>
        <w:r>
          <w:fldChar w:fldCharType="begin"/>
        </w:r>
        <w:r>
          <w:instrText xml:space="preserve"> PAGEREF _Toc20809 \h </w:instrText>
        </w:r>
        <w:r>
          <w:fldChar w:fldCharType="separate"/>
        </w:r>
        <w:r>
          <w:t>61</w:t>
        </w:r>
        <w:r>
          <w:fldChar w:fldCharType="end"/>
        </w:r>
      </w:hyperlink>
    </w:p>
    <w:p>
      <w:pPr>
        <w:pStyle w:val="TOC2"/>
        <w:tabs>
          <w:tab w:val="right" w:leader="dot" w:pos="8306"/>
        </w:tabs>
      </w:pPr>
      <w:hyperlink w:anchor="_Toc29943" w:history="1">
        <w:r>
          <w:rPr>
            <w:rFonts w:ascii="仿宋" w:eastAsia="仿宋" w:hAnsi="仿宋" w:cs="仿宋" w:hint="eastAsia"/>
            <w:lang w:eastAsia="zh-CN"/>
          </w:rPr>
          <w:t>(二)、军标系列射频同轴电缆项目执行阶段时间节点</w:t>
        </w:r>
        <w:r>
          <w:tab/>
        </w:r>
        <w:r>
          <w:fldChar w:fldCharType="begin"/>
        </w:r>
        <w:r>
          <w:instrText xml:space="preserve"> PAGEREF _Toc29943 \h </w:instrText>
        </w:r>
        <w:r>
          <w:fldChar w:fldCharType="separate"/>
        </w:r>
        <w:r>
          <w:t>62</w:t>
        </w:r>
        <w:r>
          <w:fldChar w:fldCharType="end"/>
        </w:r>
      </w:hyperlink>
    </w:p>
    <w:p>
      <w:pPr>
        <w:pStyle w:val="TOC2"/>
        <w:tabs>
          <w:tab w:val="right" w:leader="dot" w:pos="8306"/>
        </w:tabs>
      </w:pPr>
      <w:hyperlink w:anchor="_Toc8413" w:history="1">
        <w:r>
          <w:rPr>
            <w:rFonts w:ascii="仿宋" w:eastAsia="仿宋" w:hAnsi="仿宋" w:cs="仿宋" w:hint="eastAsia"/>
            <w:lang w:eastAsia="zh-CN"/>
          </w:rPr>
          <w:t>(三)、军标系列射频同轴电缆项目完成阶段时间节点</w:t>
        </w:r>
        <w:r>
          <w:tab/>
        </w:r>
        <w:r>
          <w:fldChar w:fldCharType="begin"/>
        </w:r>
        <w:r>
          <w:instrText xml:space="preserve"> PAGEREF _Toc8413 \h </w:instrText>
        </w:r>
        <w:r>
          <w:fldChar w:fldCharType="separate"/>
        </w:r>
        <w:r>
          <w:t>63</w:t>
        </w:r>
        <w:r>
          <w:fldChar w:fldCharType="end"/>
        </w:r>
      </w:hyperlink>
    </w:p>
    <w:p>
      <w:pPr>
        <w:pStyle w:val="TOC1"/>
        <w:tabs>
          <w:tab w:val="right" w:leader="dot" w:pos="8306"/>
        </w:tabs>
      </w:pPr>
      <w:hyperlink w:anchor="_Toc5579" w:history="1">
        <w:r>
          <w:rPr>
            <w:rFonts w:ascii="仿宋" w:eastAsia="仿宋" w:hAnsi="仿宋" w:cs="仿宋" w:hint="eastAsia"/>
            <w:lang w:eastAsia="zh-CN"/>
          </w:rPr>
          <w:t>十五、军标系列射频同轴电缆项目工程方案分析</w:t>
        </w:r>
        <w:r>
          <w:tab/>
        </w:r>
        <w:r>
          <w:fldChar w:fldCharType="begin"/>
        </w:r>
        <w:r>
          <w:instrText xml:space="preserve"> PAGEREF _Toc5579 \h </w:instrText>
        </w:r>
        <w:r>
          <w:fldChar w:fldCharType="separate"/>
        </w:r>
        <w:r>
          <w:t>65</w:t>
        </w:r>
        <w:r>
          <w:fldChar w:fldCharType="end"/>
        </w:r>
      </w:hyperlink>
    </w:p>
    <w:p>
      <w:pPr>
        <w:pStyle w:val="TOC2"/>
        <w:tabs>
          <w:tab w:val="right" w:leader="dot" w:pos="8306"/>
        </w:tabs>
      </w:pPr>
      <w:hyperlink w:anchor="_Toc21718" w:history="1">
        <w:r>
          <w:rPr>
            <w:rFonts w:ascii="仿宋" w:eastAsia="仿宋" w:hAnsi="仿宋" w:cs="仿宋" w:hint="eastAsia"/>
            <w:lang w:eastAsia="zh-CN"/>
          </w:rPr>
          <w:t>(一)、建筑工程设计原则</w:t>
        </w:r>
        <w:r>
          <w:tab/>
        </w:r>
        <w:r>
          <w:fldChar w:fldCharType="begin"/>
        </w:r>
        <w:r>
          <w:instrText xml:space="preserve"> PAGEREF _Toc21718 \h </w:instrText>
        </w:r>
        <w:r>
          <w:fldChar w:fldCharType="separate"/>
        </w:r>
        <w:r>
          <w:t>65</w:t>
        </w:r>
        <w:r>
          <w:fldChar w:fldCharType="end"/>
        </w:r>
      </w:hyperlink>
    </w:p>
    <w:p>
      <w:pPr>
        <w:pStyle w:val="TOC2"/>
        <w:tabs>
          <w:tab w:val="right" w:leader="dot" w:pos="8306"/>
        </w:tabs>
      </w:pPr>
      <w:hyperlink w:anchor="_Toc26404" w:history="1">
        <w:r>
          <w:rPr>
            <w:rFonts w:ascii="仿宋" w:eastAsia="仿宋" w:hAnsi="仿宋" w:cs="仿宋" w:hint="eastAsia"/>
            <w:lang w:eastAsia="zh-CN"/>
          </w:rPr>
          <w:t>(二)、土建工程建设指标</w:t>
        </w:r>
        <w:r>
          <w:tab/>
        </w:r>
        <w:r>
          <w:fldChar w:fldCharType="begin"/>
        </w:r>
        <w:r>
          <w:instrText xml:space="preserve"> PAGEREF _Toc26404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78"/>
      <w:r>
        <w:rPr>
          <w:rFonts w:ascii="仿宋" w:eastAsia="仿宋" w:hAnsi="仿宋" w:cs="仿宋" w:hint="eastAsia"/>
          <w:sz w:val="28"/>
          <w:lang w:eastAsia="zh-CN"/>
        </w:rPr>
        <w:t>一、军标系列射频同轴电缆项目土建工程</w:t>
      </w:r>
      <w:bookmarkEnd w:id="2"/>
    </w:p>
    <w:p>
      <w:pPr>
        <w:pStyle w:val="Heading2"/>
        <w:rPr>
          <w:rFonts w:ascii="仿宋" w:eastAsia="仿宋" w:hAnsi="仿宋" w:cs="仿宋" w:hint="eastAsia"/>
          <w:lang w:eastAsia="zh-CN"/>
        </w:rPr>
      </w:pPr>
      <w:bookmarkStart w:id="3" w:name="_Toc305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在军标系列射频同轴电缆项目的建筑工程设计中，我们将秉承一系列重要的设计原则，以确保军标系列射频同轴电缆项目建筑在功能、美观、可持续性等方面达到最佳效果。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首要原则是确保建筑的功能性得到最大化的发挥。我们将充分理解军标系列射频同轴电缆项目的实际需求，合理布局各个功能区域，保证建筑在满足业务需求的同时，提供高效的工作环境。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在建筑设计中，我们将综合考虑建设和运营成本。通过精细的经济效益分析，确保设计方案在高效利用资源的同时，对军标系列射频同轴电缆项目的长期盈利能力有积极的贡献。</w:t>
      </w:r>
    </w:p>
    <w:p>
      <w:pPr>
        <w:pStyle w:val="Heading2"/>
        <w:ind w:firstLine="560" w:firstLineChars="200"/>
        <w:rPr>
          <w:rFonts w:ascii="仿宋" w:eastAsia="仿宋" w:hAnsi="仿宋" w:cs="仿宋" w:hint="eastAsia"/>
          <w:sz w:val="28"/>
          <w:lang w:eastAsia="zh-CN"/>
        </w:rPr>
      </w:pPr>
      <w:bookmarkStart w:id="4" w:name="_Toc238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军标系列射频同轴电缆项目的土建工程设计中，我们将精准设定设计年限，结合军标系列射频同轴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军标系列射频同轴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4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军标系列射频同轴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军标系列射频同轴电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军标系列射频同轴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本期工程军标系列射频同轴电缆项目预计总建筑面积XXX平方米，其中：计容建筑面积XXX平方米，计划建筑工程投资XX万元，占军标系列射频同轴电缆项目总投资的XX%。</w:t>
      </w:r>
    </w:p>
    <w:p>
      <w:pPr>
        <w:pStyle w:val="Heading1"/>
        <w:ind w:firstLine="560" w:firstLineChars="200"/>
        <w:rPr>
          <w:rFonts w:ascii="仿宋" w:eastAsia="仿宋" w:hAnsi="仿宋" w:cs="仿宋" w:hint="eastAsia"/>
          <w:sz w:val="28"/>
          <w:lang w:eastAsia="zh-CN"/>
        </w:rPr>
      </w:pPr>
      <w:bookmarkStart w:id="7" w:name="_Toc5791"/>
      <w:r>
        <w:rPr>
          <w:rFonts w:ascii="仿宋" w:eastAsia="仿宋" w:hAnsi="仿宋" w:cs="仿宋" w:hint="eastAsia"/>
          <w:sz w:val="28"/>
          <w:lang w:eastAsia="zh-CN"/>
        </w:rPr>
        <w:t>二、军标系列射频同轴电缆项目选址可行性分析</w:t>
      </w:r>
      <w:bookmarkEnd w:id="7"/>
    </w:p>
    <w:p>
      <w:pPr>
        <w:pStyle w:val="Heading2"/>
        <w:rPr>
          <w:rFonts w:ascii="仿宋" w:eastAsia="仿宋" w:hAnsi="仿宋" w:cs="仿宋" w:hint="eastAsia"/>
          <w:lang w:eastAsia="zh-CN"/>
        </w:rPr>
      </w:pPr>
      <w:bookmarkStart w:id="8" w:name="_Toc31267"/>
      <w:r>
        <w:rPr>
          <w:rFonts w:ascii="仿宋" w:eastAsia="仿宋" w:hAnsi="仿宋" w:cs="仿宋" w:hint="eastAsia"/>
          <w:lang w:eastAsia="zh-CN"/>
        </w:rPr>
        <w:t>(一)、军标系列射频同轴电缆项目选址</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该军标系列射频同轴电缆项目选址位于XX省XX市XX区XXX街道</w:t>
      </w:r>
    </w:p>
    <w:p>
      <w:pPr>
        <w:pStyle w:val="Heading2"/>
        <w:ind w:firstLine="560" w:firstLineChars="200"/>
        <w:rPr>
          <w:rFonts w:ascii="仿宋" w:eastAsia="仿宋" w:hAnsi="仿宋" w:cs="仿宋" w:hint="eastAsia"/>
          <w:sz w:val="28"/>
          <w:lang w:eastAsia="zh-CN"/>
        </w:rPr>
      </w:pPr>
      <w:bookmarkStart w:id="9" w:name="_Toc2493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军标系列射频同轴电缆项目的征地面积将根据军标系列射频同轴电缆项目的实际规模和需求进行精确规划。具体面积XXX平方米，旨在确保军标系列射频同轴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净用地面积是在征地面积基础上去除不可利用面积后的实际可开发用地。具体面积XXX平方米，考虑到环保、交通、安全等多方面因素，以确保军标系列射频同轴电缆项目在整体利用效率上达到最优。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军标系列射频同轴电缆项目计划建设的建筑总规模具体面积XXX平方米。这一规模的确定综合考虑了军标系列射频同轴电缆项目的性质、规模，以及城市规划的相关要求，确保建筑布局与周边环境协调一致。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绿地率是军标系列射频同轴电缆项目用地中被规划为绿地的比例。具体面积XXX平方米，旨在通过合理规划绿地，改善军标系列射频同轴电缆项目周边环境，提升居民生活质量，并符合城市整体绿化规划。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容积率是用地上可以建设的建筑总体积与用地面积之比。具体面积XXX，通过合理的容积率规划，确保军标系列射频同轴电缆项目建筑规模与周边环境和谐共生。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军标系列射频同轴电缆项目选址与当地城市规划相一致，具体面积XXX平方米。通过与城市规划部门深入沟通，确保军标系列射频同轴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军标系列射频同轴电缆项目选址符合当地产业政策，具体面积XXX平方米。这包括军标系列射频同轴电缆项目对当地经济的促进作用，以及对相关产业的带动效应，确保军标系列射频同轴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军标系列射频同轴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确保军标系列射频同轴电缆项目选址具备必要的公共设施配套，具体面积XXX平方米。这包括交通便利性、教育、医疗等基础设施，以提高居民生活品质，使得军标系列射频同轴电缆项目选址更具吸引力。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考虑用地总体要求对当地社会稳定性的影响，具体面积XXX平方米。通过深入了解当地社区反馈，确保军标系列射频同轴电缆项目的选址和建设过程对当地社会和谐稳定产生积极作用。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军标系列射频同轴电缆项目选址不仅符合法规和规划，还在实际操作中具有可行性。这一全面规划将为军标系列射频同轴电缆项目的成功实施提供坚实的基础，确保军标系列射频同轴电缆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996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军标系列射频同轴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军标系列射频同轴电缆项目的设备规划和空间设计中，我们将采取灵活设备布局的措施。设备布局将根据实际需求进行灵活设计，避免不必要的浪费。通过合理规划设备摆放位置，我们将提高设备的利用率，减少设备间距，以确保军标系列射频同轴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军标系列射频同轴电缆项目内部引入共享设施的概念，例如共享会议室、办公区等。通过这种方式，我们可以减少对资源的重复建设，提高资源共享效率，从而减小军标系列射频同轴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43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军标系列射频同轴电缆项目的总图布置中，我们将不同功能区域进行明确的规划，以最大程度满足军标系列射频同轴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440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军标系列射频同轴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军标系列射频同轴电缆项目对环境的影响是综合评价的重要因素之一。我们将详细考虑选址周边的自然环境、生态保护区、水源地等情况，确保军标系列射频同轴电缆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对选址的评价还需充分考虑当地政府的产业政策和法规。我们将详细了解军标系列射频同轴电缆项目所在地的相关政策，确保军标系列射频同轴电缆项目的规划和运营与当地法规相符，降低不必要的法律风险。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考虑到社会稳定性对企业运营的重要性，我们将评估选址地区的社会安全情况、劳工关系、社区反馈等方面，以确保军标系列射频同轴电缆项目的建设和运营不会受到社会稳定性的负面影响。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最后，我们将综合考虑用地成本，包括土地购置费用、土地开发成本等。通过对用地成本的详细评估，我们能够做出更为精确的经济效益分析，为军标系列射频同轴电缆项目的投资决策提供有力支持。</w:t>
      </w:r>
    </w:p>
    <w:p>
      <w:pPr>
        <w:pStyle w:val="Heading1"/>
        <w:ind w:firstLine="560" w:firstLineChars="200"/>
        <w:rPr>
          <w:rFonts w:ascii="仿宋" w:eastAsia="仿宋" w:hAnsi="仿宋" w:cs="仿宋" w:hint="eastAsia"/>
          <w:sz w:val="28"/>
          <w:lang w:eastAsia="zh-CN"/>
        </w:rPr>
      </w:pPr>
      <w:bookmarkStart w:id="13" w:name="_Toc15023"/>
      <w:r>
        <w:rPr>
          <w:rFonts w:ascii="仿宋" w:eastAsia="仿宋" w:hAnsi="仿宋" w:cs="仿宋" w:hint="eastAsia"/>
          <w:sz w:val="28"/>
          <w:lang w:eastAsia="zh-CN"/>
        </w:rPr>
        <w:t>三、军标系列射频同轴电缆项目绩效评估</w:t>
      </w:r>
      <w:bookmarkEnd w:id="13"/>
    </w:p>
    <w:p>
      <w:pPr>
        <w:pStyle w:val="Heading2"/>
        <w:rPr>
          <w:rFonts w:ascii="仿宋" w:eastAsia="仿宋" w:hAnsi="仿宋" w:cs="仿宋" w:hint="eastAsia"/>
          <w:lang w:eastAsia="zh-CN"/>
        </w:rPr>
      </w:pPr>
      <w:bookmarkStart w:id="14" w:name="_Toc384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军标系列射频同轴电缆项目中，我们设计了一套全面的绩效评估指标，以确保军标系列射频同轴电缆项目的可控和成功交付。这些指标跨足军标系列射频同轴电缆项目目标、成本、进度和质量等多个维度，为我们提供了全面洞察军标系列射频同轴电缆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军标系列射频同轴电缆项目目标达成率是我们关注的首要指标。我们设定了明确的目标，并通过定期监测和评估，迅速发现并应对潜在的目标偏差。这为军标系列射频同轴电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成本绩效是另一个核心关注点。通过实际成本与预算成本的对比分析，我们深入了解成本差异的原因，及时调整资源分配，保持军标系列射频同轴电缆项目在经济效益方面的合理水平。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进度作为关键的绩效指标之一，得到了精心的关注。我们制定了详细的军标系列射频同轴电缆项目进度计划，并设立了进度符合度指标，确保实际进度与计划进度保持一致。这使我们能够快速发现和解决潜在的进度问题，保持军标系列射频同轴电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军标系列射频同轴电缆项目绩效的不可或缺的一环。我们引入了一系列的质量标准和客户满意度指标，以确保军标系列射频同轴电缆项目交付的成果在质量上达到或超越预期水平。通过持续监测这些指标，我们努力提升军标系列射频同轴电缆项目整体质量水平，为军标系列射频同轴电缆项目的成功交付提供有力保障。通过这些科学且全面的绩效评估，我们能够更好地引导军标系列射频同轴电缆项目的持续改进，确保军标系列射频同轴电缆项目目标的顺利达成。</w:t>
      </w:r>
    </w:p>
    <w:p>
      <w:pPr>
        <w:pStyle w:val="Heading2"/>
        <w:ind w:firstLine="560" w:firstLineChars="200"/>
        <w:rPr>
          <w:rFonts w:ascii="仿宋" w:eastAsia="仿宋" w:hAnsi="仿宋" w:cs="仿宋" w:hint="eastAsia"/>
          <w:sz w:val="28"/>
          <w:lang w:eastAsia="zh-CN"/>
        </w:rPr>
      </w:pPr>
      <w:bookmarkStart w:id="15" w:name="_Toc843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绩效评估是军标系列射频同轴电缆项目中的关键环节，为确保军标系列射频同轴电缆项目达到预期目标，我们采用了多层次、多维度的绩效评估方法。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军标系列射频同轴电缆项目的战略目标对齐，确保每个决策和行动都与军标系列射频同轴电缆项目整体目标保持一致。团队会定期召开战略对齐会议，审视当前工作与军标系列射频同轴电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军标系列射频同轴电缆项目进度、质量、成本和风险等方面。这些指标通过数据收集和分析，为军标系列射频同轴电缆项目管理团队提供了客观的评估依据。例如，我们通过军标系列射频同轴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军标系列射频同轴电缆项目内部，还考虑了军标系列射频同轴电缆项目对外部环境的影响。我们定期进行干系人满意度调查，以了解各利益相关方对军标系列射频同轴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这种多层次、多角度的绩效评估方法，使得我们能够全面了解军标系列射频同轴电缆项目的运行状态，及时做出调整，确保军标系列射频同轴电缆项目在不断变化的环境中保持稳健前行。</w:t>
      </w:r>
    </w:p>
    <w:p>
      <w:pPr>
        <w:pStyle w:val="Heading2"/>
        <w:ind w:firstLine="560" w:firstLineChars="200"/>
        <w:rPr>
          <w:rFonts w:ascii="仿宋" w:eastAsia="仿宋" w:hAnsi="仿宋" w:cs="仿宋" w:hint="eastAsia"/>
          <w:sz w:val="28"/>
          <w:lang w:eastAsia="zh-CN"/>
        </w:rPr>
      </w:pPr>
      <w:bookmarkStart w:id="16" w:name="_Toc1428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为了确保军标系列射频同轴电缆项目的有效管理和不断优化，我们采用了精心设计的绩效评估周期。这个周期旨在实现灵活、实时和全面的评估，以适应军标系列射频同轴电缆项目执行中的各种挑战。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军标系列射频同轴电缆项目的不同需求，分为短期、中期和长期。短期评估关注每个迭代或工作周期，以及时发现和解决当前任务中的问题。中期评估涵盖几个迭代，深入了解整体军标系列射频同轴电缆项目的趋势和性能。长期评估则着眼于整个军标系列射频同轴电缆项目阶段，确保军标系列射频同轴电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军标系列射频同轴电缆项目管理工具和协作平台，团队成员能够随时更新和分享军标系列射频同轴电缆项目数据。这种实时性的反馈机制使我们能够及时察觉潜在问题，快速调整，保持军标系列射频同轴电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军标系列射频同轴电缆项目的决策制定密不可分。每个周期的军标系列射频同轴电缆项目回顾会议成为集体总结经验、识别问题深层次原因并找到创新解决方案的平台。这种定期的反思与调整机制使军标系列射频同轴电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4839"/>
      <w:r>
        <w:rPr>
          <w:rFonts w:ascii="仿宋" w:eastAsia="仿宋" w:hAnsi="仿宋" w:cs="仿宋" w:hint="eastAsia"/>
          <w:sz w:val="28"/>
          <w:lang w:eastAsia="zh-CN"/>
        </w:rPr>
        <w:t>四、军标系列射频同轴电缆项目建设背景及必要性分析</w:t>
      </w:r>
      <w:bookmarkEnd w:id="17"/>
    </w:p>
    <w:p>
      <w:pPr>
        <w:pStyle w:val="Heading2"/>
        <w:rPr>
          <w:rFonts w:ascii="仿宋" w:eastAsia="仿宋" w:hAnsi="仿宋" w:cs="仿宋" w:hint="eastAsia"/>
          <w:lang w:eastAsia="zh-CN"/>
        </w:rPr>
      </w:pPr>
      <w:bookmarkStart w:id="18" w:name="_Toc24805"/>
      <w:r>
        <w:rPr>
          <w:rFonts w:ascii="仿宋" w:eastAsia="仿宋" w:hAnsi="仿宋" w:cs="仿宋" w:hint="eastAsia"/>
          <w:lang w:eastAsia="zh-CN"/>
        </w:rPr>
        <w:t>(一)、军标系列射频同轴电缆项目背景分析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军标系列射频同轴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军标系列射频同轴电缆项目在这个潮流中的定位。同时，我们将关注行业内涌现的新兴机遇，以便军标系列射频同轴电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军标系列射频同轴电缆项目提供了强大的发展动力。我们将聚焦于行业内最新的技术发展趋势，包括但不限于人工智能、大数据分析、物联网等领域。通过深度的技术研究，我们将确保军标系列射频同轴电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https://d.book118.com/458121123032006030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C41577"/>
    <w:rsid w:val="06C415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2112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2024-01-20T02:20:00Z</dcterms:created>
  <dcterms:modified xsi:type="dcterms:W3CDTF">2024-01-20T02:20:17Z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8B69DFF22D4A4A59BBD67E82AB3D2F76_11</vt:lpwstr>
  </property>
  <property fmtid="{D5CDD505-2E9C-101B-9397-08002B2CF9AE}" pid="3" name="KSOProductBuildVer">
    <vt:lpwstr>2052-12.1.0.16120</vt:lpwstr>
  </property>
</Properties>
</file>