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BodyText"/>
        <w:spacing w:before="56" w:line="222" w:lineRule="auto"/>
        <w:ind w:left="2570"/>
        <w:outlineLvl w:val="0"/>
        <w:rPr>
          <w:sz w:val="28"/>
          <w:szCs w:val="28"/>
        </w:rPr>
      </w:pPr>
      <w:r>
        <w:rPr>
          <w:spacing w:val="-8"/>
          <w:sz w:val="28"/>
          <w:szCs w:val="28"/>
          <w14:textOutline w14:w="5105" w14:cap="sq">
            <w14:solidFill>
              <w14:srgbClr w14:val="000000"/>
            </w14:solidFill>
            <w14:prstDash w14:val="solid"/>
            <w14:bevel/>
          </w14:textOutline>
        </w:rPr>
        <w:t>前</w:t>
      </w:r>
      <w:r>
        <w:rPr>
          <w:spacing w:val="12"/>
          <w:sz w:val="28"/>
          <w:szCs w:val="28"/>
        </w:rPr>
        <w:t xml:space="preserve">  </w:t>
      </w:r>
      <w:r>
        <w:rPr>
          <w:spacing w:val="-8"/>
          <w:sz w:val="28"/>
          <w:szCs w:val="28"/>
          <w14:textOutline w14:w="5105" w14:cap="sq">
            <w14:solidFill>
              <w14:srgbClr w14:val="000000"/>
            </w14:solidFill>
            <w14:prstDash w14:val="solid"/>
            <w14:bevel/>
          </w14:textOutline>
        </w:rPr>
        <w:t>言</w:t>
      </w:r>
    </w:p>
    <w:p>
      <w:pPr>
        <w:spacing w:line="384" w:lineRule="auto"/>
        <w:rPr>
          <w:rFonts w:ascii="Arial"/>
          <w:sz w:val="21"/>
        </w:rPr>
      </w:pPr>
    </w:p>
    <w:p>
      <w:pPr>
        <w:pStyle w:val="BodyText"/>
        <w:spacing w:before="65" w:line="279" w:lineRule="auto"/>
        <w:ind w:left="6" w:firstLine="420"/>
      </w:pPr>
      <w:r>
        <w:rPr>
          <w:spacing w:val="7"/>
        </w:rPr>
        <w:t>根据《河南省住房和城乡建设厅关于印发</w:t>
      </w:r>
      <w:r>
        <w:rPr>
          <w:spacing w:val="-31"/>
        </w:rPr>
        <w:t xml:space="preserve"> </w:t>
      </w:r>
      <w:r>
        <w:rPr>
          <w:rFonts w:ascii="Times New Roman" w:eastAsia="Times New Roman" w:hAnsi="Times New Roman" w:cs="Times New Roman"/>
          <w:spacing w:val="7"/>
        </w:rPr>
        <w:t xml:space="preserve">2021 </w:t>
      </w:r>
      <w:r>
        <w:rPr>
          <w:spacing w:val="7"/>
        </w:rPr>
        <w:t>年工程建设标</w:t>
      </w:r>
      <w:r>
        <w:t xml:space="preserve"> </w:t>
      </w:r>
      <w:r>
        <w:rPr>
          <w:spacing w:val="5"/>
        </w:rPr>
        <w:t>准编制计划的通知》（豫建科【</w:t>
      </w:r>
      <w:r>
        <w:rPr>
          <w:rFonts w:ascii="Times New Roman" w:eastAsia="Times New Roman" w:hAnsi="Times New Roman" w:cs="Times New Roman"/>
          <w:spacing w:val="5"/>
        </w:rPr>
        <w:t>2021</w:t>
      </w:r>
      <w:r>
        <w:rPr>
          <w:spacing w:val="5"/>
        </w:rPr>
        <w:t>】</w:t>
      </w:r>
      <w:r>
        <w:rPr>
          <w:rFonts w:ascii="Times New Roman" w:eastAsia="Times New Roman" w:hAnsi="Times New Roman" w:cs="Times New Roman"/>
          <w:spacing w:val="5"/>
        </w:rPr>
        <w:t>408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spacing w:val="5"/>
        </w:rPr>
        <w:t>号）文件的要求，由河</w:t>
      </w:r>
      <w:r>
        <w:t xml:space="preserve"> </w:t>
      </w:r>
      <w:r>
        <w:rPr>
          <w:spacing w:val="12"/>
        </w:rPr>
        <w:t>南省建筑工程质量检验测试中心站有限公司会同有关单位经过广</w:t>
      </w:r>
      <w:r>
        <w:rPr>
          <w:spacing w:val="10"/>
        </w:rPr>
        <w:t xml:space="preserve"> </w:t>
      </w:r>
      <w:r>
        <w:rPr>
          <w:spacing w:val="12"/>
        </w:rPr>
        <w:t>泛调查研究，认真总结实践经验，参考国家现行有关标准，结合</w:t>
      </w:r>
      <w:r>
        <w:rPr>
          <w:spacing w:val="7"/>
        </w:rPr>
        <w:t xml:space="preserve"> </w:t>
      </w:r>
      <w:r>
        <w:rPr>
          <w:spacing w:val="9"/>
        </w:rPr>
        <w:t>河南省实际情况，并在广泛征求意见的基础上，形成本标准。</w:t>
      </w:r>
    </w:p>
    <w:p>
      <w:pPr>
        <w:pStyle w:val="BodyText"/>
        <w:spacing w:before="71" w:line="260" w:lineRule="auto"/>
        <w:ind w:left="7" w:right="2" w:firstLine="419"/>
      </w:pPr>
      <w:r>
        <w:rPr>
          <w:spacing w:val="8"/>
        </w:rPr>
        <w:t>本标准共</w:t>
      </w:r>
      <w:r>
        <w:rPr>
          <w:spacing w:val="-19"/>
        </w:rPr>
        <w:t xml:space="preserve"> </w:t>
      </w:r>
      <w:r>
        <w:rPr>
          <w:rFonts w:ascii="Times New Roman" w:eastAsia="Times New Roman" w:hAnsi="Times New Roman" w:cs="Times New Roman"/>
          <w:spacing w:val="8"/>
        </w:rPr>
        <w:t>6</w:t>
      </w:r>
      <w:r>
        <w:rPr>
          <w:rFonts w:ascii="Times New Roman" w:eastAsia="Times New Roman" w:hAnsi="Times New Roman" w:cs="Times New Roman"/>
          <w:spacing w:val="22"/>
          <w:w w:val="101"/>
        </w:rPr>
        <w:t xml:space="preserve"> </w:t>
      </w:r>
      <w:r>
        <w:rPr>
          <w:spacing w:val="8"/>
        </w:rPr>
        <w:t>章，主要内容包括：总则；术语；基本规定；</w:t>
      </w:r>
      <w:r>
        <w:rPr>
          <w:spacing w:val="-40"/>
        </w:rPr>
        <w:t xml:space="preserve"> </w:t>
      </w:r>
      <w:r>
        <w:rPr>
          <w:spacing w:val="8"/>
        </w:rPr>
        <w:t>自</w:t>
      </w:r>
      <w:r>
        <w:t xml:space="preserve"> </w:t>
      </w:r>
      <w:r>
        <w:rPr>
          <w:spacing w:val="9"/>
        </w:rPr>
        <w:t>动化监测系统；监测方法及技术要求；</w:t>
      </w:r>
      <w:r>
        <w:rPr>
          <w:rFonts w:ascii="SimSun" w:eastAsia="SimSun" w:hAnsi="SimSun" w:cs="SimSun"/>
          <w:spacing w:val="9"/>
        </w:rPr>
        <w:t>成果分析与反馈</w:t>
      </w:r>
      <w:r>
        <w:rPr>
          <w:spacing w:val="9"/>
        </w:rPr>
        <w:t>。</w:t>
      </w:r>
    </w:p>
    <w:p>
      <w:pPr>
        <w:pStyle w:val="BodyText"/>
        <w:spacing w:before="67" w:line="283" w:lineRule="auto"/>
        <w:ind w:firstLine="427"/>
      </w:pPr>
      <w:r>
        <w:rPr>
          <w:spacing w:val="11"/>
        </w:rPr>
        <w:t>本标准由河南省住房和城乡建设厅负责管理，</w:t>
      </w:r>
      <w:r>
        <w:rPr>
          <w:spacing w:val="-60"/>
        </w:rPr>
        <w:t xml:space="preserve"> </w:t>
      </w:r>
      <w:r>
        <w:rPr>
          <w:spacing w:val="11"/>
        </w:rPr>
        <w:t>由河南省</w:t>
      </w:r>
      <w:r>
        <w:rPr>
          <w:spacing w:val="10"/>
        </w:rPr>
        <w:t>建筑</w:t>
      </w:r>
      <w:r>
        <w:t xml:space="preserve"> </w:t>
      </w:r>
      <w:r>
        <w:rPr>
          <w:spacing w:val="12"/>
        </w:rPr>
        <w:t>工程质量检验测试中心站有限公司负责具体技术内容的解释。在</w:t>
      </w:r>
      <w:r>
        <w:rPr>
          <w:spacing w:val="13"/>
        </w:rPr>
        <w:t xml:space="preserve"> </w:t>
      </w:r>
      <w:r>
        <w:rPr>
          <w:spacing w:val="12"/>
        </w:rPr>
        <w:t>执行过程中，如发现需要修改和补充之处，请将有关意见和建议</w:t>
      </w:r>
      <w:r>
        <w:rPr>
          <w:spacing w:val="13"/>
        </w:rPr>
        <w:t xml:space="preserve"> </w:t>
      </w:r>
      <w:r>
        <w:rPr>
          <w:spacing w:val="12"/>
        </w:rPr>
        <w:t>及时函告河南省建筑工程质量检验测试中心站有限公司（地址：</w:t>
      </w:r>
      <w:r>
        <w:t xml:space="preserve"> </w:t>
      </w:r>
      <w:r>
        <w:rPr>
          <w:spacing w:val="7"/>
        </w:rPr>
        <w:t>郑州市丰乐路</w:t>
      </w:r>
      <w:r>
        <w:rPr>
          <w:spacing w:val="-29"/>
        </w:rPr>
        <w:t xml:space="preserve"> </w:t>
      </w:r>
      <w:r>
        <w:rPr>
          <w:rFonts w:ascii="Times New Roman" w:eastAsia="Times New Roman" w:hAnsi="Times New Roman" w:cs="Times New Roman"/>
          <w:spacing w:val="7"/>
        </w:rPr>
        <w:t>4</w:t>
      </w:r>
      <w:r>
        <w:rPr>
          <w:rFonts w:ascii="Times New Roman" w:eastAsia="Times New Roman" w:hAnsi="Times New Roman" w:cs="Times New Roman"/>
          <w:spacing w:val="26"/>
          <w:w w:val="101"/>
        </w:rPr>
        <w:t xml:space="preserve"> </w:t>
      </w:r>
      <w:r>
        <w:rPr>
          <w:spacing w:val="7"/>
        </w:rPr>
        <w:t>号，邮编：</w:t>
      </w:r>
      <w:r>
        <w:rPr>
          <w:rFonts w:ascii="Times New Roman" w:eastAsia="Times New Roman" w:hAnsi="Times New Roman" w:cs="Times New Roman"/>
          <w:spacing w:val="7"/>
        </w:rPr>
        <w:t>450053</w:t>
      </w:r>
      <w:r>
        <w:rPr>
          <w:rFonts w:ascii="Times New Roman" w:eastAsia="Times New Roman" w:hAnsi="Times New Roman" w:cs="Times New Roman"/>
          <w:spacing w:val="-19"/>
        </w:rPr>
        <w:t xml:space="preserve"> </w:t>
      </w:r>
      <w:r>
        <w:rPr>
          <w:spacing w:val="7"/>
        </w:rPr>
        <w:t>，</w:t>
      </w:r>
      <w:r>
        <w:rPr>
          <w:spacing w:val="-53"/>
        </w:rPr>
        <w:t xml:space="preserve"> </w:t>
      </w:r>
      <w:r>
        <w:rPr>
          <w:spacing w:val="7"/>
        </w:rPr>
        <w:t>电话</w:t>
      </w:r>
      <w:r>
        <w:rPr>
          <w:spacing w:val="-30"/>
        </w:rPr>
        <w:t xml:space="preserve"> </w:t>
      </w:r>
      <w:r>
        <w:rPr>
          <w:rFonts w:ascii="Times New Roman" w:eastAsia="Times New Roman" w:hAnsi="Times New Roman" w:cs="Times New Roman"/>
          <w:spacing w:val="7"/>
        </w:rPr>
        <w:t>0371-68665979</w:t>
      </w:r>
      <w:r>
        <w:rPr>
          <w:rFonts w:ascii="Times New Roman" w:eastAsia="Times New Roman" w:hAnsi="Times New Roman" w:cs="Times New Roman"/>
          <w:spacing w:val="-22"/>
        </w:rPr>
        <w:t xml:space="preserve"> </w:t>
      </w:r>
      <w:r>
        <w:rPr>
          <w:spacing w:val="7"/>
        </w:rPr>
        <w:t>，邮箱</w:t>
      </w:r>
      <w:r>
        <w:t xml:space="preserve"> </w:t>
      </w:r>
      <w:r>
        <w:rPr>
          <w:rFonts w:ascii="Times New Roman" w:eastAsia="Times New Roman" w:hAnsi="Times New Roman" w:cs="Times New Roman"/>
        </w:rPr>
        <w:t>hnjkyzxy</w:t>
      </w:r>
      <w:r>
        <w:rPr>
          <w:rFonts w:ascii="Times New Roman" w:eastAsia="Times New Roman" w:hAnsi="Times New Roman" w:cs="Times New Roman"/>
          <w:spacing w:val="3"/>
        </w:rPr>
        <w:t>@</w:t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163.</w:t>
      </w:r>
      <w:r>
        <w:rPr>
          <w:rFonts w:ascii="Times New Roman" w:eastAsia="Times New Roman" w:hAnsi="Times New Roman" w:cs="Times New Roman"/>
        </w:rPr>
        <w:t>com</w:t>
      </w:r>
      <w:r>
        <w:rPr>
          <w:rFonts w:ascii="Times New Roman" w:eastAsia="Times New Roman" w:hAnsi="Times New Roman" w:cs="Times New Roman"/>
          <w:spacing w:val="-19"/>
        </w:rPr>
        <w:t xml:space="preserve"> </w:t>
      </w:r>
      <w:r>
        <w:rPr>
          <w:spacing w:val="3"/>
        </w:rPr>
        <w:t>）。</w:t>
      </w:r>
    </w:p>
    <w:p>
      <w:pPr>
        <w:pStyle w:val="BodyText"/>
        <w:spacing w:before="56" w:line="228" w:lineRule="auto"/>
        <w:ind w:left="428"/>
      </w:pPr>
      <w:r>
        <w:rPr>
          <w:spacing w:val="9"/>
        </w:rPr>
        <w:t>主编单位：河南省建筑工程质量检验测试中心站有限公司</w:t>
      </w:r>
    </w:p>
    <w:p>
      <w:pPr>
        <w:pStyle w:val="BodyText"/>
        <w:spacing w:before="69" w:line="317" w:lineRule="exact"/>
        <w:ind w:left="428"/>
      </w:pPr>
      <w:r>
        <w:rPr>
          <w:spacing w:val="9"/>
          <w:position w:val="8"/>
        </w:rPr>
        <w:t>参编单位：河南省建筑科学研究院有限公司</w:t>
      </w:r>
    </w:p>
    <w:p>
      <w:pPr>
        <w:pStyle w:val="BodyText"/>
        <w:spacing w:before="1" w:line="227" w:lineRule="auto"/>
        <w:ind w:left="1497"/>
      </w:pPr>
      <w:r>
        <w:rPr>
          <w:spacing w:val="7"/>
        </w:rPr>
        <w:t>中核勘察设计研究有限公司</w:t>
      </w:r>
    </w:p>
    <w:p>
      <w:pPr>
        <w:pStyle w:val="BodyText"/>
        <w:spacing w:before="69" w:line="260" w:lineRule="auto"/>
        <w:ind w:left="1478" w:right="1125" w:hanging="1"/>
      </w:pPr>
      <w:r>
        <w:rPr>
          <w:spacing w:val="9"/>
        </w:rPr>
        <w:t>河南山河建设工程质量检测有限公司</w:t>
      </w:r>
      <w:r>
        <w:rPr>
          <w:spacing w:val="5"/>
        </w:rPr>
        <w:t xml:space="preserve"> </w:t>
      </w:r>
      <w:r>
        <w:rPr>
          <w:spacing w:val="9"/>
        </w:rPr>
        <w:t>新蒲集团建筑工程有限公司</w:t>
      </w:r>
    </w:p>
    <w:p>
      <w:pPr>
        <w:pStyle w:val="BodyText"/>
        <w:spacing w:before="69" w:line="314" w:lineRule="exact"/>
        <w:ind w:left="1481"/>
      </w:pPr>
      <w:r>
        <w:rPr>
          <w:spacing w:val="9"/>
          <w:position w:val="8"/>
        </w:rPr>
        <w:t>郑州大学综合设计研究院有限公司</w:t>
      </w:r>
    </w:p>
    <w:p>
      <w:pPr>
        <w:pStyle w:val="BodyText"/>
        <w:spacing w:before="1" w:line="228" w:lineRule="auto"/>
        <w:ind w:left="1477"/>
      </w:pPr>
      <w:r>
        <w:rPr>
          <w:spacing w:val="9"/>
        </w:rPr>
        <w:t>河南省建设集团有限公司</w:t>
      </w:r>
    </w:p>
    <w:p>
      <w:pPr>
        <w:pStyle w:val="BodyText"/>
        <w:spacing w:before="70" w:line="228" w:lineRule="auto"/>
        <w:ind w:left="1497"/>
      </w:pPr>
      <w:r>
        <w:rPr>
          <w:spacing w:val="7"/>
        </w:rPr>
        <w:t>中国十七冶集团有限公司</w:t>
      </w:r>
    </w:p>
    <w:p>
      <w:pPr>
        <w:pStyle w:val="BodyText"/>
        <w:spacing w:before="47" w:line="272" w:lineRule="exact"/>
        <w:ind w:left="428"/>
      </w:pPr>
      <w:r>
        <w:rPr>
          <w:spacing w:val="7"/>
          <w:position w:val="4"/>
        </w:rPr>
        <w:t>主要起草人员：孙轶斌</w:t>
      </w:r>
      <w:r>
        <w:rPr>
          <w:spacing w:val="7"/>
          <w:position w:val="4"/>
        </w:rPr>
        <w:t xml:space="preserve"> </w:t>
      </w:r>
      <w:r>
        <w:rPr>
          <w:spacing w:val="7"/>
          <w:position w:val="4"/>
        </w:rPr>
        <w:t>乔明灿</w:t>
      </w:r>
      <w:r>
        <w:rPr>
          <w:spacing w:val="7"/>
          <w:position w:val="4"/>
        </w:rPr>
        <w:t xml:space="preserve"> </w:t>
      </w:r>
      <w:r>
        <w:rPr>
          <w:spacing w:val="7"/>
          <w:position w:val="4"/>
        </w:rPr>
        <w:t>徐</w:t>
      </w:r>
      <w:r>
        <w:rPr>
          <w:spacing w:val="9"/>
          <w:position w:val="4"/>
        </w:rPr>
        <w:t xml:space="preserve">  </w:t>
      </w:r>
      <w:r>
        <w:rPr>
          <w:spacing w:val="7"/>
          <w:position w:val="4"/>
        </w:rPr>
        <w:t>盟</w:t>
      </w:r>
      <w:r>
        <w:rPr>
          <w:spacing w:val="23"/>
          <w:position w:val="4"/>
        </w:rPr>
        <w:t xml:space="preserve"> </w:t>
      </w:r>
      <w:r>
        <w:rPr>
          <w:spacing w:val="7"/>
          <w:position w:val="4"/>
        </w:rPr>
        <w:t>马</w:t>
      </w:r>
      <w:r>
        <w:rPr>
          <w:spacing w:val="14"/>
          <w:position w:val="4"/>
        </w:rPr>
        <w:t xml:space="preserve">  </w:t>
      </w:r>
      <w:r>
        <w:rPr>
          <w:spacing w:val="7"/>
          <w:position w:val="4"/>
        </w:rPr>
        <w:t>盼</w:t>
      </w:r>
    </w:p>
    <w:p>
      <w:pPr>
        <w:pStyle w:val="BodyText"/>
        <w:spacing w:line="227" w:lineRule="auto"/>
        <w:ind w:left="1899"/>
        <w:sectPr>
          <w:footerReference w:type="default" r:id="rId4"/>
          <w:pgSz w:w="7937" w:h="11510"/>
          <w:pgMar w:top="968" w:right="849" w:bottom="817" w:left="1134" w:header="0" w:footer="584" w:gutter="0"/>
          <w:cols w:space="708"/>
        </w:sectPr>
      </w:pPr>
      <w:r>
        <w:rPr>
          <w:spacing w:val="4"/>
        </w:rPr>
        <w:t>苗长伟</w:t>
      </w:r>
      <w:r>
        <w:rPr>
          <w:spacing w:val="4"/>
        </w:rPr>
        <w:t xml:space="preserve"> </w:t>
      </w:r>
      <w:r>
        <w:rPr>
          <w:spacing w:val="4"/>
        </w:rPr>
        <w:t>何方方</w:t>
      </w:r>
      <w:r>
        <w:rPr>
          <w:spacing w:val="35"/>
        </w:rPr>
        <w:t xml:space="preserve"> </w:t>
      </w:r>
      <w:r>
        <w:rPr>
          <w:spacing w:val="4"/>
        </w:rPr>
        <w:t>陈</w:t>
      </w:r>
      <w:r>
        <w:rPr>
          <w:spacing w:val="12"/>
        </w:rPr>
        <w:t xml:space="preserve">  </w:t>
      </w:r>
      <w:r>
        <w:rPr>
          <w:spacing w:val="4"/>
        </w:rPr>
        <w:t>熹</w:t>
      </w:r>
      <w:r>
        <w:rPr>
          <w:spacing w:val="16"/>
        </w:rPr>
        <w:t xml:space="preserve"> </w:t>
      </w:r>
      <w:r>
        <w:rPr>
          <w:spacing w:val="4"/>
        </w:rPr>
        <w:t>刘兴阳</w:t>
      </w:r>
    </w:p>
    <w:p>
      <w:pPr>
        <w:pStyle w:val="BodyText"/>
        <w:spacing w:before="24" w:line="228" w:lineRule="auto"/>
        <w:ind w:left="1899"/>
      </w:pPr>
      <w:r>
        <w:rPr>
          <w:spacing w:val="6"/>
        </w:rPr>
        <w:t>李方河</w:t>
      </w:r>
      <w:r>
        <w:rPr>
          <w:spacing w:val="6"/>
        </w:rPr>
        <w:t xml:space="preserve"> </w:t>
      </w:r>
      <w:r>
        <w:rPr>
          <w:spacing w:val="6"/>
        </w:rPr>
        <w:t>李世煊</w:t>
      </w:r>
      <w:r>
        <w:rPr>
          <w:spacing w:val="28"/>
        </w:rPr>
        <w:t xml:space="preserve"> </w:t>
      </w:r>
      <w:r>
        <w:rPr>
          <w:spacing w:val="6"/>
        </w:rPr>
        <w:t>张利军</w:t>
      </w:r>
      <w:r>
        <w:rPr>
          <w:spacing w:val="17"/>
        </w:rPr>
        <w:t xml:space="preserve"> </w:t>
      </w:r>
      <w:r>
        <w:rPr>
          <w:spacing w:val="6"/>
        </w:rPr>
        <w:t>朱丽辉</w:t>
      </w:r>
    </w:p>
    <w:p>
      <w:pPr>
        <w:pStyle w:val="BodyText"/>
        <w:spacing w:before="28" w:line="228" w:lineRule="auto"/>
        <w:ind w:left="1904"/>
      </w:pPr>
      <w:r>
        <w:rPr>
          <w:spacing w:val="3"/>
        </w:rPr>
        <w:t>马清文</w:t>
      </w:r>
      <w:r>
        <w:rPr>
          <w:spacing w:val="35"/>
        </w:rPr>
        <w:t xml:space="preserve"> </w:t>
      </w:r>
      <w:r>
        <w:rPr>
          <w:spacing w:val="3"/>
        </w:rPr>
        <w:t>闫磊超</w:t>
      </w:r>
      <w:r>
        <w:rPr>
          <w:spacing w:val="3"/>
        </w:rPr>
        <w:t xml:space="preserve"> </w:t>
      </w:r>
      <w:r>
        <w:rPr>
          <w:spacing w:val="3"/>
        </w:rPr>
        <w:t>郑华民</w:t>
      </w:r>
      <w:r>
        <w:rPr>
          <w:spacing w:val="44"/>
        </w:rPr>
        <w:t xml:space="preserve"> </w:t>
      </w:r>
      <w:r>
        <w:rPr>
          <w:spacing w:val="3"/>
        </w:rPr>
        <w:t>肖灏天</w:t>
      </w:r>
    </w:p>
    <w:p>
      <w:pPr>
        <w:pStyle w:val="BodyText"/>
        <w:spacing w:before="24" w:line="228" w:lineRule="auto"/>
        <w:ind w:left="1897"/>
      </w:pPr>
      <w:r>
        <w:rPr>
          <w:spacing w:val="7"/>
        </w:rPr>
        <w:t>伍志远</w:t>
      </w:r>
      <w:r>
        <w:rPr>
          <w:spacing w:val="7"/>
        </w:rPr>
        <w:t xml:space="preserve"> </w:t>
      </w:r>
      <w:r>
        <w:rPr>
          <w:spacing w:val="7"/>
        </w:rPr>
        <w:t>孙伟博</w:t>
      </w:r>
      <w:r>
        <w:rPr>
          <w:spacing w:val="28"/>
        </w:rPr>
        <w:t xml:space="preserve"> </w:t>
      </w:r>
      <w:r>
        <w:rPr>
          <w:spacing w:val="7"/>
        </w:rPr>
        <w:t>丁亚峰</w:t>
      </w:r>
      <w:r>
        <w:rPr>
          <w:spacing w:val="7"/>
        </w:rPr>
        <w:t xml:space="preserve"> </w:t>
      </w:r>
      <w:r>
        <w:rPr>
          <w:spacing w:val="7"/>
        </w:rPr>
        <w:t>黄善明</w:t>
      </w:r>
    </w:p>
    <w:p>
      <w:pPr>
        <w:pStyle w:val="BodyText"/>
        <w:spacing w:before="26" w:line="228" w:lineRule="auto"/>
        <w:ind w:left="1898"/>
      </w:pPr>
      <w:r>
        <w:rPr>
          <w:spacing w:val="5"/>
        </w:rPr>
        <w:t>邵高会</w:t>
      </w:r>
      <w:r>
        <w:rPr>
          <w:spacing w:val="5"/>
        </w:rPr>
        <w:t xml:space="preserve"> </w:t>
      </w:r>
      <w:r>
        <w:rPr>
          <w:spacing w:val="5"/>
        </w:rPr>
        <w:t>林</w:t>
      </w:r>
      <w:r>
        <w:rPr>
          <w:spacing w:val="10"/>
        </w:rPr>
        <w:t xml:space="preserve">  </w:t>
      </w:r>
      <w:r>
        <w:rPr>
          <w:spacing w:val="5"/>
        </w:rPr>
        <w:t>楠</w:t>
      </w:r>
      <w:r>
        <w:rPr>
          <w:spacing w:val="25"/>
        </w:rPr>
        <w:t xml:space="preserve"> </w:t>
      </w:r>
      <w:r>
        <w:rPr>
          <w:spacing w:val="5"/>
        </w:rPr>
        <w:t>陶爱林</w:t>
      </w:r>
      <w:r>
        <w:rPr>
          <w:spacing w:val="20"/>
        </w:rPr>
        <w:t xml:space="preserve"> </w:t>
      </w:r>
      <w:r>
        <w:rPr>
          <w:spacing w:val="5"/>
        </w:rPr>
        <w:t>戴建阳</w:t>
      </w:r>
    </w:p>
    <w:p>
      <w:pPr>
        <w:pStyle w:val="BodyText"/>
        <w:spacing w:before="24" w:line="228" w:lineRule="auto"/>
        <w:ind w:left="1897"/>
      </w:pPr>
      <w:r>
        <w:rPr>
          <w:spacing w:val="6"/>
        </w:rPr>
        <w:t>黄红军</w:t>
      </w:r>
      <w:r>
        <w:rPr>
          <w:spacing w:val="6"/>
        </w:rPr>
        <w:t xml:space="preserve"> </w:t>
      </w:r>
      <w:r>
        <w:rPr>
          <w:spacing w:val="6"/>
        </w:rPr>
        <w:t>岳小红</w:t>
      </w:r>
      <w:r>
        <w:rPr>
          <w:spacing w:val="16"/>
        </w:rPr>
        <w:t xml:space="preserve"> </w:t>
      </w:r>
      <w:r>
        <w:rPr>
          <w:spacing w:val="6"/>
        </w:rPr>
        <w:t>王二伟</w:t>
      </w:r>
      <w:r>
        <w:rPr>
          <w:spacing w:val="18"/>
        </w:rPr>
        <w:t xml:space="preserve"> </w:t>
      </w:r>
      <w:r>
        <w:rPr>
          <w:spacing w:val="6"/>
        </w:rPr>
        <w:t>李</w:t>
      </w:r>
      <w:r>
        <w:rPr>
          <w:spacing w:val="11"/>
        </w:rPr>
        <w:t xml:space="preserve">  </w:t>
      </w:r>
      <w:r>
        <w:rPr>
          <w:spacing w:val="6"/>
        </w:rPr>
        <w:t>涛</w:t>
      </w:r>
    </w:p>
    <w:p>
      <w:pPr>
        <w:pStyle w:val="BodyText"/>
        <w:spacing w:before="27" w:line="228" w:lineRule="auto"/>
        <w:ind w:left="1900"/>
      </w:pPr>
      <w:r>
        <w:rPr>
          <w:spacing w:val="6"/>
        </w:rPr>
        <w:t>武树忠</w:t>
      </w:r>
      <w:r>
        <w:rPr>
          <w:spacing w:val="6"/>
        </w:rPr>
        <w:t xml:space="preserve"> </w:t>
      </w:r>
      <w:r>
        <w:rPr>
          <w:spacing w:val="6"/>
        </w:rPr>
        <w:t>王伟华</w:t>
      </w:r>
      <w:r>
        <w:rPr>
          <w:spacing w:val="27"/>
        </w:rPr>
        <w:t xml:space="preserve"> </w:t>
      </w:r>
      <w:r>
        <w:rPr>
          <w:spacing w:val="6"/>
        </w:rPr>
        <w:t>陈松顺</w:t>
      </w:r>
      <w:r>
        <w:rPr>
          <w:spacing w:val="17"/>
        </w:rPr>
        <w:t xml:space="preserve"> </w:t>
      </w:r>
      <w:r>
        <w:rPr>
          <w:spacing w:val="6"/>
        </w:rPr>
        <w:t>崔艳玲</w:t>
      </w:r>
    </w:p>
    <w:p>
      <w:pPr>
        <w:spacing w:line="228" w:lineRule="auto"/>
        <w:sectPr>
          <w:footerReference w:type="default" r:id="rId5"/>
          <w:type w:val="nextPage"/>
          <w:pgSz w:w="7937" w:h="11510"/>
          <w:pgMar w:top="968" w:right="849" w:bottom="817" w:left="1134" w:header="0" w:footer="584" w:gutter="0"/>
          <w:pgNumType w:start="2"/>
          <w:cols w:space="708"/>
          <w:titlePg w:val="0"/>
        </w:sectPr>
      </w:pPr>
    </w:p>
    <w:p>
      <w:pPr>
        <w:pStyle w:val="BodyText"/>
        <w:spacing w:before="42" w:line="243" w:lineRule="auto"/>
        <w:ind w:left="1840" w:right="887" w:firstLine="11"/>
        <w:jc w:val="both"/>
      </w:pPr>
      <w:r>
        <w:rPr>
          <w:spacing w:val="3"/>
        </w:rPr>
        <w:t>陆</w:t>
      </w:r>
      <w:r>
        <w:rPr>
          <w:spacing w:val="15"/>
        </w:rPr>
        <w:t xml:space="preserve">  </w:t>
      </w:r>
      <w:r>
        <w:rPr>
          <w:spacing w:val="3"/>
        </w:rPr>
        <w:t>戎</w:t>
      </w:r>
      <w:r>
        <w:rPr>
          <w:spacing w:val="3"/>
        </w:rPr>
        <w:t xml:space="preserve"> </w:t>
      </w:r>
      <w:r>
        <w:rPr>
          <w:spacing w:val="3"/>
        </w:rPr>
        <w:t>王</w:t>
      </w:r>
      <w:r>
        <w:rPr>
          <w:spacing w:val="11"/>
        </w:rPr>
        <w:t xml:space="preserve">  </w:t>
      </w:r>
      <w:r>
        <w:rPr>
          <w:spacing w:val="3"/>
        </w:rPr>
        <w:t>纯</w:t>
      </w:r>
      <w:r>
        <w:rPr>
          <w:spacing w:val="14"/>
        </w:rPr>
        <w:t xml:space="preserve"> </w:t>
      </w:r>
      <w:r>
        <w:rPr>
          <w:spacing w:val="3"/>
        </w:rPr>
        <w:t>乔文龙</w:t>
      </w:r>
      <w:r>
        <w:rPr>
          <w:spacing w:val="15"/>
        </w:rPr>
        <w:t xml:space="preserve"> </w:t>
      </w:r>
      <w:r>
        <w:rPr>
          <w:spacing w:val="3"/>
        </w:rPr>
        <w:t>刘忠源</w:t>
      </w:r>
      <w:r>
        <w:t xml:space="preserve"> </w:t>
      </w:r>
      <w:r>
        <w:rPr>
          <w:spacing w:val="5"/>
        </w:rPr>
        <w:t>刘鸿飞</w:t>
      </w:r>
      <w:r>
        <w:rPr>
          <w:spacing w:val="5"/>
        </w:rPr>
        <w:t xml:space="preserve"> </w:t>
      </w:r>
      <w:r>
        <w:rPr>
          <w:spacing w:val="5"/>
        </w:rPr>
        <w:t>廉黎明</w:t>
      </w:r>
      <w:r>
        <w:rPr>
          <w:spacing w:val="17"/>
        </w:rPr>
        <w:t xml:space="preserve"> </w:t>
      </w:r>
      <w:r>
        <w:rPr>
          <w:spacing w:val="5"/>
        </w:rPr>
        <w:t>王小东</w:t>
      </w:r>
      <w:r>
        <w:rPr>
          <w:spacing w:val="21"/>
        </w:rPr>
        <w:t xml:space="preserve"> </w:t>
      </w:r>
      <w:r>
        <w:rPr>
          <w:spacing w:val="5"/>
        </w:rPr>
        <w:t>高</w:t>
      </w:r>
      <w:r>
        <w:rPr>
          <w:spacing w:val="14"/>
        </w:rPr>
        <w:t xml:space="preserve">  </w:t>
      </w:r>
      <w:r>
        <w:rPr>
          <w:spacing w:val="5"/>
        </w:rPr>
        <w:t>瞻</w:t>
      </w:r>
      <w:r>
        <w:t xml:space="preserve"> </w:t>
      </w:r>
      <w:r>
        <w:rPr>
          <w:spacing w:val="1"/>
        </w:rPr>
        <w:t>马</w:t>
      </w:r>
      <w:r>
        <w:rPr>
          <w:spacing w:val="9"/>
        </w:rPr>
        <w:t xml:space="preserve">  </w:t>
      </w:r>
      <w:r>
        <w:rPr>
          <w:spacing w:val="1"/>
        </w:rPr>
        <w:t>艳</w:t>
      </w:r>
    </w:p>
    <w:p>
      <w:pPr>
        <w:pStyle w:val="BodyText"/>
        <w:spacing w:before="47" w:line="260" w:lineRule="auto"/>
        <w:ind w:left="1840" w:right="887" w:hanging="1468"/>
      </w:pPr>
      <w:r>
        <w:rPr>
          <w:spacing w:val="7"/>
        </w:rPr>
        <w:t>主要审查人员：王继周</w:t>
      </w:r>
      <w:r>
        <w:rPr>
          <w:spacing w:val="47"/>
        </w:rPr>
        <w:t xml:space="preserve"> </w:t>
      </w:r>
      <w:r>
        <w:rPr>
          <w:spacing w:val="7"/>
        </w:rPr>
        <w:t>白召军</w:t>
      </w:r>
      <w:r>
        <w:rPr>
          <w:spacing w:val="7"/>
        </w:rPr>
        <w:t xml:space="preserve"> </w:t>
      </w:r>
      <w:r>
        <w:rPr>
          <w:spacing w:val="7"/>
        </w:rPr>
        <w:t>朱会强</w:t>
      </w:r>
      <w:r>
        <w:rPr>
          <w:spacing w:val="7"/>
        </w:rPr>
        <w:t xml:space="preserve"> </w:t>
      </w:r>
      <w:r>
        <w:rPr>
          <w:spacing w:val="7"/>
        </w:rPr>
        <w:t>冯振华</w:t>
      </w:r>
      <w:r>
        <w:t xml:space="preserve"> </w:t>
      </w:r>
      <w:r>
        <w:rPr>
          <w:spacing w:val="6"/>
        </w:rPr>
        <w:t>赵志忠</w:t>
      </w:r>
      <w:r>
        <w:rPr>
          <w:spacing w:val="6"/>
        </w:rPr>
        <w:t xml:space="preserve"> </w:t>
      </w:r>
      <w:r>
        <w:rPr>
          <w:spacing w:val="6"/>
        </w:rPr>
        <w:t>邵帅飞</w:t>
      </w:r>
      <w:r>
        <w:rPr>
          <w:spacing w:val="15"/>
        </w:rPr>
        <w:t xml:space="preserve"> </w:t>
      </w:r>
      <w:r>
        <w:rPr>
          <w:spacing w:val="6"/>
        </w:rPr>
        <w:t>杨</w:t>
      </w:r>
      <w:r>
        <w:rPr>
          <w:spacing w:val="10"/>
        </w:rPr>
        <w:t xml:space="preserve">  </w:t>
      </w:r>
      <w:r>
        <w:rPr>
          <w:spacing w:val="6"/>
        </w:rPr>
        <w:t>玲</w:t>
      </w:r>
    </w:p>
    <w:p>
      <w:pPr>
        <w:spacing w:line="260" w:lineRule="auto"/>
        <w:sectPr>
          <w:footerReference w:type="default" r:id="rId6"/>
          <w:pgSz w:w="7937" w:h="11510"/>
          <w:pgMar w:top="840" w:right="1190" w:bottom="817" w:left="1190" w:header="0" w:footer="584" w:gutter="0"/>
          <w:pgNumType w:start="3"/>
          <w:cols w:space="708"/>
        </w:sectPr>
      </w:pPr>
    </w:p>
    <w:p>
      <w:pPr>
        <w:spacing w:line="461" w:lineRule="auto"/>
        <w:rPr>
          <w:rFonts w:ascii="Arial"/>
          <w:sz w:val="21"/>
        </w:rPr>
      </w:pPr>
    </w:p>
    <w:sdt>
      <w:sdtPr>
        <w:rPr>
          <w:rFonts w:ascii="SimSun" w:eastAsia="SimSun" w:hAnsi="SimSun" w:cs="SimSun"/>
          <w:sz w:val="24"/>
          <w:szCs w:val="24"/>
        </w:rPr>
        <w:id w:val="305382284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0"/>
          <w:szCs w:val="20"/>
        </w:rPr>
      </w:sdtEndPr>
      <w:sdtContent>
        <w:p>
          <w:pPr>
            <w:spacing w:before="78" w:line="220" w:lineRule="auto"/>
            <w:ind w:left="2667"/>
            <w:rPr>
              <w:rFonts w:ascii="SimSun" w:eastAsia="SimSun" w:hAnsi="SimSun" w:cs="SimSun"/>
              <w:sz w:val="24"/>
              <w:szCs w:val="24"/>
            </w:rPr>
          </w:pPr>
          <w:r>
            <w:rPr>
              <w:rFonts w:ascii="SimSun" w:eastAsia="SimSun" w:hAnsi="SimSun" w:cs="SimSun"/>
              <w:spacing w:val="-28"/>
              <w:sz w:val="24"/>
              <w:szCs w:val="24"/>
            </w:rPr>
            <w:t>目</w:t>
          </w:r>
          <w:r>
            <w:rPr>
              <w:rFonts w:ascii="SimSun" w:eastAsia="SimSun" w:hAnsi="SimSun" w:cs="SimSun"/>
              <w:spacing w:val="7"/>
              <w:sz w:val="24"/>
              <w:szCs w:val="24"/>
            </w:rPr>
            <w:t xml:space="preserve">  </w:t>
          </w:r>
          <w:r>
            <w:rPr>
              <w:rFonts w:ascii="SimSun" w:eastAsia="SimSun" w:hAnsi="SimSun" w:cs="SimSun"/>
              <w:spacing w:val="-28"/>
              <w:sz w:val="24"/>
              <w:szCs w:val="24"/>
            </w:rPr>
            <w:t>次</w:t>
          </w:r>
        </w:p>
        <w:p>
          <w:pPr>
            <w:spacing w:line="256" w:lineRule="auto"/>
            <w:rPr>
              <w:rFonts w:ascii="Arial"/>
              <w:sz w:val="21"/>
            </w:rPr>
          </w:pPr>
        </w:p>
        <w:p>
          <w:pPr>
            <w:tabs>
              <w:tab w:val="right" w:leader="dot" w:pos="5940"/>
            </w:tabs>
            <w:spacing w:before="65" w:line="194" w:lineRule="auto"/>
            <w:ind w:left="21"/>
            <w:rPr>
              <w:rFonts w:ascii="Calibri" w:eastAsia="Calibri" w:hAnsi="Calibri" w:cs="Calibri"/>
              <w:sz w:val="20"/>
              <w:szCs w:val="20"/>
            </w:rPr>
          </w:pPr>
          <w:hyperlink w:anchor="bookmark1" w:history="1">
            <w:r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 </w:t>
            </w:r>
            <w:r>
              <w:rPr>
                <w:rFonts w:ascii="SimSun" w:eastAsia="SimSun" w:hAnsi="SimSun" w:cs="SimSun"/>
                <w:spacing w:val="-9"/>
                <w:sz w:val="20"/>
                <w:szCs w:val="20"/>
              </w:rPr>
              <w:t>总</w:t>
            </w:r>
            <w:r>
              <w:rPr>
                <w:rFonts w:ascii="SimSun" w:eastAsia="SimSun" w:hAnsi="SimSun" w:cs="SimSu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SimSun" w:eastAsia="SimSun" w:hAnsi="SimSun" w:cs="SimSun"/>
                <w:spacing w:val="-9"/>
                <w:sz w:val="20"/>
                <w:szCs w:val="20"/>
              </w:rPr>
              <w:t>则</w:t>
            </w:r>
            <w:r>
              <w:rPr>
                <w:rFonts w:ascii="SimSun" w:eastAsia="SimSun" w:hAnsi="SimSun" w:cs="SimSun"/>
                <w:spacing w:val="-56"/>
                <w:sz w:val="20"/>
                <w:szCs w:val="20"/>
              </w:rPr>
              <w:t xml:space="preserve"> </w:t>
            </w:r>
            <w:r>
              <w:rPr>
                <w:rFonts w:ascii="SimSun" w:eastAsia="SimSun" w:hAnsi="SimSun" w:cs="SimSun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pacing w:val="21"/>
                <w:w w:val="115"/>
                <w:sz w:val="20"/>
                <w:szCs w:val="20"/>
              </w:rPr>
              <w:t>1</w:t>
            </w:r>
          </w:hyperlink>
        </w:p>
        <w:p>
          <w:pPr>
            <w:tabs>
              <w:tab w:val="right" w:leader="dot" w:pos="5940"/>
            </w:tabs>
            <w:spacing w:before="106" w:line="194" w:lineRule="auto"/>
            <w:ind w:left="1"/>
            <w:rPr>
              <w:rFonts w:ascii="Calibri" w:eastAsia="Calibri" w:hAnsi="Calibri" w:cs="Calibri"/>
              <w:sz w:val="20"/>
              <w:szCs w:val="20"/>
            </w:rPr>
          </w:pPr>
          <w:hyperlink w:anchor="bookmark2" w:history="1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 </w:t>
            </w:r>
            <w:r>
              <w:rPr>
                <w:rFonts w:ascii="SimSun" w:eastAsia="SimSun" w:hAnsi="SimSun" w:cs="SimSun"/>
                <w:sz w:val="20"/>
                <w:szCs w:val="20"/>
              </w:rPr>
              <w:t>术</w:t>
            </w:r>
            <w:r>
              <w:rPr>
                <w:rFonts w:ascii="SimSun" w:eastAsia="SimSun" w:hAnsi="SimSun" w:cs="SimSu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SimSun" w:eastAsia="SimSun" w:hAnsi="SimSun" w:cs="SimSun"/>
                <w:sz w:val="20"/>
                <w:szCs w:val="20"/>
              </w:rPr>
              <w:t>语</w:t>
            </w:r>
            <w:r>
              <w:rPr>
                <w:rFonts w:ascii="SimSun" w:eastAsia="SimSun" w:hAnsi="SimSun" w:cs="SimSun"/>
                <w:spacing w:val="-56"/>
                <w:sz w:val="20"/>
                <w:szCs w:val="20"/>
              </w:rPr>
              <w:t xml:space="preserve"> </w:t>
            </w:r>
            <w:r>
              <w:rPr>
                <w:rFonts w:ascii="SimSun" w:eastAsia="SimSun" w:hAnsi="SimSun" w:cs="SimSun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pacing w:val="22"/>
                <w:w w:val="114"/>
                <w:sz w:val="20"/>
                <w:szCs w:val="20"/>
              </w:rPr>
              <w:t>2</w:t>
            </w:r>
          </w:hyperlink>
        </w:p>
        <w:p>
          <w:pPr>
            <w:tabs>
              <w:tab w:val="right" w:leader="dot" w:pos="5940"/>
            </w:tabs>
            <w:spacing w:before="106" w:line="194" w:lineRule="auto"/>
            <w:ind w:left="5"/>
            <w:rPr>
              <w:rFonts w:ascii="Calibri" w:eastAsia="Calibri" w:hAnsi="Calibri" w:cs="Calibri"/>
              <w:sz w:val="20"/>
              <w:szCs w:val="20"/>
            </w:rPr>
          </w:pPr>
          <w:hyperlink w:anchor="bookmark3" w:history="1"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 </w:t>
            </w:r>
            <w:r>
              <w:rPr>
                <w:rFonts w:ascii="SimSun" w:eastAsia="SimSun" w:hAnsi="SimSun" w:cs="SimSun"/>
                <w:spacing w:val="5"/>
                <w:sz w:val="20"/>
                <w:szCs w:val="20"/>
              </w:rPr>
              <w:t>基本规定</w:t>
            </w:r>
            <w:r>
              <w:rPr>
                <w:rFonts w:ascii="SimSun" w:eastAsia="SimSun" w:hAnsi="SimSun" w:cs="SimSun"/>
                <w:spacing w:val="-56"/>
                <w:sz w:val="20"/>
                <w:szCs w:val="20"/>
              </w:rPr>
              <w:t xml:space="preserve"> </w:t>
            </w:r>
            <w:r>
              <w:rPr>
                <w:rFonts w:ascii="SimSun" w:eastAsia="SimSun" w:hAnsi="SimSun" w:cs="SimSun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pacing w:val="8"/>
                <w:w w:val="125"/>
                <w:sz w:val="20"/>
                <w:szCs w:val="20"/>
              </w:rPr>
              <w:t>4</w:t>
            </w:r>
          </w:hyperlink>
        </w:p>
        <w:p>
          <w:pPr>
            <w:tabs>
              <w:tab w:val="right" w:leader="dot" w:pos="5940"/>
            </w:tabs>
            <w:spacing w:before="104" w:line="194" w:lineRule="auto"/>
            <w:rPr>
              <w:rFonts w:ascii="Calibri" w:eastAsia="Calibri" w:hAnsi="Calibri" w:cs="Calibri"/>
              <w:sz w:val="20"/>
              <w:szCs w:val="20"/>
            </w:rPr>
          </w:pPr>
          <w:hyperlink w:anchor="bookmark4" w:history="1"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5"/>
                <w:w w:val="101"/>
                <w:sz w:val="20"/>
                <w:szCs w:val="20"/>
              </w:rPr>
              <w:t xml:space="preserve">  </w:t>
            </w:r>
            <w:r>
              <w:rPr>
                <w:rFonts w:ascii="SimSun" w:eastAsia="SimSun" w:hAnsi="SimSun" w:cs="SimSun"/>
                <w:spacing w:val="3"/>
                <w:sz w:val="20"/>
                <w:szCs w:val="20"/>
              </w:rPr>
              <w:t>自动化监测系统</w:t>
            </w:r>
            <w:r>
              <w:rPr>
                <w:rFonts w:ascii="SimSun" w:eastAsia="SimSun" w:hAnsi="SimSun" w:cs="SimSun"/>
                <w:spacing w:val="-58"/>
                <w:sz w:val="20"/>
                <w:szCs w:val="20"/>
              </w:rPr>
              <w:t xml:space="preserve"> </w:t>
            </w:r>
            <w:r>
              <w:rPr>
                <w:rFonts w:ascii="SimSun" w:eastAsia="SimSun" w:hAnsi="SimSun" w:cs="SimSun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pacing w:val="16"/>
                <w:w w:val="113"/>
                <w:sz w:val="20"/>
                <w:szCs w:val="20"/>
              </w:rPr>
              <w:t>6</w:t>
            </w:r>
          </w:hyperlink>
        </w:p>
        <w:p>
          <w:pPr>
            <w:tabs>
              <w:tab w:val="right" w:leader="dot" w:pos="5940"/>
            </w:tabs>
            <w:spacing w:before="107" w:line="194" w:lineRule="auto"/>
            <w:ind w:left="419"/>
            <w:rPr>
              <w:rFonts w:ascii="Calibri" w:eastAsia="Calibri" w:hAnsi="Calibri" w:cs="Calibri"/>
              <w:sz w:val="20"/>
              <w:szCs w:val="20"/>
            </w:rPr>
          </w:pPr>
          <w:hyperlink w:anchor="bookmark5" w:history="1"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4.1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 </w:t>
            </w:r>
            <w:r>
              <w:rPr>
                <w:rFonts w:ascii="SimSun" w:eastAsia="SimSun" w:hAnsi="SimSun" w:cs="SimSun"/>
                <w:spacing w:val="5"/>
                <w:sz w:val="20"/>
                <w:szCs w:val="20"/>
              </w:rPr>
              <w:t>一般规定</w:t>
            </w:r>
            <w:r>
              <w:rPr>
                <w:rFonts w:ascii="SimSun" w:eastAsia="SimSun" w:hAnsi="SimSun" w:cs="SimSun"/>
                <w:spacing w:val="-55"/>
                <w:sz w:val="20"/>
                <w:szCs w:val="20"/>
              </w:rPr>
              <w:t xml:space="preserve"> </w:t>
            </w:r>
            <w:r>
              <w:rPr>
                <w:rFonts w:ascii="SimSun" w:eastAsia="SimSun" w:hAnsi="SimSun" w:cs="SimSun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pacing w:val="16"/>
                <w:w w:val="114"/>
                <w:sz w:val="20"/>
                <w:szCs w:val="20"/>
              </w:rPr>
              <w:t>6</w:t>
            </w:r>
          </w:hyperlink>
        </w:p>
        <w:p>
          <w:pPr>
            <w:tabs>
              <w:tab w:val="right" w:leader="dot" w:pos="5940"/>
            </w:tabs>
            <w:spacing w:before="106" w:line="194" w:lineRule="auto"/>
            <w:ind w:left="420"/>
            <w:rPr>
              <w:rFonts w:ascii="Calibri" w:eastAsia="Calibri" w:hAnsi="Calibri" w:cs="Calibri"/>
              <w:sz w:val="20"/>
              <w:szCs w:val="20"/>
            </w:rPr>
          </w:pPr>
          <w:hyperlink w:anchor="bookmark6" w:history="1"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4.2  </w:t>
            </w:r>
            <w:r>
              <w:rPr>
                <w:rFonts w:ascii="SimSun" w:eastAsia="SimSun" w:hAnsi="SimSun" w:cs="SimSun"/>
                <w:spacing w:val="5"/>
                <w:sz w:val="20"/>
                <w:szCs w:val="20"/>
              </w:rPr>
              <w:t>监测设备</w:t>
            </w:r>
            <w:r>
              <w:rPr>
                <w:rFonts w:ascii="SimSun" w:eastAsia="SimSun" w:hAnsi="SimSun" w:cs="SimSun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SimSun" w:eastAsia="SimSun" w:hAnsi="SimSun" w:cs="SimSun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pacing w:val="16"/>
                <w:w w:val="114"/>
                <w:sz w:val="20"/>
                <w:szCs w:val="20"/>
              </w:rPr>
              <w:t>6</w:t>
            </w:r>
          </w:hyperlink>
        </w:p>
        <w:p>
          <w:pPr>
            <w:tabs>
              <w:tab w:val="right" w:leader="dot" w:pos="5940"/>
            </w:tabs>
            <w:spacing w:before="105" w:line="194" w:lineRule="auto"/>
            <w:ind w:left="420"/>
            <w:rPr>
              <w:rFonts w:ascii="Calibri" w:eastAsia="Calibri" w:hAnsi="Calibri" w:cs="Calibri"/>
              <w:sz w:val="20"/>
              <w:szCs w:val="20"/>
            </w:rPr>
          </w:pPr>
          <w:hyperlink w:anchor="bookmark7" w:history="1">
            <w:r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4.3  </w:t>
            </w:r>
            <w:r>
              <w:rPr>
                <w:rFonts w:ascii="SimSun" w:eastAsia="SimSun" w:hAnsi="SimSun" w:cs="SimSun"/>
                <w:spacing w:val="6"/>
                <w:sz w:val="20"/>
                <w:szCs w:val="20"/>
              </w:rPr>
              <w:t>数据采集传输</w:t>
            </w:r>
            <w:r>
              <w:rPr>
                <w:rFonts w:ascii="SimSun" w:eastAsia="SimSun" w:hAnsi="SimSun" w:cs="SimSun"/>
                <w:spacing w:val="-52"/>
                <w:sz w:val="20"/>
                <w:szCs w:val="20"/>
              </w:rPr>
              <w:t xml:space="preserve"> </w:t>
            </w:r>
            <w:r>
              <w:rPr>
                <w:rFonts w:ascii="SimSun" w:eastAsia="SimSun" w:hAnsi="SimSun" w:cs="SimSun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pacing w:val="16"/>
                <w:w w:val="110"/>
                <w:sz w:val="20"/>
                <w:szCs w:val="20"/>
              </w:rPr>
              <w:t>6</w:t>
            </w:r>
          </w:hyperlink>
        </w:p>
        <w:p>
          <w:pPr>
            <w:tabs>
              <w:tab w:val="right" w:leader="dot" w:pos="5940"/>
            </w:tabs>
            <w:spacing w:before="106" w:line="194" w:lineRule="auto"/>
            <w:ind w:left="420"/>
            <w:rPr>
              <w:rFonts w:ascii="Calibri" w:eastAsia="Calibri" w:hAnsi="Calibri" w:cs="Calibri"/>
              <w:sz w:val="20"/>
              <w:szCs w:val="20"/>
            </w:rPr>
          </w:pPr>
          <w:hyperlink w:anchor="bookmark8" w:history="1"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4.4  </w:t>
            </w:r>
            <w:r>
              <w:rPr>
                <w:rFonts w:ascii="SimSun" w:eastAsia="SimSun" w:hAnsi="SimSun" w:cs="SimSun"/>
                <w:spacing w:val="5"/>
                <w:sz w:val="20"/>
                <w:szCs w:val="20"/>
              </w:rPr>
              <w:t>监测平台</w:t>
            </w:r>
            <w:r>
              <w:rPr>
                <w:rFonts w:ascii="SimSun" w:eastAsia="SimSun" w:hAnsi="SimSun" w:cs="SimSun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SimSun" w:eastAsia="SimSun" w:hAnsi="SimSun" w:cs="SimSun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pacing w:val="18"/>
                <w:w w:val="112"/>
                <w:sz w:val="20"/>
                <w:szCs w:val="20"/>
              </w:rPr>
              <w:t>7</w:t>
            </w:r>
          </w:hyperlink>
        </w:p>
        <w:p>
          <w:pPr>
            <w:tabs>
              <w:tab w:val="right" w:leader="dot" w:pos="5940"/>
            </w:tabs>
            <w:spacing w:before="107" w:line="194" w:lineRule="auto"/>
            <w:ind w:left="6"/>
            <w:rPr>
              <w:rFonts w:ascii="Calibri" w:eastAsia="Calibri" w:hAnsi="Calibri" w:cs="Calibri"/>
              <w:sz w:val="20"/>
              <w:szCs w:val="20"/>
            </w:rPr>
          </w:pPr>
          <w:hyperlink w:anchor="bookmark9" w:history="1"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5  </w:t>
            </w:r>
            <w:r>
              <w:rPr>
                <w:rFonts w:ascii="SimSun" w:eastAsia="SimSun" w:hAnsi="SimSun" w:cs="SimSun"/>
                <w:spacing w:val="7"/>
                <w:sz w:val="20"/>
                <w:szCs w:val="20"/>
              </w:rPr>
              <w:t>监测方法及技术要求</w:t>
            </w:r>
            <w:r>
              <w:rPr>
                <w:rFonts w:ascii="SimSun" w:eastAsia="SimSun" w:hAnsi="SimSun" w:cs="SimSun"/>
                <w:spacing w:val="-54"/>
                <w:sz w:val="20"/>
                <w:szCs w:val="20"/>
              </w:rPr>
              <w:t xml:space="preserve"> </w:t>
            </w:r>
            <w:r>
              <w:rPr>
                <w:rFonts w:ascii="SimSun" w:eastAsia="SimSun" w:hAnsi="SimSun" w:cs="SimSun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>9</w:t>
            </w:r>
          </w:hyperlink>
        </w:p>
        <w:p>
          <w:pPr>
            <w:tabs>
              <w:tab w:val="right" w:leader="dot" w:pos="5940"/>
            </w:tabs>
            <w:spacing w:before="104" w:line="194" w:lineRule="auto"/>
            <w:ind w:left="426"/>
            <w:rPr>
              <w:rFonts w:ascii="Calibri" w:eastAsia="Calibri" w:hAnsi="Calibri" w:cs="Calibri"/>
              <w:sz w:val="20"/>
              <w:szCs w:val="20"/>
            </w:rPr>
          </w:pPr>
          <w:hyperlink w:anchor="bookmark10" w:history="1"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5.1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 </w:t>
            </w:r>
            <w:r>
              <w:rPr>
                <w:rFonts w:ascii="SimSun" w:eastAsia="SimSun" w:hAnsi="SimSun" w:cs="SimSun"/>
                <w:spacing w:val="4"/>
                <w:sz w:val="20"/>
                <w:szCs w:val="20"/>
              </w:rPr>
              <w:t>一般规定</w:t>
            </w:r>
            <w:r>
              <w:rPr>
                <w:rFonts w:ascii="SimSun" w:eastAsia="SimSun" w:hAnsi="SimSun" w:cs="SimSun"/>
                <w:spacing w:val="-54"/>
                <w:sz w:val="20"/>
                <w:szCs w:val="20"/>
              </w:rPr>
              <w:t xml:space="preserve"> </w:t>
            </w:r>
            <w:r>
              <w:rPr>
                <w:rFonts w:ascii="SimSun" w:eastAsia="SimSun" w:hAnsi="SimSun" w:cs="SimSun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pacing w:val="16"/>
                <w:w w:val="114"/>
                <w:sz w:val="20"/>
                <w:szCs w:val="20"/>
              </w:rPr>
              <w:t>9</w:t>
            </w:r>
          </w:hyperlink>
        </w:p>
        <w:p>
          <w:pPr>
            <w:tabs>
              <w:tab w:val="right" w:leader="dot" w:pos="5940"/>
            </w:tabs>
            <w:spacing w:before="107" w:line="194" w:lineRule="auto"/>
            <w:ind w:left="426"/>
            <w:rPr>
              <w:rFonts w:ascii="Calibri" w:eastAsia="Calibri" w:hAnsi="Calibri" w:cs="Calibri"/>
              <w:sz w:val="20"/>
              <w:szCs w:val="20"/>
            </w:rPr>
          </w:pPr>
          <w:hyperlink w:anchor="bookmark11" w:history="1"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5.2  </w:t>
            </w:r>
            <w:r>
              <w:rPr>
                <w:rFonts w:ascii="SimSun" w:eastAsia="SimSun" w:hAnsi="SimSun" w:cs="SimSun"/>
                <w:spacing w:val="5"/>
                <w:sz w:val="20"/>
                <w:szCs w:val="20"/>
              </w:rPr>
              <w:t>水平位移监测</w:t>
            </w:r>
            <w:r>
              <w:rPr>
                <w:rFonts w:ascii="SimSun" w:eastAsia="SimSun" w:hAnsi="SimSun" w:cs="SimSun"/>
                <w:spacing w:val="-47"/>
                <w:sz w:val="20"/>
                <w:szCs w:val="20"/>
              </w:rPr>
              <w:t xml:space="preserve"> </w:t>
            </w:r>
            <w:r>
              <w:rPr>
                <w:rFonts w:ascii="SimSun" w:eastAsia="SimSun" w:hAnsi="SimSun" w:cs="SimSun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pacing w:val="16"/>
                <w:w w:val="110"/>
                <w:sz w:val="20"/>
                <w:szCs w:val="20"/>
              </w:rPr>
              <w:t>9</w:t>
            </w:r>
          </w:hyperlink>
        </w:p>
        <w:p>
          <w:pPr>
            <w:tabs>
              <w:tab w:val="right" w:leader="dot" w:pos="5939"/>
            </w:tabs>
            <w:spacing w:before="106" w:line="194" w:lineRule="auto"/>
            <w:ind w:left="426"/>
            <w:rPr>
              <w:rFonts w:ascii="Calibri" w:eastAsia="Calibri" w:hAnsi="Calibri" w:cs="Calibri"/>
              <w:sz w:val="20"/>
              <w:szCs w:val="20"/>
            </w:rPr>
          </w:pPr>
          <w:hyperlink w:anchor="bookmark12" w:history="1"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5.3  </w:t>
            </w:r>
            <w:r>
              <w:rPr>
                <w:rFonts w:ascii="SimSun" w:eastAsia="SimSun" w:hAnsi="SimSun" w:cs="SimSun"/>
                <w:spacing w:val="5"/>
                <w:sz w:val="20"/>
                <w:szCs w:val="20"/>
              </w:rPr>
              <w:t>竖向位移监测</w:t>
            </w:r>
            <w:r>
              <w:rPr>
                <w:rFonts w:ascii="SimSun" w:eastAsia="SimSun" w:hAnsi="SimSun" w:cs="SimSun"/>
                <w:spacing w:val="-47"/>
                <w:sz w:val="20"/>
                <w:szCs w:val="20"/>
              </w:rPr>
              <w:t xml:space="preserve"> </w:t>
            </w:r>
            <w:r>
              <w:rPr>
                <w:rFonts w:ascii="SimSun" w:eastAsia="SimSun" w:hAnsi="SimSun" w:cs="SimSun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>10</w:t>
            </w:r>
          </w:hyperlink>
        </w:p>
        <w:p>
          <w:pPr>
            <w:tabs>
              <w:tab w:val="right" w:leader="dot" w:pos="5939"/>
            </w:tabs>
            <w:spacing w:before="105" w:line="194" w:lineRule="auto"/>
            <w:ind w:left="426"/>
            <w:rPr>
              <w:rFonts w:ascii="Calibri" w:eastAsia="Calibri" w:hAnsi="Calibri" w:cs="Calibri"/>
              <w:sz w:val="20"/>
              <w:szCs w:val="20"/>
            </w:rPr>
          </w:pPr>
          <w:hyperlink w:anchor="bookmark13" w:history="1">
            <w:r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5.4  </w:t>
            </w:r>
            <w:r>
              <w:rPr>
                <w:rFonts w:ascii="SimSun" w:eastAsia="SimSun" w:hAnsi="SimSun" w:cs="SimSun"/>
                <w:spacing w:val="6"/>
                <w:sz w:val="20"/>
                <w:szCs w:val="20"/>
              </w:rPr>
              <w:t>深层水平位移监测</w:t>
            </w:r>
            <w:r>
              <w:rPr>
                <w:rFonts w:ascii="SimSun" w:eastAsia="SimSun" w:hAnsi="SimSun" w:cs="SimSun"/>
                <w:spacing w:val="-50"/>
                <w:sz w:val="20"/>
                <w:szCs w:val="20"/>
              </w:rPr>
              <w:t xml:space="preserve"> </w:t>
            </w:r>
            <w:r>
              <w:rPr>
                <w:rFonts w:ascii="SimSun" w:eastAsia="SimSun" w:hAnsi="SimSun" w:cs="SimSun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>10</w:t>
            </w:r>
          </w:hyperlink>
        </w:p>
        <w:p>
          <w:pPr>
            <w:tabs>
              <w:tab w:val="right" w:leader="dot" w:pos="5939"/>
            </w:tabs>
            <w:spacing w:before="106" w:line="194" w:lineRule="auto"/>
            <w:ind w:left="426"/>
            <w:rPr>
              <w:rFonts w:ascii="Calibri" w:eastAsia="Calibri" w:hAnsi="Calibri" w:cs="Calibri"/>
              <w:sz w:val="20"/>
              <w:szCs w:val="20"/>
            </w:rPr>
          </w:pPr>
          <w:hyperlink w:anchor="bookmark14" w:history="1">
            <w:r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5.5  </w:t>
            </w:r>
            <w:r>
              <w:rPr>
                <w:rFonts w:ascii="SimSun" w:eastAsia="SimSun" w:hAnsi="SimSun" w:cs="SimSun"/>
                <w:spacing w:val="6"/>
                <w:sz w:val="20"/>
                <w:szCs w:val="20"/>
              </w:rPr>
              <w:t>支护结构内力监测</w:t>
            </w:r>
            <w:r>
              <w:rPr>
                <w:rFonts w:ascii="SimSun" w:eastAsia="SimSun" w:hAnsi="SimSun" w:cs="SimSun"/>
                <w:spacing w:val="-50"/>
                <w:sz w:val="20"/>
                <w:szCs w:val="20"/>
              </w:rPr>
              <w:t xml:space="preserve"> </w:t>
            </w:r>
            <w:r>
              <w:rPr>
                <w:rFonts w:ascii="SimSun" w:eastAsia="SimSun" w:hAnsi="SimSun" w:cs="SimSun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>10</w:t>
            </w:r>
          </w:hyperlink>
        </w:p>
        <w:p>
          <w:pPr>
            <w:tabs>
              <w:tab w:val="right" w:leader="dot" w:pos="5939"/>
            </w:tabs>
            <w:spacing w:before="107" w:line="194" w:lineRule="auto"/>
            <w:ind w:left="426"/>
            <w:rPr>
              <w:rFonts w:ascii="Calibri" w:eastAsia="Calibri" w:hAnsi="Calibri" w:cs="Calibri"/>
              <w:sz w:val="20"/>
              <w:szCs w:val="20"/>
            </w:rPr>
          </w:pPr>
          <w:hyperlink w:anchor="bookmark15" w:history="1"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5.6  </w:t>
            </w:r>
            <w:r>
              <w:rPr>
                <w:rFonts w:ascii="SimSun" w:eastAsia="SimSun" w:hAnsi="SimSun" w:cs="SimSun"/>
                <w:spacing w:val="5"/>
                <w:sz w:val="20"/>
                <w:szCs w:val="20"/>
              </w:rPr>
              <w:t>地下水位监测</w:t>
            </w:r>
            <w:r>
              <w:rPr>
                <w:rFonts w:ascii="SimSun" w:eastAsia="SimSun" w:hAnsi="SimSun" w:cs="SimSun"/>
                <w:spacing w:val="-47"/>
                <w:sz w:val="20"/>
                <w:szCs w:val="20"/>
              </w:rPr>
              <w:t xml:space="preserve"> </w:t>
            </w:r>
            <w:r>
              <w:rPr>
                <w:rFonts w:ascii="SimSun" w:eastAsia="SimSun" w:hAnsi="SimSun" w:cs="SimSun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>11</w:t>
            </w:r>
          </w:hyperlink>
        </w:p>
        <w:p>
          <w:pPr>
            <w:tabs>
              <w:tab w:val="right" w:leader="dot" w:pos="5939"/>
            </w:tabs>
            <w:spacing w:before="104" w:line="194" w:lineRule="auto"/>
            <w:ind w:left="426"/>
            <w:rPr>
              <w:rFonts w:ascii="Calibri" w:eastAsia="Calibri" w:hAnsi="Calibri" w:cs="Calibri"/>
              <w:sz w:val="20"/>
              <w:szCs w:val="20"/>
            </w:rPr>
          </w:pPr>
          <w:hyperlink w:anchor="bookmark16" w:history="1">
            <w:r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5.7  </w:t>
            </w:r>
            <w:r>
              <w:rPr>
                <w:rFonts w:ascii="SimSun" w:eastAsia="SimSun" w:hAnsi="SimSun" w:cs="SimSun"/>
                <w:spacing w:val="6"/>
                <w:sz w:val="20"/>
                <w:szCs w:val="20"/>
              </w:rPr>
              <w:t>孔隙水压力监测</w:t>
            </w:r>
            <w:r>
              <w:rPr>
                <w:rFonts w:ascii="SimSun" w:eastAsia="SimSun" w:hAnsi="SimSun" w:cs="SimSun"/>
                <w:spacing w:val="-53"/>
                <w:sz w:val="20"/>
                <w:szCs w:val="20"/>
              </w:rPr>
              <w:t xml:space="preserve"> </w:t>
            </w:r>
            <w:r>
              <w:rPr>
                <w:rFonts w:ascii="SimSun" w:eastAsia="SimSun" w:hAnsi="SimSun" w:cs="SimSun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>11</w:t>
            </w:r>
          </w:hyperlink>
        </w:p>
        <w:p>
          <w:pPr>
            <w:tabs>
              <w:tab w:val="right" w:leader="dot" w:pos="5939"/>
            </w:tabs>
            <w:spacing w:before="107" w:line="194" w:lineRule="auto"/>
            <w:ind w:left="426"/>
            <w:rPr>
              <w:rFonts w:ascii="Calibri" w:eastAsia="Calibri" w:hAnsi="Calibri" w:cs="Calibri"/>
              <w:sz w:val="20"/>
              <w:szCs w:val="20"/>
            </w:rPr>
          </w:pPr>
          <w:hyperlink w:anchor="bookmark17" w:history="1"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5.8  </w:t>
            </w:r>
            <w:r>
              <w:rPr>
                <w:rFonts w:ascii="SimSun" w:eastAsia="SimSun" w:hAnsi="SimSun" w:cs="SimSun"/>
                <w:spacing w:val="5"/>
                <w:sz w:val="20"/>
                <w:szCs w:val="20"/>
              </w:rPr>
              <w:t>土压力监测</w:t>
            </w:r>
            <w:r>
              <w:rPr>
                <w:rFonts w:ascii="SimSun" w:eastAsia="SimSun" w:hAnsi="SimSun" w:cs="SimSun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SimSun" w:eastAsia="SimSun" w:hAnsi="SimSun" w:cs="SimSun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>11</w:t>
            </w:r>
          </w:hyperlink>
        </w:p>
        <w:p>
          <w:pPr>
            <w:tabs>
              <w:tab w:val="right" w:leader="dot" w:pos="5939"/>
            </w:tabs>
            <w:spacing w:before="106" w:line="194" w:lineRule="auto"/>
            <w:ind w:left="426"/>
            <w:rPr>
              <w:rFonts w:ascii="Calibri" w:eastAsia="Calibri" w:hAnsi="Calibri" w:cs="Calibri"/>
              <w:sz w:val="20"/>
              <w:szCs w:val="20"/>
            </w:rPr>
          </w:pPr>
          <w:hyperlink w:anchor="bookmark18" w:history="1"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5.9  </w:t>
            </w:r>
            <w:r>
              <w:rPr>
                <w:rFonts w:ascii="SimSun" w:eastAsia="SimSun" w:hAnsi="SimSun" w:cs="SimSun"/>
                <w:spacing w:val="4"/>
                <w:sz w:val="20"/>
                <w:szCs w:val="20"/>
              </w:rPr>
              <w:t>倾斜监测</w:t>
            </w:r>
            <w:r>
              <w:rPr>
                <w:rFonts w:ascii="SimSun" w:eastAsia="SimSun" w:hAnsi="SimSun" w:cs="SimSun"/>
                <w:spacing w:val="-48"/>
                <w:sz w:val="20"/>
                <w:szCs w:val="20"/>
              </w:rPr>
              <w:t xml:space="preserve"> </w:t>
            </w:r>
            <w:r>
              <w:rPr>
                <w:rFonts w:ascii="SimSun" w:eastAsia="SimSun" w:hAnsi="SimSun" w:cs="SimSun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>12</w:t>
            </w:r>
          </w:hyperlink>
        </w:p>
        <w:p>
          <w:pPr>
            <w:tabs>
              <w:tab w:val="right" w:leader="dot" w:pos="5939"/>
            </w:tabs>
            <w:spacing w:before="105" w:line="194" w:lineRule="auto"/>
            <w:ind w:left="426"/>
            <w:rPr>
              <w:rFonts w:ascii="Calibri" w:eastAsia="Calibri" w:hAnsi="Calibri" w:cs="Calibri"/>
              <w:sz w:val="20"/>
              <w:szCs w:val="20"/>
            </w:rPr>
          </w:pPr>
          <w:hyperlink w:anchor="bookmark19" w:history="1"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5.10  </w:t>
            </w:r>
            <w:r>
              <w:rPr>
                <w:rFonts w:ascii="SimSun" w:eastAsia="SimSun" w:hAnsi="SimSun" w:cs="SimSun"/>
                <w:spacing w:val="5"/>
                <w:sz w:val="20"/>
                <w:szCs w:val="20"/>
              </w:rPr>
              <w:t>裂缝监测</w:t>
            </w:r>
            <w:r>
              <w:rPr>
                <w:rFonts w:ascii="SimSun" w:eastAsia="SimSun" w:hAnsi="SimSun" w:cs="SimSun"/>
                <w:spacing w:val="-56"/>
                <w:sz w:val="20"/>
                <w:szCs w:val="20"/>
              </w:rPr>
              <w:t xml:space="preserve"> </w:t>
            </w:r>
            <w:r>
              <w:rPr>
                <w:rFonts w:ascii="SimSun" w:eastAsia="SimSun" w:hAnsi="SimSun" w:cs="SimSun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>12</w:t>
            </w:r>
          </w:hyperlink>
        </w:p>
        <w:p>
          <w:pPr>
            <w:tabs>
              <w:tab w:val="right" w:leader="dot" w:pos="5939"/>
            </w:tabs>
            <w:spacing w:before="106" w:line="194" w:lineRule="auto"/>
            <w:ind w:left="426"/>
            <w:rPr>
              <w:rFonts w:ascii="Calibri" w:eastAsia="Calibri" w:hAnsi="Calibri" w:cs="Calibri"/>
              <w:sz w:val="20"/>
              <w:szCs w:val="20"/>
            </w:rPr>
          </w:pPr>
          <w:hyperlink w:anchor="bookmark20" w:history="1"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5.11  </w:t>
            </w:r>
            <w:r>
              <w:rPr>
                <w:rFonts w:ascii="SimSun" w:eastAsia="SimSun" w:hAnsi="SimSun" w:cs="SimSun"/>
                <w:spacing w:val="5"/>
                <w:sz w:val="20"/>
                <w:szCs w:val="20"/>
              </w:rPr>
              <w:t>土体分层沉降监测</w:t>
            </w:r>
            <w:r>
              <w:rPr>
                <w:rFonts w:ascii="SimSun" w:eastAsia="SimSun" w:hAnsi="SimSun" w:cs="SimSun"/>
                <w:spacing w:val="-44"/>
                <w:sz w:val="20"/>
                <w:szCs w:val="20"/>
              </w:rPr>
              <w:t xml:space="preserve"> </w:t>
            </w:r>
            <w:r>
              <w:rPr>
                <w:rFonts w:ascii="SimSun" w:eastAsia="SimSun" w:hAnsi="SimSun" w:cs="SimSun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>12</w:t>
            </w:r>
          </w:hyperlink>
        </w:p>
        <w:p>
          <w:pPr>
            <w:tabs>
              <w:tab w:val="right" w:leader="dot" w:pos="5939"/>
            </w:tabs>
            <w:spacing w:before="107" w:line="194" w:lineRule="auto"/>
            <w:ind w:left="426"/>
            <w:rPr>
              <w:rFonts w:ascii="Calibri" w:eastAsia="Calibri" w:hAnsi="Calibri" w:cs="Calibri"/>
              <w:sz w:val="20"/>
              <w:szCs w:val="20"/>
            </w:rPr>
          </w:pPr>
          <w:hyperlink w:anchor="bookmark21" w:history="1"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5.12</w:t>
            </w:r>
            <w:r>
              <w:rPr>
                <w:rFonts w:ascii="Times New Roman" w:eastAsia="Times New Roman" w:hAnsi="Times New Roman" w:cs="Times New Roman"/>
                <w:spacing w:val="20"/>
                <w:w w:val="101"/>
                <w:sz w:val="20"/>
                <w:szCs w:val="20"/>
              </w:rPr>
              <w:t xml:space="preserve">  </w:t>
            </w:r>
            <w:r>
              <w:rPr>
                <w:rFonts w:ascii="SimSun" w:eastAsia="SimSun" w:hAnsi="SimSun" w:cs="SimSun"/>
                <w:spacing w:val="1"/>
                <w:sz w:val="20"/>
                <w:szCs w:val="20"/>
              </w:rPr>
              <w:t>比对测量</w:t>
            </w:r>
            <w:r>
              <w:rPr>
                <w:rFonts w:ascii="SimSun" w:eastAsia="SimSun" w:hAnsi="SimSun" w:cs="SimSun"/>
                <w:spacing w:val="-56"/>
                <w:sz w:val="20"/>
                <w:szCs w:val="20"/>
              </w:rPr>
              <w:t xml:space="preserve"> </w:t>
            </w:r>
            <w:r>
              <w:rPr>
                <w:rFonts w:ascii="SimSun" w:eastAsia="SimSun" w:hAnsi="SimSun" w:cs="SimSun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>13</w:t>
            </w:r>
          </w:hyperlink>
        </w:p>
        <w:p>
          <w:pPr>
            <w:tabs>
              <w:tab w:val="right" w:leader="dot" w:pos="5939"/>
            </w:tabs>
            <w:spacing w:before="104" w:line="194" w:lineRule="auto"/>
            <w:ind w:left="5"/>
            <w:rPr>
              <w:rFonts w:ascii="Calibri" w:eastAsia="Calibri" w:hAnsi="Calibri" w:cs="Calibri"/>
              <w:sz w:val="20"/>
              <w:szCs w:val="20"/>
            </w:rPr>
            <w:sectPr>
              <w:footerReference w:type="default" r:id="rId7"/>
              <w:pgSz w:w="7937" w:h="11510"/>
              <w:pgMar w:top="978" w:right="849" w:bottom="817" w:left="1136" w:header="0" w:footer="584" w:gutter="0"/>
              <w:pgNumType w:start="4"/>
              <w:cols w:space="708"/>
            </w:sectPr>
          </w:pPr>
          <w:hyperlink w:anchor="bookmark22" w:history="1"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6  </w:t>
            </w:r>
            <w:r>
              <w:rPr>
                <w:rFonts w:ascii="SimSun" w:eastAsia="SimSun" w:hAnsi="SimSun" w:cs="SimSun"/>
                <w:spacing w:val="7"/>
                <w:sz w:val="20"/>
                <w:szCs w:val="20"/>
              </w:rPr>
              <w:t>成果分析与反馈</w:t>
            </w:r>
            <w:r>
              <w:rPr>
                <w:rFonts w:ascii="SimSun" w:eastAsia="SimSun" w:hAnsi="SimSun" w:cs="SimSun"/>
                <w:spacing w:val="-59"/>
                <w:sz w:val="20"/>
                <w:szCs w:val="20"/>
              </w:rPr>
              <w:t xml:space="preserve"> </w:t>
            </w:r>
            <w:r>
              <w:rPr>
                <w:rFonts w:ascii="SimSun" w:eastAsia="SimSun" w:hAnsi="SimSun" w:cs="SimSun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>14</w:t>
            </w:r>
          </w:hyperlink>
        </w:p>
      </w:sdtContent>
    </w:sdt>
    <w:sdt>
      <w:sdtPr>
        <w:rPr>
          <w:rFonts w:ascii="SimSun" w:eastAsia="SimSun" w:hAnsi="SimSun" w:cs="SimSun"/>
          <w:sz w:val="24"/>
          <w:szCs w:val="24"/>
        </w:rPr>
        <w:id w:val="30351872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0"/>
          <w:szCs w:val="20"/>
        </w:rPr>
      </w:sdtEndPr>
      <w:sdtContent>
        <w:p>
          <w:pPr>
            <w:tabs>
              <w:tab w:val="right" w:leader="dot" w:pos="5939"/>
            </w:tabs>
            <w:spacing w:before="107" w:line="194" w:lineRule="auto"/>
            <w:ind w:left="5"/>
            <w:rPr>
              <w:rFonts w:ascii="Calibri" w:eastAsia="Calibri" w:hAnsi="Calibri" w:cs="Calibri"/>
              <w:sz w:val="20"/>
              <w:szCs w:val="20"/>
            </w:rPr>
          </w:pPr>
          <w:hyperlink w:anchor="bookmark23" w:history="1">
            <w:r>
              <w:rPr>
                <w:rFonts w:ascii="SimSun" w:eastAsia="SimSun" w:hAnsi="SimSun" w:cs="SimSun"/>
                <w:spacing w:val="8"/>
                <w:sz w:val="20"/>
                <w:szCs w:val="20"/>
              </w:rPr>
              <w:t>本标准用词说明</w:t>
            </w:r>
            <w:r>
              <w:rPr>
                <w:rFonts w:ascii="SimSun" w:eastAsia="SimSun" w:hAnsi="SimSun" w:cs="SimSun"/>
                <w:spacing w:val="-53"/>
                <w:sz w:val="20"/>
                <w:szCs w:val="20"/>
              </w:rPr>
              <w:t xml:space="preserve"> </w:t>
            </w:r>
            <w:r>
              <w:rPr>
                <w:rFonts w:ascii="SimSun" w:eastAsia="SimSun" w:hAnsi="SimSun" w:cs="SimSun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>15</w:t>
            </w:r>
          </w:hyperlink>
        </w:p>
        <w:p>
          <w:pPr>
            <w:tabs>
              <w:tab w:val="right" w:leader="dot" w:pos="5939"/>
            </w:tabs>
            <w:spacing w:before="106" w:line="194" w:lineRule="auto"/>
            <w:ind w:left="20"/>
            <w:rPr>
              <w:rFonts w:ascii="Calibri" w:eastAsia="Calibri" w:hAnsi="Calibri" w:cs="Calibri"/>
              <w:sz w:val="20"/>
              <w:szCs w:val="20"/>
            </w:rPr>
          </w:pPr>
          <w:hyperlink w:anchor="bookmark24" w:history="1">
            <w:r>
              <w:rPr>
                <w:rFonts w:ascii="SimSun" w:eastAsia="SimSun" w:hAnsi="SimSun" w:cs="SimSun"/>
                <w:spacing w:val="5"/>
                <w:sz w:val="20"/>
                <w:szCs w:val="20"/>
              </w:rPr>
              <w:t>引用标准名录</w:t>
            </w:r>
            <w:r>
              <w:rPr>
                <w:rFonts w:ascii="SimSun" w:eastAsia="SimSun" w:hAnsi="SimSun" w:cs="SimSun"/>
                <w:spacing w:val="-53"/>
                <w:sz w:val="20"/>
                <w:szCs w:val="20"/>
              </w:rPr>
              <w:t xml:space="preserve"> </w:t>
            </w:r>
            <w:r>
              <w:rPr>
                <w:rFonts w:ascii="SimSun" w:eastAsia="SimSun" w:hAnsi="SimSun" w:cs="SimSun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>16</w:t>
            </w:r>
          </w:hyperlink>
        </w:p>
        <w:p>
          <w:pPr>
            <w:tabs>
              <w:tab w:val="right" w:leader="dot" w:pos="5939"/>
            </w:tabs>
            <w:spacing w:before="106" w:line="228" w:lineRule="auto"/>
            <w:ind w:left="6"/>
            <w:rPr>
              <w:rFonts w:ascii="Calibri" w:eastAsia="Calibri" w:hAnsi="Calibri" w:cs="Calibri"/>
              <w:sz w:val="20"/>
              <w:szCs w:val="20"/>
            </w:rPr>
          </w:pPr>
          <w:hyperlink w:anchor="bookmark25" w:history="1">
            <w:r>
              <w:rPr>
                <w:rFonts w:ascii="SimSun" w:eastAsia="SimSun" w:hAnsi="SimSun" w:cs="SimSun"/>
                <w:spacing w:val="6"/>
                <w:sz w:val="20"/>
                <w:szCs w:val="20"/>
              </w:rPr>
              <w:t>条文说明</w:t>
            </w:r>
            <w:r>
              <w:rPr>
                <w:rFonts w:ascii="SimSun" w:eastAsia="SimSun" w:hAnsi="SimSun" w:cs="SimSun"/>
                <w:spacing w:val="-53"/>
                <w:sz w:val="20"/>
                <w:szCs w:val="20"/>
              </w:rPr>
              <w:t xml:space="preserve"> </w:t>
            </w:r>
            <w:r>
              <w:rPr>
                <w:rFonts w:ascii="SimSun" w:eastAsia="SimSun" w:hAnsi="SimSun" w:cs="SimSun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>17</w:t>
            </w:r>
          </w:hyperlink>
        </w:p>
      </w:sdtContent>
    </w:sdt>
    <w:p>
      <w:pPr>
        <w:spacing w:line="228" w:lineRule="auto"/>
        <w:rPr>
          <w:rFonts w:ascii="Calibri" w:eastAsia="Calibri" w:hAnsi="Calibri" w:cs="Calibri"/>
          <w:sz w:val="20"/>
          <w:szCs w:val="20"/>
        </w:rPr>
        <w:sectPr>
          <w:footerReference w:type="default" r:id="rId8"/>
          <w:type w:val="nextPage"/>
          <w:pgSz w:w="7937" w:h="11510"/>
          <w:pgMar w:top="978" w:right="849" w:bottom="817" w:left="1136" w:header="0" w:footer="584" w:gutter="0"/>
          <w:pgNumType w:start="5"/>
          <w:cols w:space="708"/>
          <w:titlePg w:val="0"/>
        </w:sectPr>
      </w:pPr>
    </w:p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headerReference w:type="default" r:id="rId9"/>
          <w:footerReference w:type="default" r:id="rId10"/>
          <w:pgSz w:w="7937" w:h="11510"/>
          <w:pgMar w:top="0" w:right="0" w:bottom="0" w:left="0" w:header="0" w:footer="0" w:gutter="0"/>
          <w:pgNumType w:start="6"/>
          <w:cols w:space="708"/>
        </w:sectPr>
      </w:pPr>
    </w:p>
    <w:p>
      <w:pPr>
        <w:spacing w:line="325" w:lineRule="auto"/>
        <w:rPr>
          <w:rFonts w:ascii="Arial"/>
          <w:sz w:val="21"/>
        </w:rPr>
      </w:pPr>
    </w:p>
    <w:p>
      <w:pPr>
        <w:spacing w:line="325" w:lineRule="auto"/>
        <w:rPr>
          <w:rFonts w:ascii="Arial"/>
          <w:sz w:val="21"/>
        </w:rPr>
      </w:pPr>
    </w:p>
    <w:p>
      <w:pPr>
        <w:pStyle w:val="BodyText"/>
        <w:spacing w:before="91" w:line="221" w:lineRule="auto"/>
        <w:ind w:left="2495"/>
        <w:outlineLvl w:val="0"/>
        <w:rPr>
          <w:sz w:val="28"/>
          <w:szCs w:val="28"/>
        </w:rPr>
      </w:pPr>
      <w:bookmarkStart w:id="0" w:name="bookmark1"/>
      <w:bookmarkEnd w:id="0"/>
      <w:r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spacing w:val="7"/>
          <w:sz w:val="28"/>
          <w:szCs w:val="28"/>
        </w:rPr>
        <w:t xml:space="preserve">  </w:t>
      </w:r>
      <w:r>
        <w:rPr>
          <w:spacing w:val="-11"/>
          <w:sz w:val="28"/>
          <w:szCs w:val="28"/>
          <w14:textOutline w14:w="5105" w14:cap="sq">
            <w14:solidFill>
              <w14:srgbClr w14:val="000000"/>
            </w14:solidFill>
            <w14:prstDash w14:val="solid"/>
            <w14:bevel/>
          </w14:textOutline>
        </w:rPr>
        <w:t>总</w:t>
      </w:r>
      <w:r>
        <w:rPr>
          <w:spacing w:val="16"/>
          <w:sz w:val="28"/>
          <w:szCs w:val="28"/>
        </w:rPr>
        <w:t xml:space="preserve"> </w:t>
      </w:r>
      <w:r>
        <w:rPr>
          <w:spacing w:val="-11"/>
          <w:sz w:val="28"/>
          <w:szCs w:val="28"/>
          <w14:textOutline w14:w="5105" w14:cap="sq">
            <w14:solidFill>
              <w14:srgbClr w14:val="000000"/>
            </w14:solidFill>
            <w14:prstDash w14:val="solid"/>
            <w14:bevel/>
          </w14:textOutline>
        </w:rPr>
        <w:t>则</w:t>
      </w:r>
    </w:p>
    <w:p>
      <w:pPr>
        <w:spacing w:line="283" w:lineRule="auto"/>
        <w:rPr>
          <w:rFonts w:ascii="Arial"/>
          <w:sz w:val="21"/>
        </w:rPr>
      </w:pPr>
    </w:p>
    <w:p>
      <w:pPr>
        <w:spacing w:before="65" w:line="280" w:lineRule="auto"/>
        <w:ind w:right="17" w:firstLine="4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   </w:t>
      </w:r>
      <w:r>
        <w:rPr>
          <w:rFonts w:ascii="SimSun" w:eastAsia="SimSun" w:hAnsi="SimSun" w:cs="SimSun"/>
          <w:spacing w:val="5"/>
          <w:sz w:val="20"/>
          <w:szCs w:val="20"/>
        </w:rPr>
        <w:t>为规范河南省基坑工程自动化监测工作，做到安全适用、</w:t>
      </w:r>
      <w:r>
        <w:rPr>
          <w:rFonts w:ascii="SimSun" w:eastAsia="SimSun" w:hAnsi="SimSun" w:cs="SimSun"/>
          <w:spacing w:val="2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技术先进、经济合理，制定本标准。</w:t>
      </w:r>
    </w:p>
    <w:p>
      <w:pPr>
        <w:spacing w:before="115" w:line="311" w:lineRule="auto"/>
        <w:ind w:right="2" w:firstLine="4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   </w:t>
      </w:r>
      <w:r>
        <w:rPr>
          <w:rFonts w:ascii="SimSun" w:eastAsia="SimSun" w:hAnsi="SimSun" w:cs="SimSun"/>
          <w:spacing w:val="6"/>
          <w:sz w:val="20"/>
          <w:szCs w:val="20"/>
        </w:rPr>
        <w:t>本标准适用于河南省行政区域内基坑工程的自动化监测。</w:t>
      </w:r>
      <w:r>
        <w:rPr>
          <w:rFonts w:ascii="SimSun" w:eastAsia="SimSun" w:hAnsi="SimSun" w:cs="SimSu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3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3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3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3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3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   </w:t>
      </w:r>
      <w:r>
        <w:rPr>
          <w:rFonts w:ascii="SimSun" w:eastAsia="SimSun" w:hAnsi="SimSun" w:cs="SimSun"/>
          <w:spacing w:val="13"/>
          <w:sz w:val="20"/>
          <w:szCs w:val="20"/>
        </w:rPr>
        <w:t>基坑工程的自动化监测应综合考虑基坑工程设计及施工</w:t>
      </w:r>
      <w:r>
        <w:rPr>
          <w:rFonts w:ascii="SimSun" w:eastAsia="SimSun" w:hAnsi="SimSun" w:cs="SimSun"/>
          <w:spacing w:val="3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2"/>
          <w:sz w:val="20"/>
          <w:szCs w:val="20"/>
        </w:rPr>
        <w:t>要求、地质条件、周边环境、气候条件、通讯条件及监测期限等</w:t>
      </w:r>
      <w:r>
        <w:rPr>
          <w:rFonts w:ascii="SimSun" w:eastAsia="SimSun" w:hAnsi="SimSun" w:cs="SimSun"/>
          <w:spacing w:val="5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2"/>
          <w:sz w:val="20"/>
          <w:szCs w:val="20"/>
        </w:rPr>
        <w:t>因素，编制合理的监测方案，精心组织，为动态设计和信息化施</w:t>
      </w:r>
      <w:r>
        <w:rPr>
          <w:rFonts w:ascii="SimSun" w:eastAsia="SimSun" w:hAnsi="SimSun" w:cs="SimSun"/>
          <w:spacing w:val="5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工提供准确、可靠的监测成果。</w:t>
      </w:r>
    </w:p>
    <w:p>
      <w:pPr>
        <w:spacing w:before="114" w:line="280" w:lineRule="auto"/>
        <w:ind w:right="2" w:firstLine="4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   </w:t>
      </w:r>
      <w:r>
        <w:rPr>
          <w:rFonts w:ascii="SimSun" w:eastAsia="SimSun" w:hAnsi="SimSun" w:cs="SimSun"/>
          <w:spacing w:val="6"/>
          <w:sz w:val="20"/>
          <w:szCs w:val="20"/>
        </w:rPr>
        <w:t>基坑工程自动化监测，除应符合本标准的规定外，尚应符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合国家、行业及河南省现行有关标准的规定。</w:t>
      </w:r>
    </w:p>
    <w:p>
      <w:pPr>
        <w:spacing w:line="280" w:lineRule="auto"/>
        <w:rPr>
          <w:rFonts w:ascii="SimSun" w:eastAsia="SimSun" w:hAnsi="SimSun" w:cs="SimSun"/>
          <w:sz w:val="20"/>
          <w:szCs w:val="20"/>
        </w:rPr>
        <w:sectPr>
          <w:headerReference w:type="default" r:id="rId11"/>
          <w:footerReference w:type="default" r:id="rId12"/>
          <w:pgSz w:w="7937" w:h="11510"/>
          <w:pgMar w:top="400" w:right="849" w:bottom="817" w:left="1141" w:header="0" w:footer="584" w:gutter="0"/>
          <w:pgNumType w:start="7"/>
          <w:cols w:space="708"/>
        </w:sect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pStyle w:val="BodyText"/>
        <w:spacing w:before="91" w:line="221" w:lineRule="auto"/>
        <w:ind w:left="2488"/>
        <w:outlineLvl w:val="0"/>
        <w:rPr>
          <w:sz w:val="28"/>
          <w:szCs w:val="28"/>
        </w:rPr>
      </w:pPr>
      <w:bookmarkStart w:id="1" w:name="bookmark2"/>
      <w:bookmarkEnd w:id="1"/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pacing w:val="7"/>
          <w:sz w:val="28"/>
          <w:szCs w:val="28"/>
        </w:rPr>
        <w:t xml:space="preserve">  </w:t>
      </w:r>
      <w:r>
        <w:rPr>
          <w:spacing w:val="-7"/>
          <w:sz w:val="28"/>
          <w:szCs w:val="28"/>
          <w14:textOutline w14:w="5105" w14:cap="sq">
            <w14:solidFill>
              <w14:srgbClr w14:val="000000"/>
            </w14:solidFill>
            <w14:prstDash w14:val="solid"/>
            <w14:bevel/>
          </w14:textOutline>
        </w:rPr>
        <w:t>术</w:t>
      </w:r>
      <w:r>
        <w:rPr>
          <w:spacing w:val="11"/>
          <w:sz w:val="28"/>
          <w:szCs w:val="28"/>
        </w:rPr>
        <w:t xml:space="preserve"> </w:t>
      </w:r>
      <w:r>
        <w:rPr>
          <w:spacing w:val="-7"/>
          <w:sz w:val="28"/>
          <w:szCs w:val="28"/>
          <w14:textOutline w14:w="5105" w14:cap="sq">
            <w14:solidFill>
              <w14:srgbClr w14:val="000000"/>
            </w14:solidFill>
            <w14:prstDash w14:val="solid"/>
            <w14:bevel/>
          </w14:textOutline>
        </w:rPr>
        <w:t>语</w:t>
      </w:r>
    </w:p>
    <w:p>
      <w:pPr>
        <w:spacing w:line="253" w:lineRule="auto"/>
        <w:rPr>
          <w:rFonts w:ascii="Arial"/>
          <w:sz w:val="21"/>
        </w:rPr>
      </w:pPr>
    </w:p>
    <w:p>
      <w:pPr>
        <w:spacing w:before="65" w:line="274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1"/>
          <w:position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bCs/>
          <w:spacing w:val="-7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position w:val="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6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position w:val="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b/>
          <w:bCs/>
          <w:spacing w:val="-11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position w:val="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9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position w:val="1"/>
          <w:sz w:val="20"/>
          <w:szCs w:val="20"/>
        </w:rPr>
        <w:t xml:space="preserve">1    </w:t>
      </w:r>
      <w:r>
        <w:rPr>
          <w:rFonts w:ascii="SimSun" w:eastAsia="SimSun" w:hAnsi="SimSun" w:cs="SimSun"/>
          <w:spacing w:val="1"/>
          <w:position w:val="1"/>
          <w:sz w:val="20"/>
          <w:szCs w:val="20"/>
        </w:rPr>
        <w:t>基坑</w:t>
      </w:r>
      <w:r>
        <w:rPr>
          <w:rFonts w:ascii="SimSun" w:eastAsia="SimSun" w:hAnsi="SimSun" w:cs="SimSun"/>
          <w:spacing w:val="7"/>
          <w:position w:val="1"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excavation</w:t>
      </w:r>
    </w:p>
    <w:p>
      <w:pPr>
        <w:spacing w:before="116" w:line="282" w:lineRule="auto"/>
        <w:ind w:left="9" w:right="102" w:firstLine="416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0"/>
          <w:sz w:val="20"/>
          <w:szCs w:val="20"/>
        </w:rPr>
        <w:t>为进行建（构）筑物地下部分的施工，</w:t>
      </w:r>
      <w:r>
        <w:rPr>
          <w:rFonts w:ascii="SimSun" w:eastAsia="SimSun" w:hAnsi="SimSun" w:cs="SimSun"/>
          <w:spacing w:val="-40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0"/>
          <w:sz w:val="20"/>
          <w:szCs w:val="20"/>
        </w:rPr>
        <w:t>由地面向下开挖出的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"/>
          <w:sz w:val="20"/>
          <w:szCs w:val="20"/>
        </w:rPr>
        <w:t>空间。</w:t>
      </w:r>
    </w:p>
    <w:p>
      <w:pPr>
        <w:spacing w:before="78" w:line="274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10"/>
          <w:position w:val="2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bCs/>
          <w:spacing w:val="-8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0"/>
          <w:position w:val="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5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0"/>
          <w:position w:val="2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b/>
          <w:bCs/>
          <w:spacing w:val="-11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0"/>
          <w:position w:val="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8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0"/>
          <w:position w:val="2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bCs/>
          <w:spacing w:val="1"/>
          <w:position w:val="2"/>
          <w:sz w:val="20"/>
          <w:szCs w:val="20"/>
        </w:rPr>
        <w:t xml:space="preserve">    </w:t>
      </w:r>
      <w:r>
        <w:rPr>
          <w:rFonts w:ascii="SimSun" w:eastAsia="SimSun" w:hAnsi="SimSun" w:cs="SimSun"/>
          <w:spacing w:val="10"/>
          <w:position w:val="2"/>
          <w:sz w:val="20"/>
          <w:szCs w:val="20"/>
        </w:rPr>
        <w:t xml:space="preserve">基坑周边环境    </w:t>
      </w:r>
      <w:r>
        <w:rPr>
          <w:rFonts w:ascii="Times New Roman" w:eastAsia="Times New Roman" w:hAnsi="Times New Roman" w:cs="Times New Roman"/>
          <w:position w:val="2"/>
          <w:sz w:val="20"/>
          <w:szCs w:val="20"/>
        </w:rPr>
        <w:t>surroundings</w:t>
      </w:r>
      <w:r>
        <w:rPr>
          <w:rFonts w:ascii="Times New Roman" w:eastAsia="Times New Roman" w:hAnsi="Times New Roman" w:cs="Times New Roman"/>
          <w:spacing w:val="10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0"/>
          <w:szCs w:val="20"/>
        </w:rPr>
        <w:t>around</w:t>
      </w:r>
      <w:r>
        <w:rPr>
          <w:rFonts w:ascii="Times New Roman" w:eastAsia="Times New Roman" w:hAnsi="Times New Roman" w:cs="Times New Roman"/>
          <w:spacing w:val="10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0"/>
          <w:szCs w:val="20"/>
        </w:rPr>
        <w:t>excavation</w:t>
      </w:r>
    </w:p>
    <w:p>
      <w:pPr>
        <w:spacing w:before="116" w:line="298" w:lineRule="auto"/>
        <w:ind w:left="5" w:right="102" w:firstLine="416"/>
        <w:jc w:val="both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2"/>
          <w:sz w:val="20"/>
          <w:szCs w:val="20"/>
        </w:rPr>
        <w:t>在基坑施工及使用阶段，基坑周围可能受基坑影响或可能影</w:t>
      </w:r>
      <w:r>
        <w:rPr>
          <w:rFonts w:ascii="SimSun" w:eastAsia="SimSun" w:hAnsi="SimSun" w:cs="SimSun"/>
          <w:spacing w:val="11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2"/>
          <w:sz w:val="20"/>
          <w:szCs w:val="20"/>
        </w:rPr>
        <w:t>响基坑安全的既有建（构）筑物、设施、管线、道路、岩土体及</w:t>
      </w:r>
      <w:r>
        <w:rPr>
          <w:rFonts w:ascii="SimSun" w:eastAsia="SimSun" w:hAnsi="SimSun" w:cs="SimSun"/>
          <w:spacing w:val="4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sz w:val="20"/>
          <w:szCs w:val="20"/>
        </w:rPr>
        <w:t>水系等的统称。</w:t>
      </w:r>
    </w:p>
    <w:p>
      <w:pPr>
        <w:spacing w:before="82" w:line="274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12"/>
          <w:position w:val="2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bCs/>
          <w:spacing w:val="-6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2"/>
          <w:position w:val="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6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2"/>
          <w:position w:val="2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b/>
          <w:bCs/>
          <w:spacing w:val="-11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2"/>
          <w:position w:val="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9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2"/>
          <w:position w:val="2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b/>
          <w:bCs/>
          <w:position w:val="2"/>
          <w:sz w:val="20"/>
          <w:szCs w:val="20"/>
        </w:rPr>
        <w:t xml:space="preserve">    </w:t>
      </w:r>
      <w:r>
        <w:rPr>
          <w:rFonts w:ascii="SimSun" w:eastAsia="SimSun" w:hAnsi="SimSun" w:cs="SimSun"/>
          <w:spacing w:val="12"/>
          <w:position w:val="2"/>
          <w:sz w:val="20"/>
          <w:szCs w:val="20"/>
        </w:rPr>
        <w:t xml:space="preserve">基坑工程监测    </w:t>
      </w:r>
      <w:r>
        <w:rPr>
          <w:rFonts w:ascii="Times New Roman" w:eastAsia="Times New Roman" w:hAnsi="Times New Roman" w:cs="Times New Roman"/>
          <w:position w:val="2"/>
          <w:sz w:val="20"/>
          <w:szCs w:val="20"/>
        </w:rPr>
        <w:t>monitoring</w:t>
      </w:r>
      <w:r>
        <w:rPr>
          <w:rFonts w:ascii="Times New Roman" w:eastAsia="Times New Roman" w:hAnsi="Times New Roman" w:cs="Times New Roman"/>
          <w:spacing w:val="12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7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0"/>
          <w:szCs w:val="20"/>
        </w:rPr>
        <w:t>excavation</w:t>
      </w:r>
      <w:r>
        <w:rPr>
          <w:rFonts w:ascii="Times New Roman" w:eastAsia="Times New Roman" w:hAnsi="Times New Roman" w:cs="Times New Roman"/>
          <w:spacing w:val="12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0"/>
          <w:szCs w:val="20"/>
        </w:rPr>
        <w:t>engineering</w:t>
      </w:r>
    </w:p>
    <w:p>
      <w:pPr>
        <w:spacing w:before="118" w:line="297" w:lineRule="auto"/>
        <w:ind w:left="2" w:right="102" w:firstLine="420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2"/>
          <w:sz w:val="20"/>
          <w:szCs w:val="20"/>
        </w:rPr>
        <w:t>在基坑施工及使用阶段，采用仪器量测、现场巡视等方法，</w:t>
      </w:r>
      <w:r>
        <w:rPr>
          <w:rFonts w:ascii="SimSun" w:eastAsia="SimSun" w:hAnsi="SimSun" w:cs="SimSun"/>
          <w:spacing w:val="11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2"/>
          <w:sz w:val="20"/>
          <w:szCs w:val="20"/>
        </w:rPr>
        <w:t>对基坑及周边环境的安全状况、变化特征及其发展趋势实施定期</w:t>
      </w:r>
      <w:r>
        <w:rPr>
          <w:rFonts w:ascii="SimSun" w:eastAsia="SimSun" w:hAnsi="SimSun" w:cs="SimSun"/>
          <w:spacing w:val="7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9"/>
          <w:sz w:val="20"/>
          <w:szCs w:val="20"/>
        </w:rPr>
        <w:t>或连续巡查、量测、监视，以及数据采集、分析、反馈的活动。</w:t>
      </w:r>
    </w:p>
    <w:p>
      <w:pPr>
        <w:spacing w:before="82" w:line="275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6"/>
          <w:position w:val="2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bCs/>
          <w:spacing w:val="-4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position w:val="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6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position w:val="2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b/>
          <w:bCs/>
          <w:spacing w:val="-11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position w:val="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3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position w:val="2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b/>
          <w:bCs/>
          <w:spacing w:val="16"/>
          <w:w w:val="101"/>
          <w:position w:val="2"/>
          <w:sz w:val="20"/>
          <w:szCs w:val="20"/>
        </w:rPr>
        <w:t xml:space="preserve">   </w:t>
      </w:r>
      <w:r>
        <w:rPr>
          <w:rFonts w:ascii="SimSun" w:eastAsia="SimSun" w:hAnsi="SimSun" w:cs="SimSun"/>
          <w:spacing w:val="6"/>
          <w:position w:val="2"/>
          <w:sz w:val="20"/>
          <w:szCs w:val="20"/>
        </w:rPr>
        <w:t xml:space="preserve">监测点    </w:t>
      </w:r>
      <w:r>
        <w:rPr>
          <w:rFonts w:ascii="Times New Roman" w:eastAsia="Times New Roman" w:hAnsi="Times New Roman" w:cs="Times New Roman"/>
          <w:position w:val="2"/>
          <w:sz w:val="20"/>
          <w:szCs w:val="20"/>
        </w:rPr>
        <w:t>monitoring</w:t>
      </w:r>
      <w:r>
        <w:rPr>
          <w:rFonts w:ascii="Times New Roman" w:eastAsia="Times New Roman" w:hAnsi="Times New Roman" w:cs="Times New Roman"/>
          <w:spacing w:val="6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0"/>
          <w:szCs w:val="20"/>
        </w:rPr>
        <w:t>point</w:t>
      </w:r>
    </w:p>
    <w:p>
      <w:pPr>
        <w:spacing w:before="117" w:line="285" w:lineRule="auto"/>
        <w:ind w:firstLine="42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imSun" w:eastAsia="SimSun" w:hAnsi="SimSun" w:cs="SimSun"/>
          <w:spacing w:val="8"/>
          <w:sz w:val="20"/>
          <w:szCs w:val="20"/>
        </w:rPr>
        <w:t xml:space="preserve">直接或间接设置在监测对象上并能反映其变化特征的观测点。 </w:t>
      </w:r>
      <w:r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bCs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spacing w:val="16"/>
          <w:w w:val="101"/>
          <w:sz w:val="20"/>
          <w:szCs w:val="20"/>
        </w:rPr>
        <w:t xml:space="preserve">   </w:t>
      </w:r>
      <w:r>
        <w:rPr>
          <w:rFonts w:ascii="SimSun" w:eastAsia="SimSun" w:hAnsi="SimSun" w:cs="SimSun"/>
          <w:spacing w:val="10"/>
          <w:sz w:val="20"/>
          <w:szCs w:val="20"/>
        </w:rPr>
        <w:t xml:space="preserve">监测预警值    </w:t>
      </w:r>
      <w:r>
        <w:rPr>
          <w:rFonts w:ascii="Times New Roman" w:eastAsia="Times New Roman" w:hAnsi="Times New Roman" w:cs="Times New Roman"/>
          <w:sz w:val="20"/>
          <w:szCs w:val="20"/>
        </w:rPr>
        <w:t>forewarning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value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monitoring</w:t>
      </w:r>
    </w:p>
    <w:p>
      <w:pPr>
        <w:spacing w:before="102" w:line="280" w:lineRule="auto"/>
        <w:ind w:left="3" w:right="102" w:firstLine="41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2"/>
          <w:sz w:val="20"/>
          <w:szCs w:val="20"/>
        </w:rPr>
        <w:t>针对基坑及周边环境的保护要求，对监测项目所设定各项指</w:t>
      </w:r>
      <w:r>
        <w:rPr>
          <w:rFonts w:ascii="SimSun" w:eastAsia="SimSun" w:hAnsi="SimSun" w:cs="SimSun"/>
          <w:spacing w:val="11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sz w:val="20"/>
          <w:szCs w:val="20"/>
        </w:rPr>
        <w:t>标的警戒值。</w:t>
      </w:r>
    </w:p>
    <w:p>
      <w:pPr>
        <w:spacing w:before="82" w:line="274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7"/>
          <w:position w:val="2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bCs/>
          <w:spacing w:val="-7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  <w:position w:val="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5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  <w:position w:val="2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b/>
          <w:bCs/>
          <w:spacing w:val="-11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  <w:position w:val="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1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  <w:position w:val="2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b/>
          <w:bCs/>
          <w:spacing w:val="16"/>
          <w:w w:val="101"/>
          <w:position w:val="2"/>
          <w:sz w:val="20"/>
          <w:szCs w:val="20"/>
        </w:rPr>
        <w:t xml:space="preserve">   </w:t>
      </w:r>
      <w:r>
        <w:rPr>
          <w:rFonts w:ascii="SimSun" w:eastAsia="SimSun" w:hAnsi="SimSun" w:cs="SimSun"/>
          <w:spacing w:val="7"/>
          <w:position w:val="2"/>
          <w:sz w:val="20"/>
          <w:szCs w:val="20"/>
        </w:rPr>
        <w:t xml:space="preserve">监测平台    </w:t>
      </w:r>
      <w:r>
        <w:rPr>
          <w:rFonts w:ascii="Times New Roman" w:eastAsia="Times New Roman" w:hAnsi="Times New Roman" w:cs="Times New Roman"/>
          <w:position w:val="2"/>
          <w:sz w:val="20"/>
          <w:szCs w:val="20"/>
        </w:rPr>
        <w:t>monitoring</w:t>
      </w:r>
      <w:r>
        <w:rPr>
          <w:rFonts w:ascii="Times New Roman" w:eastAsia="Times New Roman" w:hAnsi="Times New Roman" w:cs="Times New Roman"/>
          <w:spacing w:val="7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0"/>
          <w:szCs w:val="20"/>
        </w:rPr>
        <w:t>platform</w:t>
      </w:r>
    </w:p>
    <w:p>
      <w:pPr>
        <w:spacing w:before="118" w:line="280" w:lineRule="auto"/>
        <w:ind w:left="3" w:right="102" w:firstLine="420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2"/>
          <w:sz w:val="20"/>
          <w:szCs w:val="20"/>
        </w:rPr>
        <w:t>监测信息的存储、处理、预警、发布与反馈等数字化、网络</w:t>
      </w:r>
      <w:r>
        <w:rPr>
          <w:rFonts w:ascii="SimSun" w:eastAsia="SimSun" w:hAnsi="SimSun" w:cs="SimSun"/>
          <w:spacing w:val="10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sz w:val="20"/>
          <w:szCs w:val="20"/>
        </w:rPr>
        <w:t>化的操作平台。</w:t>
      </w:r>
    </w:p>
    <w:p>
      <w:pPr>
        <w:spacing w:before="81" w:line="275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7"/>
          <w:position w:val="2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bCs/>
          <w:spacing w:val="-2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  <w:position w:val="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5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  <w:position w:val="2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b/>
          <w:bCs/>
          <w:spacing w:val="-11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  <w:position w:val="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1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  <w:position w:val="2"/>
          <w:sz w:val="20"/>
          <w:szCs w:val="20"/>
        </w:rPr>
        <w:t xml:space="preserve">7    </w:t>
      </w:r>
      <w:r>
        <w:rPr>
          <w:rFonts w:ascii="SimSun" w:eastAsia="SimSun" w:hAnsi="SimSun" w:cs="SimSun"/>
          <w:spacing w:val="7"/>
          <w:position w:val="2"/>
          <w:sz w:val="20"/>
          <w:szCs w:val="20"/>
        </w:rPr>
        <w:t>自动化监测系统</w:t>
      </w:r>
      <w:r>
        <w:rPr>
          <w:rFonts w:ascii="SimSun" w:eastAsia="SimSun" w:hAnsi="SimSun" w:cs="SimSun"/>
          <w:spacing w:val="6"/>
          <w:position w:val="2"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  <w:position w:val="2"/>
          <w:sz w:val="20"/>
          <w:szCs w:val="20"/>
        </w:rPr>
        <w:t>automatic</w:t>
      </w:r>
      <w:r>
        <w:rPr>
          <w:rFonts w:ascii="Times New Roman" w:eastAsia="Times New Roman" w:hAnsi="Times New Roman" w:cs="Times New Roman"/>
          <w:spacing w:val="7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0"/>
          <w:szCs w:val="20"/>
        </w:rPr>
        <w:t>monitoring</w:t>
      </w:r>
      <w:r>
        <w:rPr>
          <w:rFonts w:ascii="Times New Roman" w:eastAsia="Times New Roman" w:hAnsi="Times New Roman" w:cs="Times New Roman"/>
          <w:spacing w:val="17"/>
          <w:w w:val="101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0"/>
          <w:szCs w:val="20"/>
        </w:rPr>
        <w:t>system</w:t>
      </w:r>
    </w:p>
    <w:p>
      <w:pPr>
        <w:spacing w:before="116" w:line="228" w:lineRule="auto"/>
        <w:ind w:left="425"/>
        <w:rPr>
          <w:rFonts w:ascii="SimSun" w:eastAsia="SimSun" w:hAnsi="SimSun" w:cs="SimSun"/>
          <w:sz w:val="20"/>
          <w:szCs w:val="20"/>
        </w:rPr>
        <w:sectPr>
          <w:headerReference w:type="default" r:id="rId13"/>
          <w:footerReference w:type="default" r:id="rId14"/>
          <w:pgSz w:w="7937" w:h="11510"/>
          <w:pgMar w:top="400" w:right="749" w:bottom="817" w:left="1137" w:header="0" w:footer="584" w:gutter="0"/>
          <w:pgNumType w:start="8"/>
          <w:cols w:space="708"/>
        </w:sectPr>
      </w:pPr>
      <w:r>
        <w:rPr>
          <w:rFonts w:ascii="SimSun" w:eastAsia="SimSun" w:hAnsi="SimSun" w:cs="SimSun"/>
          <w:spacing w:val="9"/>
          <w:sz w:val="20"/>
          <w:szCs w:val="20"/>
        </w:rPr>
        <w:t>综合利用计算机、通信及传感等技术构建的监测系统。</w:t>
      </w:r>
    </w:p>
    <w:p>
      <w:pPr>
        <w:spacing w:before="82" w:line="275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9"/>
          <w:position w:val="2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bCs/>
          <w:spacing w:val="-15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9"/>
          <w:position w:val="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5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9"/>
          <w:position w:val="2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b/>
          <w:bCs/>
          <w:spacing w:val="-11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9"/>
          <w:position w:val="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1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9"/>
          <w:position w:val="2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b/>
          <w:bCs/>
          <w:position w:val="2"/>
          <w:sz w:val="20"/>
          <w:szCs w:val="20"/>
        </w:rPr>
        <w:t xml:space="preserve">    </w:t>
      </w:r>
      <w:r>
        <w:rPr>
          <w:rFonts w:ascii="SimSun" w:eastAsia="SimSun" w:hAnsi="SimSun" w:cs="SimSun"/>
          <w:spacing w:val="9"/>
          <w:position w:val="2"/>
          <w:sz w:val="20"/>
          <w:szCs w:val="20"/>
        </w:rPr>
        <w:t xml:space="preserve">半自动化监测    </w:t>
      </w:r>
      <w:r>
        <w:rPr>
          <w:rFonts w:ascii="Times New Roman" w:eastAsia="Times New Roman" w:hAnsi="Times New Roman" w:cs="Times New Roman"/>
          <w:position w:val="2"/>
          <w:sz w:val="20"/>
          <w:szCs w:val="20"/>
        </w:rPr>
        <w:t>semi</w:t>
      </w:r>
      <w:r>
        <w:rPr>
          <w:rFonts w:ascii="Times New Roman" w:eastAsia="Times New Roman" w:hAnsi="Times New Roman" w:cs="Times New Roman"/>
          <w:spacing w:val="9"/>
          <w:position w:val="2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position w:val="2"/>
          <w:sz w:val="20"/>
          <w:szCs w:val="20"/>
        </w:rPr>
        <w:t>automatic</w:t>
      </w:r>
      <w:r>
        <w:rPr>
          <w:rFonts w:ascii="Times New Roman" w:eastAsia="Times New Roman" w:hAnsi="Times New Roman" w:cs="Times New Roman"/>
          <w:spacing w:val="9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0"/>
          <w:szCs w:val="20"/>
        </w:rPr>
        <w:t>monitoring</w:t>
      </w:r>
    </w:p>
    <w:p>
      <w:pPr>
        <w:pStyle w:val="BodyText"/>
        <w:spacing w:before="125" w:line="360" w:lineRule="exact"/>
        <w:ind w:left="403"/>
        <w:rPr>
          <w:sz w:val="19"/>
          <w:szCs w:val="19"/>
        </w:rPr>
      </w:pPr>
      <w:r>
        <w:rPr>
          <w:spacing w:val="8"/>
          <w:position w:val="12"/>
          <w:sz w:val="19"/>
          <w:szCs w:val="19"/>
        </w:rPr>
        <w:t>全部或部分监测项（点）人工监测，监测数据导入监测平台进行</w:t>
      </w:r>
    </w:p>
    <w:p>
      <w:pPr>
        <w:pStyle w:val="BodyText"/>
        <w:spacing w:line="228" w:lineRule="auto"/>
        <w:ind w:left="35"/>
        <w:rPr>
          <w:sz w:val="19"/>
          <w:szCs w:val="19"/>
        </w:rPr>
      </w:pPr>
      <w:r>
        <w:rPr>
          <w:spacing w:val="7"/>
          <w:sz w:val="19"/>
          <w:szCs w:val="19"/>
        </w:rPr>
        <w:t>自动化处理、分析、预警、发布与反馈。</w:t>
      </w:r>
    </w:p>
    <w:p>
      <w:pPr>
        <w:spacing w:before="86" w:line="274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7"/>
          <w:position w:val="2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bCs/>
          <w:spacing w:val="-12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  <w:position w:val="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5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  <w:position w:val="2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b/>
          <w:bCs/>
          <w:spacing w:val="-11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  <w:position w:val="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2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  <w:position w:val="2"/>
          <w:sz w:val="20"/>
          <w:szCs w:val="20"/>
        </w:rPr>
        <w:t xml:space="preserve">9    </w:t>
      </w:r>
      <w:r>
        <w:rPr>
          <w:rFonts w:ascii="SimSun" w:eastAsia="SimSun" w:hAnsi="SimSun" w:cs="SimSun"/>
          <w:spacing w:val="7"/>
          <w:position w:val="2"/>
          <w:sz w:val="20"/>
          <w:szCs w:val="20"/>
        </w:rPr>
        <w:t xml:space="preserve">比对测量    </w:t>
      </w:r>
      <w:r>
        <w:rPr>
          <w:rFonts w:ascii="Times New Roman" w:eastAsia="Times New Roman" w:hAnsi="Times New Roman" w:cs="Times New Roman"/>
          <w:position w:val="2"/>
          <w:sz w:val="20"/>
          <w:szCs w:val="20"/>
        </w:rPr>
        <w:t>comparison</w:t>
      </w:r>
      <w:r>
        <w:rPr>
          <w:rFonts w:ascii="Times New Roman" w:eastAsia="Times New Roman" w:hAnsi="Times New Roman" w:cs="Times New Roman"/>
          <w:spacing w:val="7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0"/>
          <w:szCs w:val="20"/>
        </w:rPr>
        <w:t>measurement</w:t>
      </w:r>
    </w:p>
    <w:p>
      <w:pPr>
        <w:spacing w:line="274" w:lineRule="exact"/>
        <w:rPr>
          <w:rFonts w:ascii="Times New Roman" w:eastAsia="Times New Roman" w:hAnsi="Times New Roman" w:cs="Times New Roman"/>
          <w:sz w:val="20"/>
          <w:szCs w:val="20"/>
        </w:rPr>
        <w:sectPr>
          <w:headerReference w:type="default" r:id="rId15"/>
          <w:footerReference w:type="default" r:id="rId16"/>
          <w:type w:val="nextPage"/>
          <w:pgSz w:w="7937" w:h="11510"/>
          <w:pgMar w:top="400" w:right="749" w:bottom="817" w:left="1137" w:header="0" w:footer="584" w:gutter="0"/>
          <w:pgNumType w:start="9"/>
          <w:cols w:space="708"/>
          <w:titlePg w:val="0"/>
        </w:sect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65" w:line="298" w:lineRule="auto"/>
        <w:ind w:right="2" w:firstLine="421"/>
        <w:jc w:val="both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2"/>
          <w:sz w:val="20"/>
          <w:szCs w:val="20"/>
        </w:rPr>
        <w:t>为保证测量结果的有效性，在满足规范及监测项目测量精度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2"/>
          <w:sz w:val="20"/>
          <w:szCs w:val="20"/>
        </w:rPr>
        <w:t>要求前提下，采取不同测量方法或不同测量设备对同一监测点进</w:t>
      </w:r>
      <w:r>
        <w:rPr>
          <w:rFonts w:ascii="SimSun" w:eastAsia="SimSun" w:hAnsi="SimSun" w:cs="SimSun"/>
          <w:spacing w:val="6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行量测并比较其测量结果的过程。</w:t>
      </w:r>
    </w:p>
    <w:p>
      <w:pPr>
        <w:spacing w:line="298" w:lineRule="auto"/>
        <w:rPr>
          <w:rFonts w:ascii="SimSun" w:eastAsia="SimSun" w:hAnsi="SimSun" w:cs="SimSun"/>
          <w:sz w:val="20"/>
          <w:szCs w:val="20"/>
        </w:rPr>
        <w:sectPr>
          <w:headerReference w:type="default" r:id="rId17"/>
          <w:footerReference w:type="default" r:id="rId18"/>
          <w:pgSz w:w="7937" w:h="11510"/>
          <w:pgMar w:top="400" w:right="849" w:bottom="817" w:left="1141" w:header="0" w:footer="585" w:gutter="0"/>
          <w:pgNumType w:start="10"/>
          <w:cols w:space="708"/>
        </w:sect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pStyle w:val="BodyText"/>
        <w:spacing w:before="91" w:line="220" w:lineRule="auto"/>
        <w:ind w:left="2276"/>
        <w:outlineLvl w:val="0"/>
        <w:rPr>
          <w:sz w:val="28"/>
          <w:szCs w:val="28"/>
        </w:rPr>
      </w:pPr>
      <w:bookmarkStart w:id="2" w:name="bookmark3"/>
      <w:bookmarkEnd w:id="2"/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3  </w:t>
      </w:r>
      <w:r>
        <w:rPr>
          <w:spacing w:val="-1"/>
          <w:sz w:val="28"/>
          <w:szCs w:val="28"/>
          <w14:textOutline w14:w="5105" w14:cap="sq">
            <w14:solidFill>
              <w14:srgbClr w14:val="000000"/>
            </w14:solidFill>
            <w14:prstDash w14:val="solid"/>
            <w14:bevel/>
          </w14:textOutline>
        </w:rPr>
        <w:t>基本规定</w:t>
      </w:r>
    </w:p>
    <w:p>
      <w:pPr>
        <w:spacing w:before="110"/>
      </w:pPr>
    </w:p>
    <w:tbl>
      <w:tblPr>
        <w:tblStyle w:val="TableNormal0"/>
        <w:tblW w:w="435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628"/>
        <w:gridCol w:w="3730"/>
      </w:tblGrid>
      <w:tr>
        <w:tblPrEx>
          <w:tblW w:w="4358" w:type="dxa"/>
          <w:tblInd w:w="0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284"/>
        </w:trPr>
        <w:tc>
          <w:tcPr>
            <w:tcW w:w="628" w:type="dxa"/>
            <w:vAlign w:val="top"/>
          </w:tcPr>
          <w:p>
            <w:pPr>
              <w:spacing w:before="35" w:line="195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</w:rPr>
              <w:t>1</w:t>
            </w:r>
          </w:p>
        </w:tc>
        <w:tc>
          <w:tcPr>
            <w:tcW w:w="3730" w:type="dxa"/>
            <w:vAlign w:val="top"/>
          </w:tcPr>
          <w:p>
            <w:pPr>
              <w:spacing w:line="229" w:lineRule="auto"/>
              <w:ind w:left="105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8"/>
                <w:sz w:val="20"/>
                <w:szCs w:val="20"/>
              </w:rPr>
              <w:t>下列基坑工程，宜实施自动化监测：</w:t>
            </w:r>
          </w:p>
        </w:tc>
      </w:tr>
      <w:tr>
        <w:tblPrEx>
          <w:tblW w:w="4358" w:type="dxa"/>
          <w:tblInd w:w="0" w:type="dxa"/>
          <w:tblLayout w:type="fixed"/>
        </w:tblPrEx>
        <w:trPr>
          <w:trHeight w:val="360"/>
        </w:trPr>
        <w:tc>
          <w:tcPr>
            <w:tcW w:w="628" w:type="dxa"/>
            <w:vAlign w:val="top"/>
          </w:tcPr>
          <w:p>
            <w:pPr>
              <w:spacing w:before="111" w:line="195" w:lineRule="auto"/>
              <w:ind w:left="4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730" w:type="dxa"/>
            <w:vAlign w:val="top"/>
          </w:tcPr>
          <w:p>
            <w:pPr>
              <w:spacing w:before="76" w:line="228" w:lineRule="auto"/>
              <w:ind w:left="113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8"/>
                <w:sz w:val="20"/>
                <w:szCs w:val="20"/>
              </w:rPr>
              <w:t>基坑支护结构安全等级为一级；</w:t>
            </w:r>
          </w:p>
        </w:tc>
      </w:tr>
      <w:tr>
        <w:tblPrEx>
          <w:tblW w:w="4358" w:type="dxa"/>
          <w:tblInd w:w="0" w:type="dxa"/>
          <w:tblLayout w:type="fixed"/>
        </w:tblPrEx>
        <w:trPr>
          <w:trHeight w:val="360"/>
        </w:trPr>
        <w:tc>
          <w:tcPr>
            <w:tcW w:w="628" w:type="dxa"/>
            <w:vAlign w:val="top"/>
          </w:tcPr>
          <w:p>
            <w:pPr>
              <w:spacing w:before="111" w:line="195" w:lineRule="auto"/>
              <w:ind w:left="42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730" w:type="dxa"/>
            <w:vAlign w:val="top"/>
          </w:tcPr>
          <w:p>
            <w:pPr>
              <w:spacing w:before="76" w:line="228" w:lineRule="auto"/>
              <w:ind w:left="114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7"/>
                <w:sz w:val="20"/>
                <w:szCs w:val="20"/>
              </w:rPr>
              <w:t>监测频率要求较高；</w:t>
            </w:r>
          </w:p>
        </w:tc>
      </w:tr>
      <w:tr>
        <w:tblPrEx>
          <w:tblW w:w="4358" w:type="dxa"/>
          <w:tblInd w:w="0" w:type="dxa"/>
          <w:tblLayout w:type="fixed"/>
        </w:tblPrEx>
        <w:trPr>
          <w:trHeight w:val="360"/>
        </w:trPr>
        <w:tc>
          <w:tcPr>
            <w:tcW w:w="628" w:type="dxa"/>
            <w:vAlign w:val="top"/>
          </w:tcPr>
          <w:p>
            <w:pPr>
              <w:spacing w:before="111" w:line="195" w:lineRule="auto"/>
              <w:ind w:left="4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3</w:t>
            </w:r>
          </w:p>
        </w:tc>
        <w:tc>
          <w:tcPr>
            <w:tcW w:w="3730" w:type="dxa"/>
            <w:vAlign w:val="top"/>
          </w:tcPr>
          <w:p>
            <w:pPr>
              <w:spacing w:before="76" w:line="228" w:lineRule="auto"/>
              <w:jc w:val="right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z w:val="20"/>
                <w:szCs w:val="20"/>
              </w:rPr>
              <w:t>人工监测难以实施或不能满足工程需要；</w:t>
            </w:r>
          </w:p>
        </w:tc>
      </w:tr>
      <w:tr>
        <w:tblPrEx>
          <w:tblW w:w="4358" w:type="dxa"/>
          <w:tblInd w:w="0" w:type="dxa"/>
          <w:tblLayout w:type="fixed"/>
        </w:tblPrEx>
        <w:trPr>
          <w:trHeight w:val="285"/>
        </w:trPr>
        <w:tc>
          <w:tcPr>
            <w:tcW w:w="628" w:type="dxa"/>
            <w:vAlign w:val="top"/>
          </w:tcPr>
          <w:p>
            <w:pPr>
              <w:spacing w:before="112" w:line="170" w:lineRule="auto"/>
              <w:ind w:left="42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730" w:type="dxa"/>
            <w:vAlign w:val="top"/>
          </w:tcPr>
          <w:p>
            <w:pPr>
              <w:spacing w:before="75" w:line="184" w:lineRule="auto"/>
              <w:ind w:left="114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7"/>
                <w:sz w:val="20"/>
                <w:szCs w:val="20"/>
              </w:rPr>
              <w:t>有其他特殊要求的。</w:t>
            </w:r>
          </w:p>
        </w:tc>
      </w:tr>
    </w:tbl>
    <w:p>
      <w:pPr>
        <w:spacing w:before="151" w:line="280" w:lineRule="auto"/>
        <w:ind w:left="5" w:right="87" w:hanging="5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b/>
          <w:bCs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 xml:space="preserve">2    </w:t>
      </w:r>
      <w:r>
        <w:rPr>
          <w:rFonts w:ascii="SimSun" w:eastAsia="SimSun" w:hAnsi="SimSun" w:cs="SimSun"/>
          <w:spacing w:val="6"/>
          <w:sz w:val="20"/>
          <w:szCs w:val="20"/>
        </w:rPr>
        <w:t>自动化监测基坑工程的监测范</w:t>
      </w:r>
      <w:r>
        <w:rPr>
          <w:rFonts w:ascii="SimSun" w:eastAsia="SimSun" w:hAnsi="SimSun" w:cs="SimSun"/>
          <w:spacing w:val="5"/>
          <w:sz w:val="20"/>
          <w:szCs w:val="20"/>
        </w:rPr>
        <w:t>围、监测项目、测点布置、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9"/>
          <w:sz w:val="20"/>
          <w:szCs w:val="20"/>
        </w:rPr>
        <w:t>监测频率和监测预警值等应满足设计文件要</w:t>
      </w:r>
      <w:r>
        <w:rPr>
          <w:rFonts w:ascii="SimSun" w:eastAsia="SimSun" w:hAnsi="SimSun" w:cs="SimSun"/>
          <w:spacing w:val="8"/>
          <w:sz w:val="20"/>
          <w:szCs w:val="20"/>
        </w:rPr>
        <w:t>求。</w:t>
      </w:r>
    </w:p>
    <w:p>
      <w:pPr>
        <w:spacing w:before="111" w:line="281" w:lineRule="auto"/>
        <w:ind w:left="5" w:right="71" w:hanging="5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 xml:space="preserve">3    </w:t>
      </w:r>
      <w:r>
        <w:rPr>
          <w:rFonts w:ascii="SimSun" w:eastAsia="SimSun" w:hAnsi="SimSun" w:cs="SimSun"/>
          <w:spacing w:val="6"/>
          <w:sz w:val="20"/>
          <w:szCs w:val="20"/>
        </w:rPr>
        <w:t>自动化监测精度应满足现行标准《建筑基坑工程监测技术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5"/>
          <w:sz w:val="20"/>
          <w:szCs w:val="20"/>
        </w:rPr>
        <w:t>标准》</w:t>
      </w:r>
      <w:r>
        <w:rPr>
          <w:rFonts w:ascii="Times New Roman" w:eastAsia="Times New Roman" w:hAnsi="Times New Roman" w:cs="Times New Roman"/>
          <w:sz w:val="20"/>
          <w:szCs w:val="20"/>
        </w:rPr>
        <w:t>GB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50497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5"/>
          <w:sz w:val="20"/>
          <w:szCs w:val="20"/>
        </w:rPr>
        <w:t>的要求。</w:t>
      </w:r>
    </w:p>
    <w:p>
      <w:pPr>
        <w:spacing w:before="110" w:line="298" w:lineRule="auto"/>
        <w:jc w:val="both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   </w:t>
      </w:r>
      <w:r>
        <w:rPr>
          <w:rFonts w:ascii="SimSun" w:eastAsia="SimSun" w:hAnsi="SimSun" w:cs="SimSun"/>
          <w:spacing w:val="6"/>
          <w:sz w:val="20"/>
          <w:szCs w:val="20"/>
        </w:rPr>
        <w:t xml:space="preserve">基坑工程自动化监测宜实施全自动化监测；当采用半自动 </w:t>
      </w:r>
      <w:r>
        <w:rPr>
          <w:rFonts w:ascii="SimSun" w:eastAsia="SimSun" w:hAnsi="SimSun" w:cs="SimSun"/>
          <w:spacing w:val="7"/>
          <w:sz w:val="20"/>
          <w:szCs w:val="20"/>
        </w:rPr>
        <w:t>化监测时，其中的数据分析、处理和预警宜采用自动化处理系统。</w:t>
      </w:r>
      <w:r>
        <w:rPr>
          <w:rFonts w:ascii="SimSun" w:eastAsia="SimSun" w:hAnsi="SimSun" w:cs="SimSu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b/>
          <w:bCs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   </w:t>
      </w:r>
      <w:r>
        <w:rPr>
          <w:rFonts w:ascii="SimSun" w:eastAsia="SimSun" w:hAnsi="SimSun" w:cs="SimSun"/>
          <w:spacing w:val="7"/>
          <w:sz w:val="20"/>
          <w:szCs w:val="20"/>
        </w:rPr>
        <w:t>监测单位应编制自动化监测方案。方案应符合下列规定：</w:t>
      </w:r>
    </w:p>
    <w:p>
      <w:pPr>
        <w:spacing w:before="113" w:line="280" w:lineRule="auto"/>
        <w:ind w:left="4" w:right="71" w:firstLine="425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 xml:space="preserve">1    </w:t>
      </w:r>
      <w:r>
        <w:rPr>
          <w:rFonts w:ascii="SimSun" w:eastAsia="SimSun" w:hAnsi="SimSun" w:cs="SimSun"/>
          <w:spacing w:val="7"/>
          <w:sz w:val="20"/>
          <w:szCs w:val="20"/>
        </w:rPr>
        <w:t xml:space="preserve">应根据工程特点，采用合理的技术手段，监测结果应满足 </w:t>
      </w:r>
      <w:r>
        <w:rPr>
          <w:rFonts w:ascii="SimSun" w:eastAsia="SimSun" w:hAnsi="SimSun" w:cs="SimSun"/>
          <w:spacing w:val="7"/>
          <w:sz w:val="20"/>
          <w:szCs w:val="20"/>
        </w:rPr>
        <w:t>精度和可靠性要求。</w:t>
      </w:r>
    </w:p>
    <w:p>
      <w:pPr>
        <w:spacing w:before="117" w:line="317" w:lineRule="auto"/>
        <w:ind w:left="3" w:right="71" w:firstLine="417"/>
        <w:rPr>
          <w:rFonts w:ascii="SimSun" w:eastAsia="SimSun" w:hAnsi="SimSun" w:cs="SimSun"/>
          <w:sz w:val="20"/>
          <w:szCs w:val="20"/>
        </w:rPr>
        <w:sectPr>
          <w:headerReference w:type="default" r:id="rId19"/>
          <w:footerReference w:type="default" r:id="rId20"/>
          <w:pgSz w:w="7937" w:h="11510"/>
          <w:pgMar w:top="400" w:right="780" w:bottom="817" w:left="1136" w:header="0" w:footer="584" w:gutter="0"/>
          <w:pgNumType w:start="11"/>
          <w:cols w:space="708"/>
        </w:sectPr>
      </w:pP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</w:rPr>
        <w:t xml:space="preserve">     </w:t>
      </w:r>
      <w:r>
        <w:rPr>
          <w:rFonts w:ascii="SimSun" w:eastAsia="SimSun" w:hAnsi="SimSun" w:cs="SimSun"/>
          <w:spacing w:val="6"/>
          <w:sz w:val="20"/>
          <w:szCs w:val="20"/>
        </w:rPr>
        <w:t>自动化监测方案内容应包括：工程概况；场地工程地质、</w:t>
      </w:r>
      <w:r>
        <w:rPr>
          <w:rFonts w:ascii="SimSun" w:eastAsia="SimSun" w:hAnsi="SimSun" w:cs="SimSun"/>
          <w:spacing w:val="4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2"/>
          <w:sz w:val="20"/>
          <w:szCs w:val="20"/>
        </w:rPr>
        <w:t>水文地质条件及基坑周边环境状况；监测目的和编制依据；监测</w:t>
      </w:r>
      <w:r>
        <w:rPr>
          <w:rFonts w:ascii="SimSun" w:eastAsia="SimSun" w:hAnsi="SimSun" w:cs="SimSun"/>
          <w:spacing w:val="7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2"/>
          <w:sz w:val="20"/>
          <w:szCs w:val="20"/>
        </w:rPr>
        <w:t>范围、监测项目、监测期限和监测频率；基准点、工作基点、监</w:t>
      </w:r>
      <w:r>
        <w:rPr>
          <w:rFonts w:ascii="SimSun" w:eastAsia="SimSun" w:hAnsi="SimSun" w:cs="SimSun"/>
          <w:spacing w:val="7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0"/>
          <w:sz w:val="20"/>
          <w:szCs w:val="20"/>
        </w:rPr>
        <w:t>测点的布设方法与保护要求；监测点布置图；</w:t>
      </w:r>
      <w:r>
        <w:rPr>
          <w:rFonts w:ascii="SimSun" w:eastAsia="SimSun" w:hAnsi="SimSun" w:cs="SimSun"/>
          <w:spacing w:val="-37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0"/>
          <w:sz w:val="20"/>
          <w:szCs w:val="20"/>
        </w:rPr>
        <w:t>自动化监测方法和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2"/>
          <w:sz w:val="20"/>
          <w:szCs w:val="20"/>
        </w:rPr>
        <w:t>精度等级；监测人员和监测设备；监测数据采集传输；监测平台</w:t>
      </w:r>
      <w:r>
        <w:rPr>
          <w:rFonts w:ascii="SimSun" w:eastAsia="SimSun" w:hAnsi="SimSun" w:cs="SimSun"/>
          <w:spacing w:val="7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2"/>
          <w:sz w:val="20"/>
          <w:szCs w:val="20"/>
        </w:rPr>
        <w:t>及监测预警；异常情况及危险情况下的监测措施；质量管理、监</w:t>
      </w:r>
      <w:r>
        <w:rPr>
          <w:rFonts w:ascii="SimSun" w:eastAsia="SimSun" w:hAnsi="SimSun" w:cs="SimSun"/>
          <w:spacing w:val="7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测作业安全及其他管理措施。</w:t>
      </w:r>
    </w:p>
    <w:p>
      <w:pPr>
        <w:spacing w:before="112" w:line="229" w:lineRule="auto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b/>
          <w:bCs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 xml:space="preserve">6    </w:t>
      </w:r>
      <w:r>
        <w:rPr>
          <w:rFonts w:ascii="SimSun" w:eastAsia="SimSun" w:hAnsi="SimSun" w:cs="SimSun"/>
          <w:spacing w:val="6"/>
          <w:sz w:val="20"/>
          <w:szCs w:val="20"/>
        </w:rPr>
        <w:t>下列基坑工程的自动化监测方案应进行专项论</w:t>
      </w:r>
      <w:r>
        <w:rPr>
          <w:rFonts w:ascii="SimSun" w:eastAsia="SimSun" w:hAnsi="SimSun" w:cs="SimSun"/>
          <w:spacing w:val="5"/>
          <w:sz w:val="20"/>
          <w:szCs w:val="20"/>
        </w:rPr>
        <w:t>证：</w:t>
      </w:r>
    </w:p>
    <w:p>
      <w:pPr>
        <w:spacing w:before="113" w:line="228" w:lineRule="auto"/>
        <w:ind w:left="430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 xml:space="preserve">1    </w:t>
      </w:r>
      <w:r>
        <w:rPr>
          <w:rFonts w:ascii="SimSun" w:eastAsia="SimSun" w:hAnsi="SimSun" w:cs="SimSun"/>
          <w:spacing w:val="7"/>
          <w:sz w:val="20"/>
          <w:szCs w:val="20"/>
        </w:rPr>
        <w:t>工程地质、水文地质条件复杂的；</w:t>
      </w:r>
    </w:p>
    <w:p>
      <w:pPr>
        <w:spacing w:before="111" w:line="281" w:lineRule="auto"/>
        <w:ind w:left="420" w:right="722" w:firstLine="1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 xml:space="preserve">2    </w:t>
      </w:r>
      <w:r>
        <w:rPr>
          <w:rFonts w:ascii="SimSun" w:eastAsia="SimSun" w:hAnsi="SimSun" w:cs="SimSun"/>
          <w:spacing w:val="6"/>
          <w:sz w:val="20"/>
          <w:szCs w:val="20"/>
        </w:rPr>
        <w:t>邻近重要建筑、设施和管线等破坏后果很严重的；</w:t>
      </w:r>
      <w:r>
        <w:rPr>
          <w:rFonts w:ascii="SimSun" w:eastAsia="SimSun" w:hAnsi="SimSun" w:cs="SimSu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 xml:space="preserve">3    </w:t>
      </w:r>
      <w:r>
        <w:rPr>
          <w:rFonts w:ascii="SimSun" w:eastAsia="SimSun" w:hAnsi="SimSun" w:cs="SimSun"/>
          <w:spacing w:val="8"/>
          <w:sz w:val="20"/>
          <w:szCs w:val="20"/>
        </w:rPr>
        <w:t>已发生严重基坑安全事故，须重新组织施工的；</w:t>
      </w:r>
    </w:p>
    <w:p>
      <w:pPr>
        <w:spacing w:line="281" w:lineRule="auto"/>
        <w:rPr>
          <w:rFonts w:ascii="SimSun" w:eastAsia="SimSun" w:hAnsi="SimSun" w:cs="SimSun"/>
          <w:sz w:val="20"/>
          <w:szCs w:val="20"/>
        </w:rPr>
        <w:sectPr>
          <w:headerReference w:type="default" r:id="rId21"/>
          <w:footerReference w:type="default" r:id="rId22"/>
          <w:type w:val="nextPage"/>
          <w:pgSz w:w="7937" w:h="11510"/>
          <w:pgMar w:top="400" w:right="780" w:bottom="817" w:left="1136" w:header="0" w:footer="584" w:gutter="0"/>
          <w:pgNumType w:start="12"/>
          <w:cols w:space="708"/>
          <w:titlePg w:val="0"/>
        </w:sect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65" w:line="281" w:lineRule="auto"/>
        <w:ind w:left="422" w:right="861" w:hanging="1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 xml:space="preserve">4    </w:t>
      </w:r>
      <w:r>
        <w:rPr>
          <w:rFonts w:ascii="SimSun" w:eastAsia="SimSun" w:hAnsi="SimSun" w:cs="SimSun"/>
          <w:spacing w:val="6"/>
          <w:sz w:val="20"/>
          <w:szCs w:val="20"/>
        </w:rPr>
        <w:t>设计采用新技术、新材料、新工艺、新设备的；</w:t>
      </w:r>
      <w:r>
        <w:rPr>
          <w:rFonts w:ascii="SimSun" w:eastAsia="SimSun" w:hAnsi="SimSun" w:cs="SimSu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 xml:space="preserve">5    </w:t>
      </w:r>
      <w:r>
        <w:rPr>
          <w:rFonts w:ascii="SimSun" w:eastAsia="SimSun" w:hAnsi="SimSun" w:cs="SimSun"/>
          <w:spacing w:val="6"/>
          <w:sz w:val="20"/>
          <w:szCs w:val="20"/>
        </w:rPr>
        <w:t>其他需要论证的。</w:t>
      </w:r>
    </w:p>
    <w:p>
      <w:pPr>
        <w:spacing w:before="112" w:line="280" w:lineRule="auto"/>
        <w:ind w:left="6" w:right="2" w:hanging="7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b/>
          <w:bCs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   </w:t>
      </w:r>
      <w:r>
        <w:rPr>
          <w:rFonts w:ascii="SimSun" w:eastAsia="SimSun" w:hAnsi="SimSun" w:cs="SimSun"/>
          <w:spacing w:val="7"/>
          <w:sz w:val="20"/>
          <w:szCs w:val="20"/>
        </w:rPr>
        <w:t>监测结束时，应提交自动化监测总结</w:t>
      </w:r>
      <w:r>
        <w:rPr>
          <w:rFonts w:ascii="SimSun" w:eastAsia="SimSun" w:hAnsi="SimSun" w:cs="SimSun"/>
          <w:spacing w:val="6"/>
          <w:sz w:val="20"/>
          <w:szCs w:val="20"/>
        </w:rPr>
        <w:t>报告，并将下列资料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5"/>
          <w:sz w:val="20"/>
          <w:szCs w:val="20"/>
        </w:rPr>
        <w:t>组卷归档：</w:t>
      </w:r>
    </w:p>
    <w:p>
      <w:pPr>
        <w:spacing w:before="112" w:line="229" w:lineRule="auto"/>
        <w:ind w:left="430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1     </w:t>
      </w:r>
      <w:r>
        <w:rPr>
          <w:rFonts w:ascii="SimSun" w:eastAsia="SimSun" w:hAnsi="SimSun" w:cs="SimSun"/>
          <w:spacing w:val="1"/>
          <w:sz w:val="20"/>
          <w:szCs w:val="20"/>
        </w:rPr>
        <w:t>自动化监测方案；</w:t>
      </w:r>
    </w:p>
    <w:p>
      <w:pPr>
        <w:spacing w:before="111" w:line="360" w:lineRule="exact"/>
        <w:ind w:left="421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7"/>
          <w:position w:val="11"/>
          <w:sz w:val="20"/>
          <w:szCs w:val="20"/>
        </w:rPr>
        <w:t xml:space="preserve">2    </w:t>
      </w:r>
      <w:r>
        <w:rPr>
          <w:rFonts w:ascii="SimSun" w:eastAsia="SimSun" w:hAnsi="SimSun" w:cs="SimSun"/>
          <w:spacing w:val="7"/>
          <w:position w:val="11"/>
          <w:sz w:val="20"/>
          <w:szCs w:val="20"/>
        </w:rPr>
        <w:t>基准点、监测点布设及验收记录；</w:t>
      </w:r>
    </w:p>
    <w:p>
      <w:pPr>
        <w:spacing w:before="1" w:line="226" w:lineRule="auto"/>
        <w:ind w:left="420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b/>
          <w:bCs/>
          <w:spacing w:val="9"/>
          <w:sz w:val="20"/>
          <w:szCs w:val="20"/>
        </w:rPr>
        <w:t xml:space="preserve">    </w:t>
      </w:r>
      <w:r>
        <w:rPr>
          <w:rFonts w:ascii="SimSun" w:eastAsia="SimSun" w:hAnsi="SimSun" w:cs="SimSun"/>
          <w:spacing w:val="5"/>
          <w:sz w:val="20"/>
          <w:szCs w:val="20"/>
        </w:rPr>
        <w:t>阶段性监测报告；</w:t>
      </w:r>
    </w:p>
    <w:p>
      <w:pPr>
        <w:spacing w:before="114" w:line="227" w:lineRule="auto"/>
        <w:ind w:left="421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    </w:t>
      </w:r>
      <w:r>
        <w:rPr>
          <w:rFonts w:ascii="SimSun" w:eastAsia="SimSun" w:hAnsi="SimSun" w:cs="SimSun"/>
          <w:spacing w:val="4"/>
          <w:sz w:val="20"/>
          <w:szCs w:val="20"/>
        </w:rPr>
        <w:t>自动化监测总结报告。</w:t>
      </w:r>
    </w:p>
    <w:p>
      <w:pPr>
        <w:spacing w:before="113" w:line="298" w:lineRule="auto"/>
        <w:ind w:left="4" w:right="2" w:hanging="4"/>
        <w:jc w:val="both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b/>
          <w:bCs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b/>
          <w:bCs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   </w:t>
      </w:r>
      <w:r>
        <w:rPr>
          <w:rFonts w:ascii="SimSun" w:eastAsia="SimSun" w:hAnsi="SimSun" w:cs="SimSun"/>
          <w:spacing w:val="7"/>
          <w:sz w:val="20"/>
          <w:szCs w:val="20"/>
        </w:rPr>
        <w:t>监测单位应及时处理和分析监测数据</w:t>
      </w:r>
      <w:r>
        <w:rPr>
          <w:rFonts w:ascii="SimSun" w:eastAsia="SimSun" w:hAnsi="SimSun" w:cs="SimSun"/>
          <w:spacing w:val="6"/>
          <w:sz w:val="20"/>
          <w:szCs w:val="20"/>
        </w:rPr>
        <w:t>，并将监测和评价结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2"/>
          <w:sz w:val="20"/>
          <w:szCs w:val="20"/>
        </w:rPr>
        <w:t>果向相关单位进行信息反馈，当监测数据达到监测预警值时，应</w:t>
      </w:r>
      <w:r>
        <w:rPr>
          <w:rFonts w:ascii="SimSun" w:eastAsia="SimSun" w:hAnsi="SimSun" w:cs="SimSun"/>
          <w:spacing w:val="6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7"/>
          <w:sz w:val="20"/>
          <w:szCs w:val="20"/>
        </w:rPr>
        <w:t>立即通报相关单位。</w:t>
      </w:r>
    </w:p>
    <w:p>
      <w:pPr>
        <w:spacing w:before="113" w:line="280" w:lineRule="auto"/>
        <w:ind w:left="8" w:right="2" w:hanging="8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b/>
          <w:bCs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   </w:t>
      </w:r>
      <w:r>
        <w:rPr>
          <w:rFonts w:ascii="SimSun" w:eastAsia="SimSun" w:hAnsi="SimSun" w:cs="SimSun"/>
          <w:spacing w:val="7"/>
          <w:sz w:val="20"/>
          <w:szCs w:val="20"/>
        </w:rPr>
        <w:t>监测单位应定期开展监测人员安全教育</w:t>
      </w:r>
      <w:r>
        <w:rPr>
          <w:rFonts w:ascii="SimSun" w:eastAsia="SimSun" w:hAnsi="SimSun" w:cs="SimSun"/>
          <w:spacing w:val="6"/>
          <w:sz w:val="20"/>
          <w:szCs w:val="20"/>
        </w:rPr>
        <w:t>、监督检查，落实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安全生产责任，保障安全。</w:t>
      </w:r>
    </w:p>
    <w:p>
      <w:pPr>
        <w:spacing w:line="280" w:lineRule="auto"/>
        <w:rPr>
          <w:rFonts w:ascii="SimSun" w:eastAsia="SimSun" w:hAnsi="SimSun" w:cs="SimSun"/>
          <w:sz w:val="20"/>
          <w:szCs w:val="20"/>
        </w:rPr>
        <w:sectPr>
          <w:headerReference w:type="default" r:id="rId23"/>
          <w:footerReference w:type="default" r:id="rId24"/>
          <w:pgSz w:w="7937" w:h="11510"/>
          <w:pgMar w:top="400" w:right="849" w:bottom="817" w:left="1136" w:header="0" w:footer="585" w:gutter="0"/>
          <w:pgNumType w:start="13"/>
          <w:cols w:space="708"/>
        </w:sectPr>
      </w:pPr>
    </w:p>
    <w:p>
      <w:pPr>
        <w:spacing w:line="325" w:lineRule="auto"/>
        <w:rPr>
          <w:rFonts w:ascii="Arial"/>
          <w:sz w:val="21"/>
        </w:rPr>
      </w:pPr>
    </w:p>
    <w:p>
      <w:pPr>
        <w:spacing w:line="325" w:lineRule="auto"/>
        <w:rPr>
          <w:rFonts w:ascii="Arial"/>
          <w:sz w:val="21"/>
        </w:rPr>
      </w:pPr>
    </w:p>
    <w:p>
      <w:pPr>
        <w:pStyle w:val="BodyText"/>
        <w:spacing w:before="91" w:line="221" w:lineRule="auto"/>
        <w:ind w:left="1854"/>
        <w:outlineLvl w:val="0"/>
        <w:rPr>
          <w:sz w:val="28"/>
          <w:szCs w:val="28"/>
        </w:rPr>
      </w:pPr>
      <w:bookmarkStart w:id="3" w:name="bookmark4"/>
      <w:bookmarkEnd w:id="3"/>
      <w:bookmarkStart w:id="4" w:name="bookmark5"/>
      <w:bookmarkEnd w:id="4"/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spacing w:val="28"/>
          <w:sz w:val="28"/>
          <w:szCs w:val="28"/>
        </w:rPr>
        <w:t xml:space="preserve">  </w:t>
      </w:r>
      <w:r>
        <w:rPr>
          <w:spacing w:val="-7"/>
          <w:sz w:val="28"/>
          <w:szCs w:val="28"/>
          <w14:textOutline w14:w="5105" w14:cap="sq">
            <w14:solidFill>
              <w14:srgbClr w14:val="000000"/>
            </w14:solidFill>
            <w14:prstDash w14:val="solid"/>
            <w14:bevel/>
          </w14:textOutline>
        </w:rPr>
        <w:t>自动化监测系统</w:t>
      </w:r>
    </w:p>
    <w:p>
      <w:pPr>
        <w:spacing w:line="283" w:lineRule="auto"/>
        <w:rPr>
          <w:rFonts w:ascii="Arial"/>
          <w:sz w:val="21"/>
        </w:rPr>
      </w:pPr>
    </w:p>
    <w:p>
      <w:pPr>
        <w:spacing w:before="65" w:line="229" w:lineRule="auto"/>
        <w:ind w:left="2373"/>
        <w:outlineLvl w:val="1"/>
        <w:rPr>
          <w:rFonts w:ascii="SimHei" w:eastAsia="SimHei" w:hAnsi="SimHei" w:cs="SimHei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>4.1</w:t>
      </w:r>
      <w:r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  <w:t xml:space="preserve">  </w:t>
      </w:r>
      <w:r>
        <w:rPr>
          <w:rFonts w:ascii="SimHei" w:eastAsia="SimHei" w:hAnsi="SimHei" w:cs="SimHei"/>
          <w:spacing w:val="4"/>
          <w:sz w:val="20"/>
          <w:szCs w:val="20"/>
        </w:rPr>
        <w:t>一般规定</w:t>
      </w:r>
    </w:p>
    <w:p>
      <w:pPr>
        <w:pStyle w:val="BodyText"/>
        <w:spacing w:before="111" w:line="228" w:lineRule="auto"/>
      </w:pPr>
      <w:r>
        <w:rPr>
          <w:rFonts w:ascii="Times New Roman" w:eastAsia="Times New Roman" w:hAnsi="Times New Roman" w:cs="Times New Roman"/>
          <w:b/>
          <w:bCs/>
          <w:spacing w:val="6"/>
        </w:rPr>
        <w:t>4</w:t>
      </w:r>
      <w:r>
        <w:rPr>
          <w:rFonts w:ascii="Times New Roman" w:eastAsia="Times New Roman" w:hAnsi="Times New Roman" w:cs="Times New Roman"/>
          <w:b/>
          <w:bCs/>
          <w:spacing w:val="-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</w:rPr>
        <w:t>.</w:t>
      </w:r>
      <w:r>
        <w:rPr>
          <w:rFonts w:ascii="Times New Roman" w:eastAsia="Times New Roman" w:hAnsi="Times New Roman" w:cs="Times New Roman"/>
          <w:b/>
          <w:bCs/>
          <w:spacing w:val="-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</w:rPr>
        <w:t>1</w:t>
      </w:r>
      <w:r>
        <w:rPr>
          <w:rFonts w:ascii="Times New Roman" w:eastAsia="Times New Roman" w:hAnsi="Times New Roman" w:cs="Times New Roman"/>
          <w:b/>
          <w:bCs/>
          <w:spacing w:val="-1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</w:rPr>
        <w:t>.</w:t>
      </w:r>
      <w:r>
        <w:rPr>
          <w:rFonts w:ascii="Times New Roman" w:eastAsia="Times New Roman" w:hAnsi="Times New Roman" w:cs="Times New Roman"/>
          <w:b/>
          <w:bCs/>
          <w:spacing w:val="-1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</w:rPr>
        <w:t xml:space="preserve">1    </w:t>
      </w:r>
      <w:r>
        <w:rPr>
          <w:spacing w:val="6"/>
        </w:rPr>
        <w:t>自动化监测系统应包含监测</w:t>
      </w:r>
      <w:r>
        <w:rPr>
          <w:spacing w:val="5"/>
        </w:rPr>
        <w:t>设备、数据采集传输、监测平</w:t>
      </w:r>
    </w:p>
    <w:p>
      <w:pPr>
        <w:pStyle w:val="BodyText"/>
        <w:spacing w:before="112" w:line="231" w:lineRule="auto"/>
        <w:ind w:left="19"/>
      </w:pPr>
      <w:r>
        <w:rPr>
          <w:spacing w:val="-8"/>
        </w:rPr>
        <w:t>台。</w:t>
      </w:r>
    </w:p>
    <w:p>
      <w:pPr>
        <w:pStyle w:val="BodyText"/>
        <w:spacing w:before="78" w:line="295" w:lineRule="auto"/>
        <w:ind w:left="2" w:hanging="2"/>
      </w:pPr>
      <w:r>
        <w:rPr>
          <w:rFonts w:ascii="Times New Roman" w:eastAsia="Times New Roman" w:hAnsi="Times New Roman" w:cs="Times New Roman"/>
          <w:b/>
          <w:bCs/>
          <w:spacing w:val="2"/>
        </w:rPr>
        <w:t>4</w:t>
      </w:r>
      <w:r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</w:rPr>
        <w:t>.</w:t>
      </w:r>
      <w:r>
        <w:rPr>
          <w:rFonts w:ascii="Times New Roman" w:eastAsia="Times New Roman" w:hAnsi="Times New Roman" w:cs="Times New Roman"/>
          <w:b/>
          <w:bCs/>
          <w:spacing w:val="-1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</w:rPr>
        <w:t>1</w:t>
      </w:r>
      <w:r>
        <w:rPr>
          <w:rFonts w:ascii="Times New Roman" w:eastAsia="Times New Roman" w:hAnsi="Times New Roman" w:cs="Times New Roman"/>
          <w:b/>
          <w:bCs/>
          <w:spacing w:val="-1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</w:rPr>
        <w:t>.</w:t>
      </w:r>
      <w:r>
        <w:rPr>
          <w:rFonts w:ascii="Times New Roman" w:eastAsia="Times New Roman" w:hAnsi="Times New Roman" w:cs="Times New Roman"/>
          <w:b/>
          <w:bCs/>
          <w:spacing w:val="-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</w:rPr>
        <w:t xml:space="preserve">2    </w:t>
      </w:r>
      <w:r>
        <w:rPr>
          <w:spacing w:val="2"/>
        </w:rPr>
        <w:t>监测系统在组建完成</w:t>
      </w:r>
      <w:r>
        <w:rPr>
          <w:rFonts w:ascii="SimSun" w:eastAsia="SimSun" w:hAnsi="SimSun" w:cs="SimSun"/>
          <w:spacing w:val="2"/>
        </w:rPr>
        <w:t>，</w:t>
      </w:r>
      <w:r>
        <w:rPr>
          <w:spacing w:val="2"/>
        </w:rPr>
        <w:t>应稳</w:t>
      </w:r>
      <w:r>
        <w:rPr>
          <w:spacing w:val="1"/>
        </w:rPr>
        <w:t>定运行</w:t>
      </w:r>
      <w:r>
        <w:rPr>
          <w:spacing w:val="-37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 xml:space="preserve">72h </w:t>
      </w:r>
      <w:r>
        <w:rPr>
          <w:spacing w:val="1"/>
        </w:rPr>
        <w:t>后，方可投入使用。</w:t>
      </w:r>
      <w:r>
        <w:t xml:space="preserve"> </w:t>
      </w:r>
      <w:r>
        <w:rPr>
          <w:spacing w:val="8"/>
        </w:rPr>
        <w:t>且应进行比对测量，保证数据有效性。</w:t>
      </w:r>
    </w:p>
    <w:p>
      <w:pPr>
        <w:pStyle w:val="BodyText"/>
        <w:spacing w:before="111" w:line="298" w:lineRule="auto"/>
        <w:ind w:left="2" w:right="101" w:hanging="2"/>
        <w:jc w:val="both"/>
      </w:pPr>
      <w:r>
        <w:rPr>
          <w:rFonts w:ascii="Times New Roman" w:eastAsia="Times New Roman" w:hAnsi="Times New Roman" w:cs="Times New Roman"/>
          <w:b/>
          <w:bCs/>
          <w:spacing w:val="5"/>
        </w:rPr>
        <w:t>4</w:t>
      </w:r>
      <w:r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</w:rPr>
        <w:t>.</w:t>
      </w:r>
      <w:r>
        <w:rPr>
          <w:rFonts w:ascii="Times New Roman" w:eastAsia="Times New Roman" w:hAnsi="Times New Roman" w:cs="Times New Roman"/>
          <w:b/>
          <w:bCs/>
          <w:spacing w:val="-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</w:rPr>
        <w:t>1</w:t>
      </w:r>
      <w:r>
        <w:rPr>
          <w:rFonts w:ascii="Times New Roman" w:eastAsia="Times New Roman" w:hAnsi="Times New Roman" w:cs="Times New Roman"/>
          <w:b/>
          <w:bCs/>
          <w:spacing w:val="-1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</w:rPr>
        <w:t>.</w:t>
      </w:r>
      <w:r>
        <w:rPr>
          <w:rFonts w:ascii="Times New Roman" w:eastAsia="Times New Roman" w:hAnsi="Times New Roman" w:cs="Times New Roman"/>
          <w:b/>
          <w:bCs/>
          <w:spacing w:val="-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</w:rPr>
        <w:t xml:space="preserve">3    </w:t>
      </w:r>
      <w:r>
        <w:rPr>
          <w:rFonts w:ascii="SimSun" w:eastAsia="SimSun" w:hAnsi="SimSun" w:cs="SimSun"/>
          <w:spacing w:val="5"/>
        </w:rPr>
        <w:t>自动化监测系统应定期检查、维护，保证系统正常运行，</w:t>
      </w:r>
      <w:r>
        <w:rPr>
          <w:rFonts w:ascii="SimSun" w:eastAsia="SimSun" w:hAnsi="SimSun" w:cs="SimSun"/>
        </w:rPr>
        <w:t xml:space="preserve"> </w:t>
      </w:r>
      <w:r>
        <w:rPr>
          <w:spacing w:val="11"/>
        </w:rPr>
        <w:t>频次不宜少于每周一次。当出现设备状态异常，遇灾害性天气，</w:t>
      </w:r>
      <w:r>
        <w:rPr>
          <w:spacing w:val="4"/>
        </w:rPr>
        <w:t xml:space="preserve"> </w:t>
      </w:r>
      <w:r>
        <w:rPr>
          <w:spacing w:val="8"/>
        </w:rPr>
        <w:t>应立即检查，并形成检查日志归档。</w:t>
      </w:r>
    </w:p>
    <w:p>
      <w:pPr>
        <w:spacing w:before="112" w:line="281" w:lineRule="auto"/>
        <w:ind w:left="3" w:right="71" w:hanging="3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b/>
          <w:bCs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 xml:space="preserve">4    </w:t>
      </w:r>
      <w:r>
        <w:rPr>
          <w:rFonts w:ascii="SimSun" w:eastAsia="SimSun" w:hAnsi="SimSun" w:cs="SimSun"/>
          <w:spacing w:val="6"/>
          <w:sz w:val="20"/>
          <w:szCs w:val="20"/>
        </w:rPr>
        <w:t>自动化监测实施期间，应做好自动化监测设施</w:t>
      </w:r>
      <w:r>
        <w:rPr>
          <w:rFonts w:ascii="SimSun" w:eastAsia="SimSun" w:hAnsi="SimSun" w:cs="SimSun"/>
          <w:spacing w:val="5"/>
          <w:sz w:val="20"/>
          <w:szCs w:val="20"/>
        </w:rPr>
        <w:t>、设备的保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护工作，必要时应设置专用保护装置。</w:t>
      </w:r>
    </w:p>
    <w:p>
      <w:pPr>
        <w:pStyle w:val="BodyText"/>
        <w:spacing w:before="111" w:line="296" w:lineRule="auto"/>
        <w:ind w:left="3" w:right="71" w:hanging="3"/>
      </w:pPr>
      <w:r>
        <w:rPr>
          <w:rFonts w:ascii="Times New Roman" w:eastAsia="Times New Roman" w:hAnsi="Times New Roman" w:cs="Times New Roman"/>
          <w:b/>
          <w:bCs/>
          <w:spacing w:val="6"/>
        </w:rPr>
        <w:t>4</w:t>
      </w:r>
      <w:r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</w:rPr>
        <w:t>.</w:t>
      </w:r>
      <w:r>
        <w:rPr>
          <w:rFonts w:ascii="Times New Roman" w:eastAsia="Times New Roman" w:hAnsi="Times New Roman" w:cs="Times New Roman"/>
          <w:b/>
          <w:bCs/>
          <w:spacing w:val="-1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</w:rPr>
        <w:t>1</w:t>
      </w:r>
      <w:r>
        <w:rPr>
          <w:rFonts w:ascii="Times New Roman" w:eastAsia="Times New Roman" w:hAnsi="Times New Roman" w:cs="Times New Roman"/>
          <w:b/>
          <w:bCs/>
          <w:spacing w:val="-1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</w:rPr>
        <w:t>.</w:t>
      </w:r>
      <w:r>
        <w:rPr>
          <w:rFonts w:ascii="Times New Roman" w:eastAsia="Times New Roman" w:hAnsi="Times New Roman" w:cs="Times New Roman"/>
          <w:b/>
          <w:bCs/>
          <w:spacing w:val="-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</w:rPr>
        <w:t xml:space="preserve">5    </w:t>
      </w:r>
      <w:r>
        <w:rPr>
          <w:spacing w:val="6"/>
        </w:rPr>
        <w:t>系统电源应具备断电保护功能，外部电源</w:t>
      </w:r>
      <w:r>
        <w:rPr>
          <w:spacing w:val="5"/>
        </w:rPr>
        <w:t>意外中断时应自</w:t>
      </w:r>
      <w:r>
        <w:t xml:space="preserve"> </w:t>
      </w:r>
      <w:r>
        <w:rPr>
          <w:spacing w:val="8"/>
        </w:rPr>
        <w:t>动切换至备用供电系统，供电时间不宜小于</w:t>
      </w:r>
      <w:r>
        <w:rPr>
          <w:spacing w:val="-37"/>
        </w:rPr>
        <w:t xml:space="preserve"> </w:t>
      </w:r>
      <w:r>
        <w:rPr>
          <w:rFonts w:ascii="Times New Roman" w:eastAsia="Times New Roman" w:hAnsi="Times New Roman" w:cs="Times New Roman"/>
          <w:spacing w:val="8"/>
        </w:rPr>
        <w:t>24h</w:t>
      </w:r>
      <w:r>
        <w:rPr>
          <w:spacing w:val="8"/>
        </w:rPr>
        <w:t>。</w:t>
      </w:r>
    </w:p>
    <w:p>
      <w:pPr>
        <w:pStyle w:val="BodyText"/>
        <w:spacing w:before="79" w:line="281" w:lineRule="auto"/>
        <w:ind w:left="8" w:right="71" w:hanging="9"/>
      </w:pPr>
      <w:r>
        <w:rPr>
          <w:rFonts w:ascii="Times New Roman" w:eastAsia="Times New Roman" w:hAnsi="Times New Roman" w:cs="Times New Roman"/>
          <w:b/>
          <w:bCs/>
          <w:spacing w:val="6"/>
        </w:rPr>
        <w:t>4</w:t>
      </w:r>
      <w:r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</w:rPr>
        <w:t>.</w:t>
      </w:r>
      <w:r>
        <w:rPr>
          <w:rFonts w:ascii="Times New Roman" w:eastAsia="Times New Roman" w:hAnsi="Times New Roman" w:cs="Times New Roman"/>
          <w:b/>
          <w:bCs/>
          <w:spacing w:val="-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</w:rPr>
        <w:t>1</w:t>
      </w:r>
      <w:r>
        <w:rPr>
          <w:rFonts w:ascii="Times New Roman" w:eastAsia="Times New Roman" w:hAnsi="Times New Roman" w:cs="Times New Roman"/>
          <w:b/>
          <w:bCs/>
          <w:spacing w:val="-1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</w:rPr>
        <w:t>.</w:t>
      </w:r>
      <w:r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</w:rPr>
        <w:t>6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   </w:t>
      </w:r>
      <w:r>
        <w:rPr>
          <w:spacing w:val="6"/>
        </w:rPr>
        <w:t>监测系统应预留信息交换接口，可与其他智慧平台进行信</w:t>
      </w:r>
      <w:r>
        <w:t xml:space="preserve"> </w:t>
      </w:r>
      <w:r>
        <w:rPr>
          <w:spacing w:val="3"/>
        </w:rPr>
        <w:t>息交换。</w:t>
      </w:r>
    </w:p>
    <w:p>
      <w:pPr>
        <w:pStyle w:val="BodyText"/>
        <w:spacing w:before="111" w:line="228" w:lineRule="auto"/>
      </w:pPr>
      <w:bookmarkStart w:id="5" w:name="bookmark6"/>
      <w:bookmarkEnd w:id="5"/>
      <w:r>
        <w:rPr>
          <w:rFonts w:ascii="Times New Roman" w:eastAsia="Times New Roman" w:hAnsi="Times New Roman" w:cs="Times New Roman"/>
          <w:b/>
          <w:bCs/>
          <w:spacing w:val="6"/>
        </w:rPr>
        <w:t>4</w:t>
      </w:r>
      <w:r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</w:rPr>
        <w:t>.</w:t>
      </w:r>
      <w:r>
        <w:rPr>
          <w:rFonts w:ascii="Times New Roman" w:eastAsia="Times New Roman" w:hAnsi="Times New Roman" w:cs="Times New Roman"/>
          <w:b/>
          <w:bCs/>
          <w:spacing w:val="-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</w:rPr>
        <w:t>1</w:t>
      </w:r>
      <w:r>
        <w:rPr>
          <w:rFonts w:ascii="Times New Roman" w:eastAsia="Times New Roman" w:hAnsi="Times New Roman" w:cs="Times New Roman"/>
          <w:b/>
          <w:bCs/>
          <w:spacing w:val="-1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</w:rPr>
        <w:t>.</w:t>
      </w:r>
      <w:r>
        <w:rPr>
          <w:rFonts w:ascii="Times New Roman" w:eastAsia="Times New Roman" w:hAnsi="Times New Roman" w:cs="Times New Roman"/>
          <w:b/>
          <w:bCs/>
          <w:spacing w:val="-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</w:rPr>
        <w:t>7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   </w:t>
      </w:r>
      <w:r>
        <w:rPr>
          <w:spacing w:val="6"/>
        </w:rPr>
        <w:t>监测设备、采集传输设备异常时应推送预警信息。</w:t>
      </w:r>
    </w:p>
    <w:p>
      <w:pPr>
        <w:spacing w:before="114" w:line="230" w:lineRule="auto"/>
        <w:ind w:left="2373"/>
        <w:outlineLvl w:val="1"/>
        <w:rPr>
          <w:rFonts w:ascii="SimHei" w:eastAsia="SimHei" w:hAnsi="SimHei" w:cs="SimHei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 xml:space="preserve">4.2  </w:t>
      </w:r>
      <w:r>
        <w:rPr>
          <w:rFonts w:ascii="SimHei" w:eastAsia="SimHei" w:hAnsi="SimHei" w:cs="SimHei"/>
          <w:spacing w:val="5"/>
          <w:sz w:val="20"/>
          <w:szCs w:val="20"/>
        </w:rPr>
        <w:t>监测设备</w:t>
      </w:r>
    </w:p>
    <w:p>
      <w:pPr>
        <w:pStyle w:val="BodyText"/>
        <w:spacing w:before="111" w:line="229" w:lineRule="auto"/>
      </w:pPr>
      <w:r>
        <w:rPr>
          <w:rFonts w:ascii="Times New Roman" w:eastAsia="Times New Roman" w:hAnsi="Times New Roman" w:cs="Times New Roman"/>
          <w:b/>
          <w:bCs/>
          <w:spacing w:val="5"/>
        </w:rPr>
        <w:t>4</w:t>
      </w:r>
      <w:r>
        <w:rPr>
          <w:rFonts w:ascii="Times New Roman" w:eastAsia="Times New Roman" w:hAnsi="Times New Roman" w:cs="Times New Roman"/>
          <w:b/>
          <w:bCs/>
          <w:spacing w:val="-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</w:rPr>
        <w:t>.</w:t>
      </w:r>
      <w:r>
        <w:rPr>
          <w:rFonts w:ascii="Times New Roman" w:eastAsia="Times New Roman" w:hAnsi="Times New Roman" w:cs="Times New Roman"/>
          <w:b/>
          <w:bCs/>
          <w:spacing w:val="-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</w:rPr>
        <w:t>2</w:t>
      </w:r>
      <w:r>
        <w:rPr>
          <w:rFonts w:ascii="Times New Roman" w:eastAsia="Times New Roman" w:hAnsi="Times New Roman" w:cs="Times New Roman"/>
          <w:b/>
          <w:bCs/>
          <w:spacing w:val="-1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</w:rPr>
        <w:t>.</w:t>
      </w:r>
      <w:r>
        <w:rPr>
          <w:rFonts w:ascii="Times New Roman" w:eastAsia="Times New Roman" w:hAnsi="Times New Roman" w:cs="Times New Roman"/>
          <w:b/>
          <w:bCs/>
          <w:spacing w:val="-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</w:rPr>
        <w:t>1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   </w:t>
      </w:r>
      <w:r>
        <w:rPr>
          <w:spacing w:val="5"/>
        </w:rPr>
        <w:t>监测设备应具有唯一标识识别码。</w:t>
      </w:r>
    </w:p>
    <w:p>
      <w:pPr>
        <w:pStyle w:val="BodyText"/>
        <w:spacing w:before="111" w:line="281" w:lineRule="auto"/>
        <w:ind w:left="12" w:right="71" w:hanging="12"/>
      </w:pPr>
      <w:r>
        <w:rPr>
          <w:rFonts w:ascii="Times New Roman" w:eastAsia="Times New Roman" w:hAnsi="Times New Roman" w:cs="Times New Roman"/>
          <w:b/>
          <w:bCs/>
          <w:spacing w:val="7"/>
        </w:rPr>
        <w:t>4</w:t>
      </w:r>
      <w:r>
        <w:rPr>
          <w:rFonts w:ascii="Times New Roman" w:eastAsia="Times New Roman" w:hAnsi="Times New Roman" w:cs="Times New Roman"/>
          <w:b/>
          <w:bCs/>
          <w:spacing w:val="-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</w:rPr>
        <w:t>.</w:t>
      </w:r>
      <w:r>
        <w:rPr>
          <w:rFonts w:ascii="Times New Roman" w:eastAsia="Times New Roman" w:hAnsi="Times New Roman" w:cs="Times New Roman"/>
          <w:b/>
          <w:bCs/>
          <w:spacing w:val="-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</w:rPr>
        <w:t>2</w:t>
      </w:r>
      <w:r>
        <w:rPr>
          <w:rFonts w:ascii="Times New Roman" w:eastAsia="Times New Roman" w:hAnsi="Times New Roman" w:cs="Times New Roman"/>
          <w:b/>
          <w:bCs/>
          <w:spacing w:val="-1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</w:rPr>
        <w:t>.</w:t>
      </w:r>
      <w:r>
        <w:rPr>
          <w:rFonts w:ascii="Times New Roman" w:eastAsia="Times New Roman" w:hAnsi="Times New Roman" w:cs="Times New Roman"/>
          <w:b/>
          <w:bCs/>
          <w:spacing w:val="-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</w:rPr>
        <w:t>2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   </w:t>
      </w:r>
      <w:r>
        <w:rPr>
          <w:spacing w:val="7"/>
        </w:rPr>
        <w:t>监测设备性能应稳定可靠，监测设备防护级</w:t>
      </w:r>
      <w:r>
        <w:rPr>
          <w:spacing w:val="6"/>
        </w:rPr>
        <w:t>别应满足工程</w:t>
      </w:r>
      <w:r>
        <w:t xml:space="preserve"> </w:t>
      </w:r>
      <w:r>
        <w:rPr>
          <w:spacing w:val="-1"/>
        </w:rPr>
        <w:t>需求。</w:t>
      </w:r>
    </w:p>
    <w:p>
      <w:pPr>
        <w:pStyle w:val="BodyText"/>
        <w:spacing w:before="111" w:line="228" w:lineRule="auto"/>
        <w:sectPr>
          <w:headerReference w:type="default" r:id="rId25"/>
          <w:footerReference w:type="default" r:id="rId26"/>
          <w:pgSz w:w="7937" w:h="11510"/>
          <w:pgMar w:top="400" w:right="780" w:bottom="817" w:left="1138" w:header="0" w:footer="585" w:gutter="0"/>
          <w:pgNumType w:start="14"/>
          <w:cols w:space="708"/>
        </w:sectPr>
      </w:pPr>
      <w:r>
        <w:rPr>
          <w:rFonts w:ascii="Times New Roman" w:eastAsia="Times New Roman" w:hAnsi="Times New Roman" w:cs="Times New Roman"/>
          <w:b/>
          <w:bCs/>
          <w:spacing w:val="7"/>
        </w:rPr>
        <w:t>4</w:t>
      </w:r>
      <w:r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</w:rPr>
        <w:t>.</w:t>
      </w:r>
      <w:r>
        <w:rPr>
          <w:rFonts w:ascii="Times New Roman" w:eastAsia="Times New Roman" w:hAnsi="Times New Roman" w:cs="Times New Roman"/>
          <w:b/>
          <w:bCs/>
          <w:spacing w:val="-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</w:rPr>
        <w:t>2</w:t>
      </w:r>
      <w:r>
        <w:rPr>
          <w:rFonts w:ascii="Times New Roman" w:eastAsia="Times New Roman" w:hAnsi="Times New Roman" w:cs="Times New Roman"/>
          <w:b/>
          <w:bCs/>
          <w:spacing w:val="-1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</w:rPr>
        <w:t>.</w:t>
      </w:r>
      <w:r>
        <w:rPr>
          <w:rFonts w:ascii="Times New Roman" w:eastAsia="Times New Roman" w:hAnsi="Times New Roman" w:cs="Times New Roman"/>
          <w:b/>
          <w:bCs/>
          <w:spacing w:val="-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</w:rPr>
        <w:t>3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   </w:t>
      </w:r>
      <w:r>
        <w:rPr>
          <w:spacing w:val="7"/>
        </w:rPr>
        <w:t>监测设备精度、量程及使用寿命应满足</w:t>
      </w:r>
      <w:r>
        <w:rPr>
          <w:spacing w:val="6"/>
        </w:rPr>
        <w:t>监测要求。</w:t>
      </w:r>
    </w:p>
    <w:p>
      <w:pPr>
        <w:pStyle w:val="BodyText"/>
        <w:spacing w:before="114" w:line="280" w:lineRule="auto"/>
        <w:ind w:left="2" w:right="101" w:hanging="2"/>
      </w:pPr>
      <w:bookmarkStart w:id="6" w:name="bookmark7"/>
      <w:bookmarkEnd w:id="6"/>
      <w:r>
        <w:rPr>
          <w:rFonts w:ascii="Times New Roman" w:eastAsia="Times New Roman" w:hAnsi="Times New Roman" w:cs="Times New Roman"/>
          <w:b/>
          <w:bCs/>
          <w:spacing w:val="6"/>
        </w:rPr>
        <w:t>4</w:t>
      </w:r>
      <w:r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</w:rPr>
        <w:t>.</w:t>
      </w:r>
      <w:r>
        <w:rPr>
          <w:rFonts w:ascii="Times New Roman" w:eastAsia="Times New Roman" w:hAnsi="Times New Roman" w:cs="Times New Roman"/>
          <w:b/>
          <w:bCs/>
          <w:spacing w:val="-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</w:rPr>
        <w:t>2</w:t>
      </w:r>
      <w:r>
        <w:rPr>
          <w:rFonts w:ascii="Times New Roman" w:eastAsia="Times New Roman" w:hAnsi="Times New Roman" w:cs="Times New Roman"/>
          <w:b/>
          <w:bCs/>
          <w:spacing w:val="-1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</w:rPr>
        <w:t>.</w:t>
      </w:r>
      <w:r>
        <w:rPr>
          <w:rFonts w:ascii="Times New Roman" w:eastAsia="Times New Roman" w:hAnsi="Times New Roman" w:cs="Times New Roman"/>
          <w:b/>
          <w:bCs/>
          <w:spacing w:val="-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</w:rPr>
        <w:t>4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   </w:t>
      </w:r>
      <w:r>
        <w:rPr>
          <w:spacing w:val="6"/>
        </w:rPr>
        <w:t>监测设备应经过检定或校准；当无法进行</w:t>
      </w:r>
      <w:r>
        <w:rPr>
          <w:spacing w:val="5"/>
        </w:rPr>
        <w:t>检定或校准时，</w:t>
      </w:r>
      <w:r>
        <w:t xml:space="preserve"> </w:t>
      </w:r>
      <w:r>
        <w:rPr>
          <w:spacing w:val="8"/>
        </w:rPr>
        <w:t>应提供相应的证明性文件。</w:t>
      </w:r>
    </w:p>
    <w:p>
      <w:pPr>
        <w:spacing w:before="113" w:line="230" w:lineRule="auto"/>
        <w:ind w:left="2162"/>
        <w:outlineLvl w:val="1"/>
        <w:rPr>
          <w:rFonts w:ascii="SimHei" w:eastAsia="SimHei" w:hAnsi="SimHei" w:cs="SimHei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 xml:space="preserve">4.3  </w:t>
      </w:r>
      <w:r>
        <w:rPr>
          <w:rFonts w:ascii="SimHei" w:eastAsia="SimHei" w:hAnsi="SimHei" w:cs="SimHei"/>
          <w:spacing w:val="6"/>
          <w:sz w:val="20"/>
          <w:szCs w:val="20"/>
        </w:rPr>
        <w:t>数据采集传输</w:t>
      </w:r>
    </w:p>
    <w:p>
      <w:pPr>
        <w:pStyle w:val="BodyText"/>
        <w:spacing w:before="111" w:line="228" w:lineRule="auto"/>
      </w:pPr>
      <w:r>
        <w:rPr>
          <w:rFonts w:ascii="Times New Roman" w:eastAsia="Times New Roman" w:hAnsi="Times New Roman" w:cs="Times New Roman"/>
          <w:b/>
          <w:bCs/>
          <w:spacing w:val="9"/>
        </w:rPr>
        <w:t>4</w:t>
      </w:r>
      <w:r>
        <w:rPr>
          <w:rFonts w:ascii="Times New Roman" w:eastAsia="Times New Roman" w:hAnsi="Times New Roman" w:cs="Times New Roman"/>
          <w:b/>
          <w:bCs/>
          <w:spacing w:val="-1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9"/>
        </w:rPr>
        <w:t>.</w:t>
      </w:r>
      <w:r>
        <w:rPr>
          <w:rFonts w:ascii="Times New Roman" w:eastAsia="Times New Roman" w:hAnsi="Times New Roman" w:cs="Times New Roman"/>
          <w:b/>
          <w:bCs/>
          <w:spacing w:val="-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9"/>
        </w:rPr>
        <w:t>3</w:t>
      </w:r>
      <w:r>
        <w:rPr>
          <w:rFonts w:ascii="Times New Roman" w:eastAsia="Times New Roman" w:hAnsi="Times New Roman" w:cs="Times New Roman"/>
          <w:b/>
          <w:bCs/>
          <w:spacing w:val="-1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9"/>
        </w:rPr>
        <w:t>.</w:t>
      </w:r>
      <w:r>
        <w:rPr>
          <w:rFonts w:ascii="Times New Roman" w:eastAsia="Times New Roman" w:hAnsi="Times New Roman" w:cs="Times New Roman"/>
          <w:b/>
          <w:bCs/>
          <w:spacing w:val="-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9"/>
        </w:rPr>
        <w:t xml:space="preserve">1  </w:t>
      </w:r>
      <w:r>
        <w:rPr>
          <w:spacing w:val="9"/>
        </w:rPr>
        <w:t>监测数据采集传输设备应采取防水、防潮、防尘、防雷、</w:t>
      </w:r>
    </w:p>
    <w:p>
      <w:pPr>
        <w:spacing w:line="228" w:lineRule="auto"/>
        <w:sectPr>
          <w:headerReference w:type="default" r:id="rId27"/>
          <w:footerReference w:type="default" r:id="rId28"/>
          <w:type w:val="nextPage"/>
          <w:pgSz w:w="7937" w:h="11510"/>
          <w:pgMar w:top="400" w:right="780" w:bottom="817" w:left="1138" w:header="0" w:footer="585" w:gutter="0"/>
          <w:pgNumType w:start="15"/>
          <w:cols w:space="708"/>
          <w:titlePg w:val="0"/>
        </w:sect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pStyle w:val="BodyText"/>
        <w:spacing w:before="65" w:line="298" w:lineRule="auto"/>
        <w:ind w:firstLine="16"/>
        <w:jc w:val="both"/>
      </w:pPr>
      <w:r>
        <w:rPr>
          <w:spacing w:val="7"/>
        </w:rPr>
        <w:t>防火等措施，并应具有缓存功能。数据采集应预留人工测量接</w:t>
      </w:r>
      <w:r>
        <w:rPr>
          <w:spacing w:val="6"/>
        </w:rPr>
        <w:t>口。</w:t>
      </w:r>
      <w:r>
        <w:t xml:space="preserve"> </w:t>
      </w:r>
      <w:r>
        <w:rPr>
          <w:rFonts w:ascii="Times New Roman" w:eastAsia="Times New Roman" w:hAnsi="Times New Roman" w:cs="Times New Roman"/>
          <w:b/>
          <w:bCs/>
          <w:spacing w:val="9"/>
        </w:rPr>
        <w:t>4</w:t>
      </w:r>
      <w:r>
        <w:rPr>
          <w:rFonts w:ascii="Times New Roman" w:eastAsia="Times New Roman" w:hAnsi="Times New Roman" w:cs="Times New Roman"/>
          <w:b/>
          <w:bCs/>
          <w:spacing w:val="-1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9"/>
        </w:rPr>
        <w:t>.</w:t>
      </w:r>
      <w:r>
        <w:rPr>
          <w:rFonts w:ascii="Times New Roman" w:eastAsia="Times New Roman" w:hAnsi="Times New Roman" w:cs="Times New Roman"/>
          <w:b/>
          <w:bCs/>
          <w:spacing w:val="-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9"/>
        </w:rPr>
        <w:t>3</w:t>
      </w:r>
      <w:r>
        <w:rPr>
          <w:rFonts w:ascii="Times New Roman" w:eastAsia="Times New Roman" w:hAnsi="Times New Roman" w:cs="Times New Roman"/>
          <w:b/>
          <w:bCs/>
          <w:spacing w:val="-1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9"/>
        </w:rPr>
        <w:t>.</w:t>
      </w:r>
      <w:r>
        <w:rPr>
          <w:rFonts w:ascii="Times New Roman" w:eastAsia="Times New Roman" w:hAnsi="Times New Roman" w:cs="Times New Roman"/>
          <w:b/>
          <w:bCs/>
          <w:spacing w:val="-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9"/>
        </w:rPr>
        <w:t xml:space="preserve">2  </w:t>
      </w:r>
      <w:r>
        <w:rPr>
          <w:spacing w:val="9"/>
        </w:rPr>
        <w:t>数据通讯应符合数据通讯规约。监测数据采集传输网络应</w:t>
      </w:r>
      <w:r>
        <w:rPr>
          <w:spacing w:val="9"/>
        </w:rPr>
        <w:t xml:space="preserve"> </w:t>
      </w:r>
      <w:r>
        <w:rPr>
          <w:spacing w:val="6"/>
        </w:rPr>
        <w:t>稳定可靠。</w:t>
      </w:r>
    </w:p>
    <w:p>
      <w:pPr>
        <w:pStyle w:val="BodyText"/>
        <w:spacing w:before="111" w:line="281" w:lineRule="auto"/>
        <w:ind w:left="37" w:right="71" w:hanging="37"/>
      </w:pPr>
      <w:r>
        <w:rPr>
          <w:rFonts w:ascii="Times New Roman" w:eastAsia="Times New Roman" w:hAnsi="Times New Roman" w:cs="Times New Roman"/>
          <w:b/>
          <w:bCs/>
          <w:spacing w:val="10"/>
        </w:rPr>
        <w:t>4</w:t>
      </w:r>
      <w:r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0"/>
        </w:rPr>
        <w:t>.</w:t>
      </w:r>
      <w:r>
        <w:rPr>
          <w:rFonts w:ascii="Times New Roman" w:eastAsia="Times New Roman" w:hAnsi="Times New Roman" w:cs="Times New Roman"/>
          <w:b/>
          <w:bCs/>
          <w:spacing w:val="-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0"/>
        </w:rPr>
        <w:t>3</w:t>
      </w:r>
      <w:r>
        <w:rPr>
          <w:rFonts w:ascii="Times New Roman" w:eastAsia="Times New Roman" w:hAnsi="Times New Roman" w:cs="Times New Roman"/>
          <w:b/>
          <w:bCs/>
          <w:spacing w:val="-1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0"/>
        </w:rPr>
        <w:t>.</w:t>
      </w:r>
      <w:r>
        <w:rPr>
          <w:rFonts w:ascii="Times New Roman" w:eastAsia="Times New Roman" w:hAnsi="Times New Roman" w:cs="Times New Roman"/>
          <w:b/>
          <w:bCs/>
          <w:spacing w:val="-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0"/>
        </w:rPr>
        <w:t xml:space="preserve">3  </w:t>
      </w:r>
      <w:r>
        <w:rPr>
          <w:spacing w:val="10"/>
        </w:rPr>
        <w:t>监测数据采集传输宜同时具备有线、</w:t>
      </w:r>
      <w:r>
        <w:rPr>
          <w:spacing w:val="9"/>
        </w:rPr>
        <w:t>无线通讯方式，并可</w:t>
      </w:r>
      <w:r>
        <w:t xml:space="preserve"> </w:t>
      </w:r>
      <w:r>
        <w:rPr>
          <w:spacing w:val="-1"/>
        </w:rPr>
        <w:t>自动切换。</w:t>
      </w:r>
    </w:p>
    <w:p>
      <w:pPr>
        <w:spacing w:before="111" w:line="232" w:lineRule="auto"/>
        <w:ind w:left="2373"/>
        <w:outlineLvl w:val="1"/>
        <w:rPr>
          <w:rFonts w:ascii="SimHei" w:eastAsia="SimHei" w:hAnsi="SimHei" w:cs="SimHei"/>
          <w:sz w:val="20"/>
          <w:szCs w:val="20"/>
        </w:rPr>
      </w:pPr>
      <w:bookmarkStart w:id="7" w:name="bookmark8"/>
      <w:bookmarkEnd w:id="7"/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 xml:space="preserve">4.4  </w:t>
      </w:r>
      <w:r>
        <w:rPr>
          <w:rFonts w:ascii="SimHei" w:eastAsia="SimHei" w:hAnsi="SimHei" w:cs="SimHei"/>
          <w:spacing w:val="5"/>
          <w:sz w:val="20"/>
          <w:szCs w:val="20"/>
        </w:rPr>
        <w:t>监测平台</w:t>
      </w:r>
    </w:p>
    <w:p>
      <w:pPr>
        <w:pStyle w:val="BodyText"/>
        <w:spacing w:before="110" w:line="280" w:lineRule="auto"/>
      </w:pPr>
      <w:r>
        <w:rPr>
          <w:rFonts w:ascii="Times New Roman" w:eastAsia="Times New Roman" w:hAnsi="Times New Roman" w:cs="Times New Roman"/>
          <w:b/>
          <w:bCs/>
          <w:spacing w:val="2"/>
        </w:rPr>
        <w:t>4</w:t>
      </w:r>
      <w:r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</w:rPr>
        <w:t>.</w:t>
      </w:r>
      <w:r>
        <w:rPr>
          <w:rFonts w:ascii="Times New Roman" w:eastAsia="Times New Roman" w:hAnsi="Times New Roman" w:cs="Times New Roman"/>
          <w:b/>
          <w:bCs/>
          <w:spacing w:val="-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</w:rPr>
        <w:t>4</w:t>
      </w:r>
      <w:r>
        <w:rPr>
          <w:rFonts w:ascii="Times New Roman" w:eastAsia="Times New Roman" w:hAnsi="Times New Roman" w:cs="Times New Roman"/>
          <w:b/>
          <w:bCs/>
          <w:spacing w:val="-1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</w:rPr>
        <w:t>.</w:t>
      </w:r>
      <w:r>
        <w:rPr>
          <w:rFonts w:ascii="Times New Roman" w:eastAsia="Times New Roman" w:hAnsi="Times New Roman" w:cs="Times New Roman"/>
          <w:b/>
          <w:bCs/>
          <w:spacing w:val="-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</w:rPr>
        <w:t xml:space="preserve">1    </w:t>
      </w:r>
      <w:r>
        <w:rPr>
          <w:spacing w:val="2"/>
        </w:rPr>
        <w:t>监测平台应具备数据存储、数据处理、监测成果推送功能。</w:t>
      </w:r>
      <w: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</w:rPr>
        <w:t>4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</w:rPr>
        <w:t>.</w:t>
      </w:r>
      <w:r>
        <w:rPr>
          <w:rFonts w:ascii="Times New Roman" w:eastAsia="Times New Roman" w:hAnsi="Times New Roman" w:cs="Times New Roman"/>
          <w:b/>
          <w:bCs/>
          <w:spacing w:val="-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</w:rPr>
        <w:t>4</w:t>
      </w:r>
      <w:r>
        <w:rPr>
          <w:rFonts w:ascii="Times New Roman" w:eastAsia="Times New Roman" w:hAnsi="Times New Roman" w:cs="Times New Roman"/>
          <w:b/>
          <w:bCs/>
          <w:spacing w:val="-1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</w:rPr>
        <w:t>.</w:t>
      </w:r>
      <w:r>
        <w:rPr>
          <w:rFonts w:ascii="Times New Roman" w:eastAsia="Times New Roman" w:hAnsi="Times New Roman" w:cs="Times New Roman"/>
          <w:b/>
          <w:bCs/>
          <w:spacing w:val="-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</w:rPr>
        <w:t>2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   </w:t>
      </w:r>
      <w:r>
        <w:rPr>
          <w:spacing w:val="4"/>
        </w:rPr>
        <w:t>数据存储应具备下列功能：</w:t>
      </w:r>
    </w:p>
    <w:p>
      <w:pPr>
        <w:pStyle w:val="BodyText"/>
        <w:spacing w:before="112" w:line="360" w:lineRule="exact"/>
        <w:ind w:left="428"/>
      </w:pPr>
      <w:r>
        <w:rPr>
          <w:rFonts w:ascii="Times New Roman" w:eastAsia="Times New Roman" w:hAnsi="Times New Roman" w:cs="Times New Roman"/>
          <w:b/>
          <w:bCs/>
          <w:spacing w:val="6"/>
          <w:position w:val="11"/>
        </w:rPr>
        <w:t>1</w:t>
      </w:r>
      <w:r>
        <w:rPr>
          <w:rFonts w:ascii="Times New Roman" w:eastAsia="Times New Roman" w:hAnsi="Times New Roman" w:cs="Times New Roman"/>
          <w:b/>
          <w:bCs/>
          <w:spacing w:val="1"/>
          <w:position w:val="11"/>
        </w:rPr>
        <w:t xml:space="preserve">     </w:t>
      </w:r>
      <w:r>
        <w:rPr>
          <w:spacing w:val="6"/>
          <w:position w:val="11"/>
        </w:rPr>
        <w:t>自动和手动数据备份功能、本地恢复功能；</w:t>
      </w:r>
    </w:p>
    <w:p>
      <w:pPr>
        <w:pStyle w:val="BodyText"/>
        <w:spacing w:before="1" w:line="228" w:lineRule="auto"/>
        <w:ind w:left="419"/>
      </w:pPr>
      <w:r>
        <w:rPr>
          <w:rFonts w:ascii="Times New Roman" w:eastAsia="Times New Roman" w:hAnsi="Times New Roman" w:cs="Times New Roman"/>
          <w:b/>
          <w:bCs/>
          <w:spacing w:val="7"/>
        </w:rPr>
        <w:t xml:space="preserve">2    </w:t>
      </w:r>
      <w:r>
        <w:rPr>
          <w:spacing w:val="7"/>
        </w:rPr>
        <w:t>防止数据遭恶意破坏、窃取、篡改；</w:t>
      </w:r>
    </w:p>
    <w:p>
      <w:pPr>
        <w:pStyle w:val="BodyText"/>
        <w:spacing w:before="112" w:line="360" w:lineRule="exact"/>
        <w:ind w:left="418"/>
      </w:pPr>
      <w:r>
        <w:rPr>
          <w:rFonts w:ascii="Times New Roman" w:eastAsia="Times New Roman" w:hAnsi="Times New Roman" w:cs="Times New Roman"/>
          <w:b/>
          <w:bCs/>
          <w:spacing w:val="6"/>
          <w:position w:val="11"/>
        </w:rPr>
        <w:t xml:space="preserve">3    </w:t>
      </w:r>
      <w:r>
        <w:rPr>
          <w:spacing w:val="6"/>
          <w:position w:val="11"/>
        </w:rPr>
        <w:t>人工录入监测数据功能。</w:t>
      </w:r>
    </w:p>
    <w:p>
      <w:pPr>
        <w:pStyle w:val="BodyText"/>
        <w:spacing w:before="1" w:line="228" w:lineRule="auto"/>
      </w:pPr>
      <w:r>
        <w:rPr>
          <w:rFonts w:ascii="Times New Roman" w:eastAsia="Times New Roman" w:hAnsi="Times New Roman" w:cs="Times New Roman"/>
          <w:b/>
          <w:bCs/>
          <w:spacing w:val="4"/>
        </w:rPr>
        <w:t>4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</w:rPr>
        <w:t>.</w:t>
      </w:r>
      <w:r>
        <w:rPr>
          <w:rFonts w:ascii="Times New Roman" w:eastAsia="Times New Roman" w:hAnsi="Times New Roman" w:cs="Times New Roman"/>
          <w:b/>
          <w:bCs/>
          <w:spacing w:val="-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</w:rPr>
        <w:t>4</w:t>
      </w:r>
      <w:r>
        <w:rPr>
          <w:rFonts w:ascii="Times New Roman" w:eastAsia="Times New Roman" w:hAnsi="Times New Roman" w:cs="Times New Roman"/>
          <w:b/>
          <w:bCs/>
          <w:spacing w:val="-1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</w:rPr>
        <w:t>.</w:t>
      </w:r>
      <w:r>
        <w:rPr>
          <w:rFonts w:ascii="Times New Roman" w:eastAsia="Times New Roman" w:hAnsi="Times New Roman" w:cs="Times New Roman"/>
          <w:b/>
          <w:bCs/>
          <w:spacing w:val="-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</w:rPr>
        <w:t>3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   </w:t>
      </w:r>
      <w:r>
        <w:rPr>
          <w:spacing w:val="4"/>
        </w:rPr>
        <w:t>数据处理应具备下列功能：</w:t>
      </w:r>
    </w:p>
    <w:p>
      <w:pPr>
        <w:pStyle w:val="BodyText"/>
        <w:spacing w:before="113" w:line="228" w:lineRule="auto"/>
        <w:ind w:left="428"/>
      </w:pPr>
      <w:r>
        <w:rPr>
          <w:rFonts w:ascii="Times New Roman" w:eastAsia="Times New Roman" w:hAnsi="Times New Roman" w:cs="Times New Roman"/>
          <w:b/>
          <w:bCs/>
          <w:spacing w:val="7"/>
        </w:rPr>
        <w:t xml:space="preserve">1    </w:t>
      </w:r>
      <w:r>
        <w:rPr>
          <w:spacing w:val="7"/>
        </w:rPr>
        <w:t>原始数据过滤，无效数据自动删除；</w:t>
      </w:r>
    </w:p>
    <w:p>
      <w:pPr>
        <w:pStyle w:val="BodyText"/>
        <w:spacing w:before="113" w:line="280" w:lineRule="auto"/>
        <w:ind w:left="6" w:right="71" w:firstLine="406"/>
      </w:pPr>
      <w:r>
        <w:rPr>
          <w:rFonts w:ascii="Times New Roman" w:eastAsia="Times New Roman" w:hAnsi="Times New Roman" w:cs="Times New Roman"/>
          <w:b/>
          <w:bCs/>
          <w:spacing w:val="15"/>
        </w:rPr>
        <w:t xml:space="preserve">2    </w:t>
      </w:r>
      <w:r>
        <w:rPr>
          <w:spacing w:val="15"/>
        </w:rPr>
        <w:t>对录入的人工监测数据进行验证并可按预设模型参</w:t>
      </w:r>
      <w:r>
        <w:rPr>
          <w:spacing w:val="14"/>
        </w:rPr>
        <w:t>数进</w:t>
      </w:r>
      <w:r>
        <w:t xml:space="preserve"> </w:t>
      </w:r>
      <w:r>
        <w:rPr>
          <w:spacing w:val="6"/>
        </w:rPr>
        <w:t>行自动计算；</w:t>
      </w:r>
    </w:p>
    <w:p>
      <w:pPr>
        <w:pStyle w:val="BodyText"/>
        <w:spacing w:before="113" w:line="228" w:lineRule="auto"/>
        <w:ind w:left="418"/>
      </w:pPr>
      <w:r>
        <w:rPr>
          <w:rFonts w:ascii="Times New Roman" w:eastAsia="Times New Roman" w:hAnsi="Times New Roman" w:cs="Times New Roman"/>
          <w:b/>
          <w:bCs/>
          <w:spacing w:val="6"/>
        </w:rPr>
        <w:t xml:space="preserve">3    </w:t>
      </w:r>
      <w:r>
        <w:rPr>
          <w:spacing w:val="6"/>
        </w:rPr>
        <w:t>对异常数据标识；</w:t>
      </w:r>
    </w:p>
    <w:p>
      <w:pPr>
        <w:pStyle w:val="BodyText"/>
        <w:spacing w:before="113" w:line="280" w:lineRule="auto"/>
        <w:ind w:left="17" w:right="71" w:firstLine="402"/>
      </w:pPr>
      <w:r>
        <w:rPr>
          <w:rFonts w:ascii="Times New Roman" w:eastAsia="Times New Roman" w:hAnsi="Times New Roman" w:cs="Times New Roman"/>
          <w:b/>
          <w:bCs/>
          <w:spacing w:val="7"/>
        </w:rPr>
        <w:t xml:space="preserve">4    </w:t>
      </w:r>
      <w:r>
        <w:rPr>
          <w:spacing w:val="7"/>
        </w:rPr>
        <w:t>人工干预处理数据的功能，对监测点数据、监测项进行权</w:t>
      </w:r>
      <w:r>
        <w:rPr>
          <w:spacing w:val="15"/>
        </w:rPr>
        <w:t xml:space="preserve"> </w:t>
      </w:r>
      <w:r>
        <w:rPr>
          <w:spacing w:val="8"/>
        </w:rPr>
        <w:t>限分级管理，实现监测点数据、监测项的增减、属性修改；</w:t>
      </w:r>
    </w:p>
    <w:p>
      <w:pPr>
        <w:pStyle w:val="BodyText"/>
        <w:spacing w:before="113" w:line="360" w:lineRule="exact"/>
        <w:ind w:left="421"/>
      </w:pPr>
      <w:r>
        <w:rPr>
          <w:rFonts w:ascii="Times New Roman" w:eastAsia="Times New Roman" w:hAnsi="Times New Roman" w:cs="Times New Roman"/>
          <w:b/>
          <w:bCs/>
          <w:spacing w:val="7"/>
          <w:position w:val="11"/>
        </w:rPr>
        <w:t xml:space="preserve">5    </w:t>
      </w:r>
      <w:r>
        <w:rPr>
          <w:spacing w:val="7"/>
          <w:position w:val="11"/>
        </w:rPr>
        <w:t>可根据权限对预设模型参数进行修改；</w:t>
      </w:r>
    </w:p>
    <w:p>
      <w:pPr>
        <w:pStyle w:val="BodyText"/>
        <w:spacing w:line="228" w:lineRule="auto"/>
        <w:ind w:left="422"/>
      </w:pPr>
      <w:r>
        <w:rPr>
          <w:rFonts w:ascii="Times New Roman" w:eastAsia="Times New Roman" w:hAnsi="Times New Roman" w:cs="Times New Roman"/>
          <w:b/>
          <w:bCs/>
          <w:spacing w:val="7"/>
        </w:rPr>
        <w:t xml:space="preserve">6    </w:t>
      </w:r>
      <w:r>
        <w:rPr>
          <w:spacing w:val="7"/>
        </w:rPr>
        <w:t>可根据用户需求，生成相应监测成果。</w:t>
      </w:r>
    </w:p>
    <w:p>
      <w:pPr>
        <w:pStyle w:val="BodyText"/>
        <w:spacing w:before="112" w:line="281" w:lineRule="auto"/>
        <w:ind w:left="6" w:right="71" w:hanging="7"/>
      </w:pPr>
      <w:r>
        <w:rPr>
          <w:rFonts w:ascii="Times New Roman" w:eastAsia="Times New Roman" w:hAnsi="Times New Roman" w:cs="Times New Roman"/>
          <w:b/>
          <w:bCs/>
          <w:spacing w:val="7"/>
        </w:rPr>
        <w:t>4</w:t>
      </w:r>
      <w:r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</w:rPr>
        <w:t>.</w:t>
      </w:r>
      <w:r>
        <w:rPr>
          <w:rFonts w:ascii="Times New Roman" w:eastAsia="Times New Roman" w:hAnsi="Times New Roman" w:cs="Times New Roman"/>
          <w:b/>
          <w:bCs/>
          <w:spacing w:val="-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</w:rPr>
        <w:t>4</w:t>
      </w:r>
      <w:r>
        <w:rPr>
          <w:rFonts w:ascii="Times New Roman" w:eastAsia="Times New Roman" w:hAnsi="Times New Roman" w:cs="Times New Roman"/>
          <w:b/>
          <w:bCs/>
          <w:spacing w:val="-1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</w:rPr>
        <w:t>.</w:t>
      </w:r>
      <w:r>
        <w:rPr>
          <w:rFonts w:ascii="Times New Roman" w:eastAsia="Times New Roman" w:hAnsi="Times New Roman" w:cs="Times New Roman"/>
          <w:b/>
          <w:bCs/>
          <w:spacing w:val="-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</w:rPr>
        <w:t>4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   </w:t>
      </w:r>
      <w:r>
        <w:rPr>
          <w:spacing w:val="7"/>
        </w:rPr>
        <w:t>监测成果推送包含一般推送和预警推送，</w:t>
      </w:r>
      <w:r>
        <w:rPr>
          <w:spacing w:val="6"/>
        </w:rPr>
        <w:t>并应符合下列规</w:t>
      </w:r>
      <w:r>
        <w:t xml:space="preserve"> </w:t>
      </w:r>
      <w:r>
        <w:rPr>
          <w:spacing w:val="-3"/>
        </w:rPr>
        <w:t>定：</w:t>
      </w:r>
    </w:p>
    <w:p>
      <w:pPr>
        <w:pStyle w:val="BodyText"/>
        <w:spacing w:before="112" w:line="228" w:lineRule="auto"/>
        <w:ind w:left="428"/>
        <w:sectPr>
          <w:headerReference w:type="default" r:id="rId29"/>
          <w:footerReference w:type="default" r:id="rId30"/>
          <w:pgSz w:w="7937" w:h="11510"/>
          <w:pgMar w:top="400" w:right="780" w:bottom="817" w:left="1138" w:header="0" w:footer="584" w:gutter="0"/>
          <w:pgNumType w:start="16"/>
          <w:cols w:space="708"/>
        </w:sectPr>
      </w:pPr>
      <w:r>
        <w:rPr>
          <w:rFonts w:ascii="Times New Roman" w:eastAsia="Times New Roman" w:hAnsi="Times New Roman" w:cs="Times New Roman"/>
          <w:b/>
          <w:bCs/>
          <w:spacing w:val="7"/>
        </w:rPr>
        <w:t xml:space="preserve">1    </w:t>
      </w:r>
      <w:r>
        <w:rPr>
          <w:spacing w:val="7"/>
        </w:rPr>
        <w:t>一般推送应按照预设频率，定时推送监测成果；</w:t>
      </w:r>
    </w:p>
    <w:p>
      <w:pPr>
        <w:pStyle w:val="BodyText"/>
        <w:spacing w:before="113" w:line="228" w:lineRule="auto"/>
        <w:ind w:left="419"/>
      </w:pPr>
      <w:r>
        <w:rPr>
          <w:rFonts w:ascii="Times New Roman" w:eastAsia="Times New Roman" w:hAnsi="Times New Roman" w:cs="Times New Roman"/>
          <w:b/>
          <w:bCs/>
          <w:spacing w:val="8"/>
        </w:rPr>
        <w:t xml:space="preserve">2    </w:t>
      </w:r>
      <w:r>
        <w:rPr>
          <w:spacing w:val="8"/>
        </w:rPr>
        <w:t>预警推送应在监测点数据达到预警条件时，即刻推送；</w:t>
      </w:r>
    </w:p>
    <w:p>
      <w:pPr>
        <w:pStyle w:val="BodyText"/>
        <w:spacing w:before="114" w:line="280" w:lineRule="auto"/>
        <w:ind w:left="10" w:right="71" w:firstLine="407"/>
      </w:pPr>
      <w:r>
        <w:rPr>
          <w:rFonts w:ascii="Times New Roman" w:eastAsia="Times New Roman" w:hAnsi="Times New Roman" w:cs="Times New Roman"/>
          <w:b/>
          <w:bCs/>
          <w:spacing w:val="7"/>
        </w:rPr>
        <w:t xml:space="preserve">3    </w:t>
      </w:r>
      <w:r>
        <w:rPr>
          <w:spacing w:val="7"/>
        </w:rPr>
        <w:t>推送信息宜包含工程名称、监测项目、监测点编号、监测</w:t>
      </w:r>
      <w:r>
        <w:rPr>
          <w:spacing w:val="17"/>
        </w:rPr>
        <w:t xml:space="preserve"> </w:t>
      </w:r>
      <w:r>
        <w:rPr>
          <w:spacing w:val="9"/>
        </w:rPr>
        <w:t>点位置、监测值；预警推送尚应包括预警值、预警时间</w:t>
      </w:r>
      <w:r>
        <w:rPr>
          <w:spacing w:val="8"/>
        </w:rPr>
        <w:t>等；</w:t>
      </w:r>
    </w:p>
    <w:p>
      <w:pPr>
        <w:spacing w:line="280" w:lineRule="auto"/>
        <w:sectPr>
          <w:headerReference w:type="default" r:id="rId31"/>
          <w:footerReference w:type="default" r:id="rId32"/>
          <w:type w:val="nextPage"/>
          <w:pgSz w:w="7937" w:h="11510"/>
          <w:pgMar w:top="400" w:right="780" w:bottom="817" w:left="1138" w:header="0" w:footer="584" w:gutter="0"/>
          <w:pgNumType w:start="17"/>
          <w:cols w:space="708"/>
          <w:titlePg w:val="0"/>
        </w:sect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pStyle w:val="BodyText"/>
        <w:spacing w:before="65" w:line="280" w:lineRule="auto"/>
        <w:ind w:firstLine="415"/>
      </w:pPr>
      <w:r>
        <w:rPr>
          <w:rFonts w:ascii="Times New Roman" w:eastAsia="Times New Roman" w:hAnsi="Times New Roman" w:cs="Times New Roman"/>
          <w:b/>
          <w:bCs/>
          <w:spacing w:val="8"/>
        </w:rPr>
        <w:t xml:space="preserve">4    </w:t>
      </w:r>
      <w:r>
        <w:rPr>
          <w:spacing w:val="8"/>
        </w:rPr>
        <w:t>监测成果推送可采用语音、传真、</w:t>
      </w:r>
      <w:r>
        <w:rPr>
          <w:spacing w:val="7"/>
        </w:rPr>
        <w:t>短信、</w:t>
      </w:r>
      <w:r>
        <w:rPr>
          <w:spacing w:val="-59"/>
        </w:rPr>
        <w:t xml:space="preserve"> </w:t>
      </w:r>
      <w:r>
        <w:rPr>
          <w:spacing w:val="7"/>
        </w:rPr>
        <w:t>电子邮件、</w:t>
      </w:r>
      <w:r>
        <w:rPr>
          <w:rFonts w:ascii="Times New Roman" w:eastAsia="Times New Roman" w:hAnsi="Times New Roman" w:cs="Times New Roman"/>
        </w:rPr>
        <w:t xml:space="preserve">APP </w:t>
      </w:r>
      <w:r>
        <w:rPr>
          <w:spacing w:val="4"/>
        </w:rPr>
        <w:t>等形式。</w:t>
      </w:r>
    </w:p>
    <w:p>
      <w:pPr>
        <w:spacing w:line="280" w:lineRule="auto"/>
        <w:sectPr>
          <w:headerReference w:type="default" r:id="rId33"/>
          <w:footerReference w:type="default" r:id="rId34"/>
          <w:pgSz w:w="7937" w:h="11510"/>
          <w:pgMar w:top="400" w:right="853" w:bottom="817" w:left="1142" w:header="0" w:footer="585" w:gutter="0"/>
          <w:pgNumType w:start="18"/>
          <w:cols w:space="708"/>
        </w:sectPr>
      </w:pPr>
    </w:p>
    <w:p>
      <w:pPr>
        <w:spacing w:line="324" w:lineRule="auto"/>
        <w:rPr>
          <w:rFonts w:ascii="Arial"/>
          <w:sz w:val="21"/>
        </w:rPr>
      </w:pPr>
    </w:p>
    <w:p>
      <w:pPr>
        <w:spacing w:line="325" w:lineRule="auto"/>
        <w:rPr>
          <w:rFonts w:ascii="Arial"/>
          <w:sz w:val="21"/>
        </w:rPr>
      </w:pPr>
    </w:p>
    <w:p>
      <w:pPr>
        <w:pStyle w:val="BodyText"/>
        <w:spacing w:before="91" w:line="221" w:lineRule="auto"/>
        <w:ind w:left="1574"/>
        <w:outlineLvl w:val="0"/>
        <w:rPr>
          <w:sz w:val="28"/>
          <w:szCs w:val="28"/>
        </w:rPr>
      </w:pPr>
      <w:bookmarkStart w:id="8" w:name="bookmark9"/>
      <w:bookmarkEnd w:id="8"/>
      <w:bookmarkStart w:id="9" w:name="bookmark10"/>
      <w:bookmarkEnd w:id="9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  </w:t>
      </w:r>
      <w:r>
        <w:rPr>
          <w:sz w:val="28"/>
          <w:szCs w:val="28"/>
          <w14:textOutline w14:w="5105" w14:cap="sq">
            <w14:solidFill>
              <w14:srgbClr w14:val="000000"/>
            </w14:solidFill>
            <w14:prstDash w14:val="solid"/>
            <w14:bevel/>
          </w14:textOutline>
        </w:rPr>
        <w:t>监测方法及技术要求</w:t>
      </w:r>
    </w:p>
    <w:p>
      <w:pPr>
        <w:spacing w:line="284" w:lineRule="auto"/>
        <w:rPr>
          <w:rFonts w:ascii="Arial"/>
          <w:sz w:val="21"/>
        </w:rPr>
      </w:pPr>
    </w:p>
    <w:p>
      <w:pPr>
        <w:spacing w:before="65" w:line="229" w:lineRule="auto"/>
        <w:ind w:left="2373"/>
        <w:outlineLvl w:val="1"/>
        <w:rPr>
          <w:rFonts w:ascii="SimHei" w:eastAsia="SimHei" w:hAnsi="SimHei" w:cs="SimHei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>5.1</w:t>
      </w:r>
      <w:r>
        <w:rPr>
          <w:rFonts w:ascii="Times New Roman" w:eastAsia="Times New Roman" w:hAnsi="Times New Roman" w:cs="Times New Roman"/>
          <w:b/>
          <w:bCs/>
          <w:spacing w:val="9"/>
          <w:sz w:val="20"/>
          <w:szCs w:val="20"/>
        </w:rPr>
        <w:t xml:space="preserve">  </w:t>
      </w:r>
      <w:r>
        <w:rPr>
          <w:rFonts w:ascii="SimHei" w:eastAsia="SimHei" w:hAnsi="SimHei" w:cs="SimHei"/>
          <w:spacing w:val="4"/>
          <w:sz w:val="20"/>
          <w:szCs w:val="20"/>
        </w:rPr>
        <w:t>一般规定</w:t>
      </w:r>
    </w:p>
    <w:p>
      <w:pPr>
        <w:pStyle w:val="BodyText"/>
        <w:spacing w:before="111" w:line="281" w:lineRule="auto"/>
        <w:ind w:left="1" w:right="2" w:hanging="1"/>
      </w:pPr>
      <w:r>
        <w:rPr>
          <w:rFonts w:ascii="Times New Roman" w:eastAsia="Times New Roman" w:hAnsi="Times New Roman" w:cs="Times New Roman"/>
          <w:b/>
          <w:bCs/>
          <w:spacing w:val="6"/>
        </w:rPr>
        <w:t>5</w:t>
      </w:r>
      <w:r>
        <w:rPr>
          <w:rFonts w:ascii="Times New Roman" w:eastAsia="Times New Roman" w:hAnsi="Times New Roman" w:cs="Times New Roman"/>
          <w:b/>
          <w:bCs/>
          <w:spacing w:val="-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</w:rPr>
        <w:t>.</w:t>
      </w:r>
      <w:r>
        <w:rPr>
          <w:rFonts w:ascii="Times New Roman" w:eastAsia="Times New Roman" w:hAnsi="Times New Roman" w:cs="Times New Roman"/>
          <w:b/>
          <w:bCs/>
          <w:spacing w:val="-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</w:rPr>
        <w:t>1</w:t>
      </w:r>
      <w:r>
        <w:rPr>
          <w:rFonts w:ascii="Times New Roman" w:eastAsia="Times New Roman" w:hAnsi="Times New Roman" w:cs="Times New Roman"/>
          <w:b/>
          <w:bCs/>
          <w:spacing w:val="-1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</w:rPr>
        <w:t>.</w:t>
      </w:r>
      <w:r>
        <w:rPr>
          <w:rFonts w:ascii="Times New Roman" w:eastAsia="Times New Roman" w:hAnsi="Times New Roman" w:cs="Times New Roman"/>
          <w:b/>
          <w:bCs/>
          <w:spacing w:val="-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</w:rPr>
        <w:t xml:space="preserve">1    </w:t>
      </w:r>
      <w:r>
        <w:rPr>
          <w:spacing w:val="6"/>
        </w:rPr>
        <w:t>自动化监测应根据监测</w:t>
      </w:r>
      <w:r>
        <w:rPr>
          <w:spacing w:val="5"/>
        </w:rPr>
        <w:t>对象、监测范围、监测项目等设计</w:t>
      </w:r>
      <w:r>
        <w:t xml:space="preserve"> </w:t>
      </w:r>
      <w:r>
        <w:rPr>
          <w:spacing w:val="8"/>
        </w:rPr>
        <w:t>要求，选择适宜的监测方法。</w:t>
      </w:r>
    </w:p>
    <w:p>
      <w:pPr>
        <w:pStyle w:val="BodyText"/>
        <w:spacing w:before="111" w:line="280" w:lineRule="auto"/>
        <w:ind w:left="4" w:right="2" w:hanging="4"/>
      </w:pPr>
      <w:r>
        <w:rPr>
          <w:rFonts w:ascii="Times New Roman" w:eastAsia="Times New Roman" w:hAnsi="Times New Roman" w:cs="Times New Roman"/>
          <w:b/>
          <w:bCs/>
          <w:spacing w:val="6"/>
        </w:rPr>
        <w:t>5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</w:rPr>
        <w:t>.</w:t>
      </w:r>
      <w:r>
        <w:rPr>
          <w:rFonts w:ascii="Times New Roman" w:eastAsia="Times New Roman" w:hAnsi="Times New Roman" w:cs="Times New Roman"/>
          <w:b/>
          <w:bCs/>
          <w:spacing w:val="-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</w:rPr>
        <w:t>1</w:t>
      </w:r>
      <w:r>
        <w:rPr>
          <w:rFonts w:ascii="Times New Roman" w:eastAsia="Times New Roman" w:hAnsi="Times New Roman" w:cs="Times New Roman"/>
          <w:b/>
          <w:bCs/>
          <w:spacing w:val="-1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</w:rPr>
        <w:t>.</w:t>
      </w:r>
      <w:r>
        <w:rPr>
          <w:rFonts w:ascii="Times New Roman" w:eastAsia="Times New Roman" w:hAnsi="Times New Roman" w:cs="Times New Roman"/>
          <w:b/>
          <w:bCs/>
          <w:spacing w:val="-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</w:rPr>
        <w:t>2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   </w:t>
      </w:r>
      <w:r>
        <w:rPr>
          <w:spacing w:val="6"/>
        </w:rPr>
        <w:t>变形监测网应由基准点、工作基点、监测点组成，点位布</w:t>
      </w:r>
      <w:r>
        <w:t xml:space="preserve"> </w:t>
      </w:r>
      <w:r>
        <w:rPr>
          <w:spacing w:val="7"/>
        </w:rPr>
        <w:t>设应符合设计要求。</w:t>
      </w:r>
    </w:p>
    <w:p>
      <w:pPr>
        <w:spacing w:before="112" w:line="280" w:lineRule="auto"/>
        <w:ind w:left="1" w:right="2" w:hanging="1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   </w:t>
      </w:r>
      <w:r>
        <w:rPr>
          <w:rFonts w:ascii="SimSun" w:eastAsia="SimSun" w:hAnsi="SimSun" w:cs="SimSun"/>
          <w:spacing w:val="6"/>
          <w:sz w:val="20"/>
          <w:szCs w:val="20"/>
        </w:rPr>
        <w:t>水平位移监测基准网宜采用独立坐标系统，专项工程应联</w:t>
      </w:r>
      <w:r>
        <w:rPr>
          <w:rFonts w:ascii="SimSun" w:eastAsia="SimSun" w:hAnsi="SimSun" w:cs="SimSun"/>
          <w:spacing w:val="3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9"/>
          <w:sz w:val="20"/>
          <w:szCs w:val="20"/>
        </w:rPr>
        <w:t>测国家坐标系统；竖向位移监测基准网应布设成环形网。</w:t>
      </w:r>
    </w:p>
    <w:p>
      <w:pPr>
        <w:spacing w:before="114" w:line="280" w:lineRule="auto"/>
        <w:ind w:left="1" w:right="2" w:hanging="1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 xml:space="preserve">4  </w:t>
      </w:r>
      <w:r>
        <w:rPr>
          <w:rFonts w:ascii="SimSun" w:eastAsia="SimSun" w:hAnsi="SimSun" w:cs="SimSun"/>
          <w:spacing w:val="8"/>
          <w:sz w:val="20"/>
          <w:szCs w:val="20"/>
        </w:rPr>
        <w:t>应定期进行比对测量，</w:t>
      </w:r>
      <w:r>
        <w:rPr>
          <w:rFonts w:ascii="SimSun" w:eastAsia="SimSun" w:hAnsi="SimSun" w:cs="SimSun"/>
          <w:spacing w:val="-60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比对测量的精度不应低于自动化监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4"/>
          <w:sz w:val="20"/>
          <w:szCs w:val="20"/>
        </w:rPr>
        <w:t>测精度。</w:t>
      </w:r>
    </w:p>
    <w:p>
      <w:pPr>
        <w:spacing w:before="113" w:line="230" w:lineRule="auto"/>
        <w:ind w:left="2162"/>
        <w:outlineLvl w:val="1"/>
        <w:rPr>
          <w:rFonts w:ascii="SimHei" w:eastAsia="SimHei" w:hAnsi="SimHei" w:cs="SimHei"/>
          <w:sz w:val="20"/>
          <w:szCs w:val="20"/>
        </w:rPr>
      </w:pPr>
      <w:bookmarkStart w:id="10" w:name="bookmark11"/>
      <w:bookmarkEnd w:id="10"/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 xml:space="preserve">5.2  </w:t>
      </w:r>
      <w:r>
        <w:rPr>
          <w:rFonts w:ascii="SimHei" w:eastAsia="SimHei" w:hAnsi="SimHei" w:cs="SimHei"/>
          <w:spacing w:val="6"/>
          <w:sz w:val="20"/>
          <w:szCs w:val="20"/>
        </w:rPr>
        <w:t>水平位移监测</w:t>
      </w:r>
    </w:p>
    <w:p>
      <w:pPr>
        <w:spacing w:before="111" w:line="280" w:lineRule="auto"/>
        <w:ind w:right="2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   </w:t>
      </w:r>
      <w:r>
        <w:rPr>
          <w:rFonts w:ascii="SimSun" w:eastAsia="SimSun" w:hAnsi="SimSun" w:cs="SimSun"/>
          <w:spacing w:val="6"/>
          <w:sz w:val="20"/>
          <w:szCs w:val="20"/>
        </w:rPr>
        <w:t>水平位移自动化监测宜采用全站仪自动化监测系统，也可</w:t>
      </w:r>
      <w:r>
        <w:rPr>
          <w:rFonts w:ascii="SimSun" w:eastAsia="SimSun" w:hAnsi="SimSun" w:cs="SimSun"/>
          <w:spacing w:val="3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采用其他满足要求的监测设备。</w:t>
      </w:r>
    </w:p>
    <w:p>
      <w:pPr>
        <w:spacing w:before="112" w:line="281" w:lineRule="auto"/>
        <w:ind w:left="6" w:right="2" w:hanging="7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14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4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4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4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4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   </w:t>
      </w:r>
      <w:r>
        <w:rPr>
          <w:rFonts w:ascii="SimSun" w:eastAsia="SimSun" w:hAnsi="SimSun" w:cs="SimSun"/>
          <w:spacing w:val="14"/>
          <w:sz w:val="20"/>
          <w:szCs w:val="20"/>
        </w:rPr>
        <w:t>采用全站仪自动化监测系统进行</w:t>
      </w:r>
      <w:r>
        <w:rPr>
          <w:rFonts w:ascii="SimSun" w:eastAsia="SimSun" w:hAnsi="SimSun" w:cs="SimSun"/>
          <w:spacing w:val="13"/>
          <w:sz w:val="20"/>
          <w:szCs w:val="20"/>
        </w:rPr>
        <w:t>水平位移监测时应符合</w:t>
      </w:r>
      <w:r>
        <w:rPr>
          <w:rFonts w:ascii="SimSun" w:eastAsia="SimSun" w:hAnsi="SimSun" w:cs="SimSun"/>
          <w:spacing w:val="2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4"/>
          <w:sz w:val="20"/>
          <w:szCs w:val="20"/>
        </w:rPr>
        <w:t>下列规定：</w:t>
      </w:r>
    </w:p>
    <w:p>
      <w:pPr>
        <w:spacing w:before="113" w:line="280" w:lineRule="auto"/>
        <w:ind w:left="5" w:right="2" w:firstLine="421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 xml:space="preserve">1    </w:t>
      </w:r>
      <w:r>
        <w:rPr>
          <w:rFonts w:ascii="SimSun" w:eastAsia="SimSun" w:hAnsi="SimSun" w:cs="SimSun"/>
          <w:spacing w:val="7"/>
          <w:sz w:val="20"/>
          <w:szCs w:val="20"/>
        </w:rPr>
        <w:t>水平位移基准点应设置在稳定区域</w:t>
      </w:r>
      <w:r>
        <w:rPr>
          <w:rFonts w:ascii="SimSun" w:eastAsia="SimSun" w:hAnsi="SimSun" w:cs="SimSun"/>
          <w:spacing w:val="6"/>
          <w:sz w:val="20"/>
          <w:szCs w:val="20"/>
        </w:rPr>
        <w:t>且不少于</w:t>
      </w:r>
      <w:r>
        <w:rPr>
          <w:rFonts w:ascii="SimSun" w:eastAsia="SimSun" w:hAnsi="SimSun" w:cs="SimSun"/>
          <w:spacing w:val="-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3 </w:t>
      </w:r>
      <w:r>
        <w:rPr>
          <w:rFonts w:ascii="SimSun" w:eastAsia="SimSun" w:hAnsi="SimSun" w:cs="SimSun"/>
          <w:spacing w:val="6"/>
          <w:sz w:val="20"/>
          <w:szCs w:val="20"/>
        </w:rPr>
        <w:t>个，基准点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与监测对象的距离不小于基坑最大深度的</w:t>
      </w:r>
      <w:r>
        <w:rPr>
          <w:rFonts w:ascii="SimSun" w:eastAsia="SimSun" w:hAnsi="SimSun" w:cs="SimSun"/>
          <w:spacing w:val="-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7"/>
          <w:sz w:val="20"/>
          <w:szCs w:val="20"/>
        </w:rPr>
        <w:t>倍；</w:t>
      </w:r>
    </w:p>
    <w:p>
      <w:pPr>
        <w:spacing w:before="113" w:line="228" w:lineRule="auto"/>
        <w:ind w:left="417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 xml:space="preserve">2    </w:t>
      </w:r>
      <w:r>
        <w:rPr>
          <w:rFonts w:ascii="SimSun" w:eastAsia="SimSun" w:hAnsi="SimSun" w:cs="SimSun"/>
          <w:spacing w:val="8"/>
          <w:sz w:val="20"/>
          <w:szCs w:val="20"/>
        </w:rPr>
        <w:t>工作基点应设置带有强制对中装置的观测墩；</w:t>
      </w:r>
    </w:p>
    <w:p>
      <w:pPr>
        <w:spacing w:before="114" w:line="297" w:lineRule="auto"/>
        <w:ind w:left="1" w:right="2" w:firstLine="415"/>
        <w:rPr>
          <w:rFonts w:ascii="SimSun" w:eastAsia="SimSun" w:hAnsi="SimSun" w:cs="SimSun"/>
          <w:sz w:val="20"/>
          <w:szCs w:val="20"/>
        </w:rPr>
        <w:sectPr>
          <w:headerReference w:type="default" r:id="rId35"/>
          <w:footerReference w:type="default" r:id="rId36"/>
          <w:pgSz w:w="7937" w:h="11510"/>
          <w:pgMar w:top="400" w:right="849" w:bottom="817" w:left="1139" w:header="0" w:footer="585" w:gutter="0"/>
          <w:pgNumType w:start="19"/>
          <w:cols w:space="708"/>
        </w:sectPr>
      </w:pP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 xml:space="preserve">3    </w:t>
      </w:r>
      <w:r>
        <w:rPr>
          <w:rFonts w:ascii="SimSun" w:eastAsia="SimSun" w:hAnsi="SimSun" w:cs="SimSun"/>
          <w:spacing w:val="7"/>
          <w:sz w:val="20"/>
          <w:szCs w:val="20"/>
        </w:rPr>
        <w:t>每期监测均应进行基准点联测并判断其稳定性。当某期监</w:t>
      </w:r>
      <w:r>
        <w:rPr>
          <w:rFonts w:ascii="SimSun" w:eastAsia="SimSun" w:hAnsi="SimSun" w:cs="SimSun"/>
          <w:spacing w:val="17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2"/>
          <w:sz w:val="20"/>
          <w:szCs w:val="20"/>
        </w:rPr>
        <w:t>测发现基准点有可能变动时，应立即进行复测。对不稳定基准点</w:t>
      </w:r>
      <w:r>
        <w:rPr>
          <w:rFonts w:ascii="SimSun" w:eastAsia="SimSun" w:hAnsi="SimSun" w:cs="SimSun"/>
          <w:spacing w:val="6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应予以舍弃，及时重新布设新的基准点；</w:t>
      </w:r>
    </w:p>
    <w:p>
      <w:pPr>
        <w:spacing w:before="115" w:line="297" w:lineRule="auto"/>
        <w:ind w:right="2" w:firstLine="434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 xml:space="preserve">4    </w:t>
      </w:r>
      <w:r>
        <w:rPr>
          <w:rFonts w:ascii="SimSun" w:eastAsia="SimSun" w:hAnsi="SimSun" w:cs="SimSun"/>
          <w:spacing w:val="7"/>
          <w:sz w:val="20"/>
          <w:szCs w:val="20"/>
        </w:rPr>
        <w:t>全站仪自动化监测系统自动照准应快速、有效。后台控制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2"/>
          <w:sz w:val="20"/>
          <w:szCs w:val="20"/>
        </w:rPr>
        <w:t>程序应能按预定顺序逐点监测，数据不正常时应能补测，并应能</w:t>
      </w:r>
      <w:r>
        <w:rPr>
          <w:rFonts w:ascii="SimSun" w:eastAsia="SimSun" w:hAnsi="SimSun" w:cs="SimSun"/>
          <w:spacing w:val="7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根据指令及时增加监测；</w:t>
      </w:r>
    </w:p>
    <w:p>
      <w:pPr>
        <w:spacing w:before="82" w:line="275" w:lineRule="exact"/>
        <w:ind w:left="420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7"/>
          <w:position w:val="1"/>
          <w:sz w:val="20"/>
          <w:szCs w:val="20"/>
        </w:rPr>
        <w:t xml:space="preserve">5    </w:t>
      </w:r>
      <w:r>
        <w:rPr>
          <w:rFonts w:ascii="SimSun" w:eastAsia="SimSun" w:hAnsi="SimSun" w:cs="SimSun"/>
          <w:spacing w:val="7"/>
          <w:position w:val="1"/>
          <w:sz w:val="20"/>
          <w:szCs w:val="20"/>
        </w:rPr>
        <w:t>全站仪自动化监测系统宜配备</w:t>
      </w:r>
      <w:r>
        <w:rPr>
          <w:rFonts w:ascii="SimSun" w:eastAsia="SimSun" w:hAnsi="SimSun" w:cs="SimSun"/>
          <w:spacing w:val="-40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7"/>
          <w:position w:val="1"/>
          <w:sz w:val="20"/>
          <w:szCs w:val="20"/>
        </w:rPr>
        <w:t xml:space="preserve">24h </w:t>
      </w:r>
      <w:r>
        <w:rPr>
          <w:rFonts w:ascii="SimSun" w:eastAsia="SimSun" w:hAnsi="SimSun" w:cs="SimSun"/>
          <w:spacing w:val="7"/>
          <w:position w:val="1"/>
          <w:sz w:val="20"/>
          <w:szCs w:val="20"/>
        </w:rPr>
        <w:t>不间断电源。</w:t>
      </w:r>
    </w:p>
    <w:p>
      <w:pPr>
        <w:spacing w:line="275" w:lineRule="exact"/>
        <w:rPr>
          <w:rFonts w:ascii="SimSun" w:eastAsia="SimSun" w:hAnsi="SimSun" w:cs="SimSun"/>
          <w:sz w:val="20"/>
          <w:szCs w:val="20"/>
        </w:rPr>
        <w:sectPr>
          <w:headerReference w:type="default" r:id="rId37"/>
          <w:footerReference w:type="default" r:id="rId38"/>
          <w:type w:val="nextPage"/>
          <w:pgSz w:w="7937" w:h="11510"/>
          <w:pgMar w:top="400" w:right="849" w:bottom="817" w:left="1139" w:header="0" w:footer="585" w:gutter="0"/>
          <w:pgNumType w:start="20"/>
          <w:cols w:space="708"/>
          <w:titlePg w:val="0"/>
        </w:sect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65" w:line="231" w:lineRule="auto"/>
        <w:ind w:left="2163"/>
        <w:outlineLvl w:val="1"/>
        <w:rPr>
          <w:rFonts w:ascii="SimHei" w:eastAsia="SimHei" w:hAnsi="SimHei" w:cs="SimHei"/>
          <w:sz w:val="20"/>
          <w:szCs w:val="20"/>
        </w:rPr>
      </w:pPr>
      <w:bookmarkStart w:id="11" w:name="bookmark12"/>
      <w:bookmarkEnd w:id="11"/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 xml:space="preserve">5.3  </w:t>
      </w:r>
      <w:r>
        <w:rPr>
          <w:rFonts w:ascii="SimHei" w:eastAsia="SimHei" w:hAnsi="SimHei" w:cs="SimHei"/>
          <w:spacing w:val="6"/>
          <w:sz w:val="20"/>
          <w:szCs w:val="20"/>
        </w:rPr>
        <w:t>竖向位移监测</w:t>
      </w:r>
    </w:p>
    <w:p>
      <w:pPr>
        <w:spacing w:before="110" w:line="280" w:lineRule="auto"/>
        <w:ind w:left="4" w:hanging="4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</w:rPr>
        <w:t xml:space="preserve">1    </w:t>
      </w:r>
      <w:r>
        <w:rPr>
          <w:rFonts w:ascii="SimSun" w:eastAsia="SimSun" w:hAnsi="SimSun" w:cs="SimSun"/>
          <w:spacing w:val="12"/>
          <w:sz w:val="20"/>
          <w:szCs w:val="20"/>
        </w:rPr>
        <w:t>竖向位移自动化监测可采用全站仪自动化监测系统或静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sz w:val="20"/>
          <w:szCs w:val="20"/>
        </w:rPr>
        <w:t>力水准测量等。</w:t>
      </w:r>
    </w:p>
    <w:p>
      <w:pPr>
        <w:spacing w:before="113" w:line="280" w:lineRule="auto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</w:t>
      </w:r>
      <w:r>
        <w:rPr>
          <w:rFonts w:ascii="SimSun" w:eastAsia="SimSun" w:hAnsi="SimSun" w:cs="SimSun"/>
          <w:spacing w:val="7"/>
          <w:sz w:val="20"/>
          <w:szCs w:val="20"/>
        </w:rPr>
        <w:t>采用全站仪自动化监测系统进行竖向位移监测</w:t>
      </w:r>
      <w:r>
        <w:rPr>
          <w:rFonts w:ascii="SimSun" w:eastAsia="SimSun" w:hAnsi="SimSun" w:cs="SimSun"/>
          <w:spacing w:val="6"/>
          <w:sz w:val="20"/>
          <w:szCs w:val="20"/>
        </w:rPr>
        <w:t>时，宜与水</w:t>
      </w:r>
      <w:r>
        <w:rPr>
          <w:rFonts w:ascii="SimSun" w:eastAsia="SimSun" w:hAnsi="SimSun" w:cs="SimSun"/>
          <w:spacing w:val="3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7"/>
          <w:sz w:val="20"/>
          <w:szCs w:val="20"/>
        </w:rPr>
        <w:t>平位移同步监测。</w:t>
      </w:r>
    </w:p>
    <w:p>
      <w:pPr>
        <w:spacing w:before="112" w:line="228" w:lineRule="auto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b/>
          <w:bCs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</w:t>
      </w:r>
      <w:r>
        <w:rPr>
          <w:rFonts w:ascii="SimSun" w:eastAsia="SimSun" w:hAnsi="SimSun" w:cs="SimSun"/>
          <w:spacing w:val="6"/>
          <w:sz w:val="20"/>
          <w:szCs w:val="20"/>
        </w:rPr>
        <w:t>采用静力水准监测时，应符合下列规定：</w:t>
      </w:r>
    </w:p>
    <w:p>
      <w:pPr>
        <w:spacing w:before="113" w:line="280" w:lineRule="auto"/>
        <w:ind w:firstLine="427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 xml:space="preserve">1    </w:t>
      </w:r>
      <w:r>
        <w:rPr>
          <w:rFonts w:ascii="SimSun" w:eastAsia="SimSun" w:hAnsi="SimSun" w:cs="SimSun"/>
          <w:spacing w:val="7"/>
          <w:sz w:val="20"/>
          <w:szCs w:val="20"/>
        </w:rPr>
        <w:t xml:space="preserve">应根据观测精度要求和预估沉降量，选取适宜的静力水准 </w:t>
      </w:r>
      <w:r>
        <w:rPr>
          <w:rFonts w:ascii="SimSun" w:eastAsia="SimSun" w:hAnsi="SimSun" w:cs="SimSun"/>
          <w:spacing w:val="5"/>
          <w:sz w:val="20"/>
          <w:szCs w:val="20"/>
        </w:rPr>
        <w:t>传感器；</w:t>
      </w:r>
    </w:p>
    <w:p>
      <w:pPr>
        <w:spacing w:before="113" w:line="228" w:lineRule="auto"/>
        <w:ind w:left="418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 xml:space="preserve">2    </w:t>
      </w:r>
      <w:r>
        <w:rPr>
          <w:rFonts w:ascii="SimSun" w:eastAsia="SimSun" w:hAnsi="SimSun" w:cs="SimSun"/>
          <w:spacing w:val="7"/>
          <w:sz w:val="20"/>
          <w:szCs w:val="20"/>
        </w:rPr>
        <w:t>工作基点宜在观测线路两端分别布设；</w:t>
      </w:r>
    </w:p>
    <w:p>
      <w:pPr>
        <w:spacing w:before="113" w:line="228" w:lineRule="auto"/>
        <w:ind w:left="416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 xml:space="preserve">3    </w:t>
      </w:r>
      <w:r>
        <w:rPr>
          <w:rFonts w:ascii="SimSun" w:eastAsia="SimSun" w:hAnsi="SimSun" w:cs="SimSun"/>
          <w:spacing w:val="8"/>
          <w:sz w:val="20"/>
          <w:szCs w:val="20"/>
        </w:rPr>
        <w:t>工作基点应采用水准测量方法定期与基准点联测；</w:t>
      </w:r>
    </w:p>
    <w:p>
      <w:pPr>
        <w:spacing w:before="113" w:line="281" w:lineRule="auto"/>
        <w:ind w:left="1" w:firstLine="417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 xml:space="preserve">4    </w:t>
      </w:r>
      <w:r>
        <w:rPr>
          <w:rFonts w:ascii="SimSun" w:eastAsia="SimSun" w:hAnsi="SimSun" w:cs="SimSun"/>
          <w:spacing w:val="7"/>
          <w:sz w:val="20"/>
          <w:szCs w:val="20"/>
        </w:rPr>
        <w:t>静力水准监测技术要求应符合现行行业标准《建筑变形测</w:t>
      </w:r>
      <w:r>
        <w:rPr>
          <w:rFonts w:ascii="SimSun" w:eastAsia="SimSun" w:hAnsi="SimSun" w:cs="SimSun"/>
          <w:spacing w:val="15"/>
          <w:sz w:val="20"/>
          <w:szCs w:val="20"/>
        </w:rPr>
        <w:t xml:space="preserve"> </w:t>
      </w:r>
      <w:bookmarkStart w:id="12" w:name="bookmark13"/>
      <w:bookmarkEnd w:id="12"/>
      <w:r>
        <w:rPr>
          <w:rFonts w:ascii="SimSun" w:eastAsia="SimSun" w:hAnsi="SimSun" w:cs="SimSun"/>
          <w:spacing w:val="5"/>
          <w:sz w:val="20"/>
          <w:szCs w:val="20"/>
        </w:rPr>
        <w:t>量规范》</w:t>
      </w:r>
      <w:r>
        <w:rPr>
          <w:rFonts w:ascii="Times New Roman" w:eastAsia="Times New Roman" w:hAnsi="Times New Roman" w:cs="Times New Roman"/>
          <w:sz w:val="20"/>
          <w:szCs w:val="20"/>
        </w:rPr>
        <w:t>JGJ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5"/>
          <w:sz w:val="20"/>
          <w:szCs w:val="20"/>
        </w:rPr>
        <w:t>的有关规定。</w:t>
      </w:r>
    </w:p>
    <w:p>
      <w:pPr>
        <w:spacing w:before="112" w:line="229" w:lineRule="auto"/>
        <w:ind w:left="1954"/>
        <w:outlineLvl w:val="1"/>
        <w:rPr>
          <w:rFonts w:ascii="SimHei" w:eastAsia="SimHei" w:hAnsi="SimHei" w:cs="SimHei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 xml:space="preserve">5.4  </w:t>
      </w:r>
      <w:r>
        <w:rPr>
          <w:rFonts w:ascii="SimHei" w:eastAsia="SimHei" w:hAnsi="SimHei" w:cs="SimHei"/>
          <w:spacing w:val="6"/>
          <w:sz w:val="20"/>
          <w:szCs w:val="20"/>
        </w:rPr>
        <w:t>深层水平位移监测</w:t>
      </w:r>
    </w:p>
    <w:p>
      <w:pPr>
        <w:spacing w:before="111" w:line="228" w:lineRule="auto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</w:t>
      </w:r>
      <w:r>
        <w:rPr>
          <w:rFonts w:ascii="SimSun" w:eastAsia="SimSun" w:hAnsi="SimSun" w:cs="SimSun"/>
          <w:spacing w:val="6"/>
          <w:sz w:val="20"/>
          <w:szCs w:val="20"/>
        </w:rPr>
        <w:t>深层水平位移自动化监测宜采用固定式测斜仪。</w:t>
      </w:r>
    </w:p>
    <w:p>
      <w:pPr>
        <w:spacing w:before="115" w:line="306" w:lineRule="auto"/>
        <w:ind w:left="1" w:hanging="1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 xml:space="preserve">2    </w:t>
      </w:r>
      <w:r>
        <w:rPr>
          <w:rFonts w:ascii="SimSun" w:eastAsia="SimSun" w:hAnsi="SimSun" w:cs="SimSun"/>
          <w:spacing w:val="6"/>
          <w:sz w:val="20"/>
          <w:szCs w:val="20"/>
        </w:rPr>
        <w:t>当测斜管底部嵌固在稳定的岩土体中时，宜以测斜管底部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2"/>
          <w:sz w:val="20"/>
          <w:szCs w:val="20"/>
        </w:rPr>
        <w:t>为深层水平位移的起算点。当测斜管底部未嵌固在稳定的岩土体</w:t>
      </w:r>
      <w:r>
        <w:rPr>
          <w:rFonts w:ascii="SimSun" w:eastAsia="SimSun" w:hAnsi="SimSun" w:cs="SimSun"/>
          <w:spacing w:val="5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2"/>
          <w:sz w:val="20"/>
          <w:szCs w:val="20"/>
        </w:rPr>
        <w:t>中时，宜以测斜管上部管口为深层水平位移的起算点，每期监测</w:t>
      </w:r>
      <w:r>
        <w:rPr>
          <w:rFonts w:ascii="SimSun" w:eastAsia="SimSun" w:hAnsi="SimSun" w:cs="SimSun"/>
          <w:spacing w:val="5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9"/>
          <w:sz w:val="20"/>
          <w:szCs w:val="20"/>
        </w:rPr>
        <w:t>均应测定管口位移，对深层水平位移值进行修正。</w:t>
      </w:r>
    </w:p>
    <w:p>
      <w:pPr>
        <w:spacing w:before="112" w:line="281" w:lineRule="auto"/>
        <w:ind w:left="5" w:hanging="5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   </w:t>
      </w:r>
      <w:r>
        <w:rPr>
          <w:rFonts w:ascii="SimSun" w:eastAsia="SimSun" w:hAnsi="SimSun" w:cs="SimSun"/>
          <w:spacing w:val="7"/>
          <w:sz w:val="20"/>
          <w:szCs w:val="20"/>
        </w:rPr>
        <w:t>测斜管埋设时应保持竖直，当采用钻孔法</w:t>
      </w:r>
      <w:r>
        <w:rPr>
          <w:rFonts w:ascii="SimSun" w:eastAsia="SimSun" w:hAnsi="SimSun" w:cs="SimSun"/>
          <w:spacing w:val="6"/>
          <w:sz w:val="20"/>
          <w:szCs w:val="20"/>
        </w:rPr>
        <w:t>埋设时，测斜管</w:t>
      </w:r>
      <w:r>
        <w:rPr>
          <w:rFonts w:ascii="SimSun" w:eastAsia="SimSun" w:hAnsi="SimSun" w:cs="SimSun"/>
          <w:spacing w:val="1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与钻孔之间空隙应充填密实。</w:t>
      </w:r>
    </w:p>
    <w:p>
      <w:pPr>
        <w:spacing w:before="112" w:line="296" w:lineRule="auto"/>
        <w:ind w:left="4" w:hanging="4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b/>
          <w:bCs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</w:t>
      </w:r>
      <w:r>
        <w:rPr>
          <w:rFonts w:ascii="SimSun" w:eastAsia="SimSun" w:hAnsi="SimSun" w:cs="SimSun"/>
          <w:spacing w:val="7"/>
          <w:sz w:val="20"/>
          <w:szCs w:val="20"/>
        </w:rPr>
        <w:t>采用固定式测斜仪进行深层水平位移自动</w:t>
      </w:r>
      <w:r>
        <w:rPr>
          <w:rFonts w:ascii="SimSun" w:eastAsia="SimSun" w:hAnsi="SimSun" w:cs="SimSun"/>
          <w:spacing w:val="6"/>
          <w:sz w:val="20"/>
          <w:szCs w:val="20"/>
        </w:rPr>
        <w:t>化监测时，精度</w:t>
      </w:r>
      <w:r>
        <w:rPr>
          <w:rFonts w:ascii="SimSun" w:eastAsia="SimSun" w:hAnsi="SimSun" w:cs="SimSun"/>
          <w:spacing w:val="3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sz w:val="20"/>
          <w:szCs w:val="20"/>
        </w:rPr>
        <w:t>不宜低于</w:t>
      </w:r>
      <w:r>
        <w:rPr>
          <w:rFonts w:ascii="SimSun" w:eastAsia="SimSun" w:hAnsi="SimSun" w:cs="SimSun"/>
          <w:spacing w:val="-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>0.25</w:t>
      </w:r>
      <w:r>
        <w:rPr>
          <w:rFonts w:ascii="Times New Roman" w:eastAsia="Times New Roman" w:hAnsi="Times New Roman" w:cs="Times New Roman"/>
          <w:sz w:val="20"/>
          <w:szCs w:val="20"/>
        </w:rPr>
        <w:t>mm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>/m</w:t>
      </w:r>
      <w:r>
        <w:rPr>
          <w:rFonts w:ascii="Times New Roman" w:eastAsia="Times New Roman" w:hAnsi="Times New Roman" w:cs="Times New Roman"/>
          <w:spacing w:val="-24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sz w:val="20"/>
          <w:szCs w:val="20"/>
        </w:rPr>
        <w:t>，分辨率不宜低于</w:t>
      </w:r>
      <w:r>
        <w:rPr>
          <w:rFonts w:ascii="SimSun" w:eastAsia="SimSun" w:hAnsi="SimSun" w:cs="SimSun"/>
          <w:spacing w:val="-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>0.02</w:t>
      </w:r>
      <w:r>
        <w:rPr>
          <w:rFonts w:ascii="Times New Roman" w:eastAsia="Times New Roman" w:hAnsi="Times New Roman" w:cs="Times New Roman"/>
          <w:sz w:val="20"/>
          <w:szCs w:val="20"/>
        </w:rPr>
        <w:t>mm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>/500</w:t>
      </w:r>
      <w:r>
        <w:rPr>
          <w:rFonts w:ascii="Times New Roman" w:eastAsia="Times New Roman" w:hAnsi="Times New Roman" w:cs="Times New Roman"/>
          <w:sz w:val="20"/>
          <w:szCs w:val="20"/>
        </w:rPr>
        <w:t>mm</w:t>
      </w:r>
      <w:r>
        <w:rPr>
          <w:rFonts w:ascii="SimSun" w:eastAsia="SimSun" w:hAnsi="SimSun" w:cs="SimSun"/>
          <w:spacing w:val="6"/>
          <w:sz w:val="20"/>
          <w:szCs w:val="20"/>
        </w:rPr>
        <w:t>。</w:t>
      </w:r>
    </w:p>
    <w:p>
      <w:pPr>
        <w:spacing w:before="78" w:line="281" w:lineRule="auto"/>
        <w:ind w:left="1" w:hanging="1"/>
        <w:rPr>
          <w:rFonts w:ascii="SimSun" w:eastAsia="SimSun" w:hAnsi="SimSun" w:cs="SimSun"/>
          <w:sz w:val="20"/>
          <w:szCs w:val="20"/>
        </w:rPr>
        <w:sectPr>
          <w:headerReference w:type="default" r:id="rId39"/>
          <w:footerReference w:type="default" r:id="rId40"/>
          <w:pgSz w:w="7937" w:h="11510"/>
          <w:pgMar w:top="400" w:right="852" w:bottom="817" w:left="1139" w:header="0" w:footer="585" w:gutter="0"/>
          <w:pgNumType w:start="21"/>
          <w:cols w:space="708"/>
        </w:sectPr>
      </w:pPr>
      <w:r>
        <w:rPr>
          <w:rFonts w:ascii="Times New Roman" w:eastAsia="Times New Roman" w:hAnsi="Times New Roman" w:cs="Times New Roman"/>
          <w:b/>
          <w:bCs/>
          <w:spacing w:val="13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3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3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3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3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</w:rPr>
        <w:t xml:space="preserve">    </w:t>
      </w:r>
      <w:r>
        <w:rPr>
          <w:rFonts w:ascii="SimSun" w:eastAsia="SimSun" w:hAnsi="SimSun" w:cs="SimSun"/>
          <w:spacing w:val="13"/>
          <w:sz w:val="20"/>
          <w:szCs w:val="20"/>
        </w:rPr>
        <w:t>不应采用支护结构内置测斜管方法进行土体深层水平位</w:t>
      </w:r>
      <w:r>
        <w:rPr>
          <w:rFonts w:ascii="SimSun" w:eastAsia="SimSun" w:hAnsi="SimSun" w:cs="SimSun"/>
          <w:spacing w:val="2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4"/>
          <w:sz w:val="20"/>
          <w:szCs w:val="20"/>
        </w:rPr>
        <w:t>移监测。</w:t>
      </w:r>
    </w:p>
    <w:p>
      <w:pPr>
        <w:spacing w:before="111" w:line="230" w:lineRule="auto"/>
        <w:ind w:left="1954"/>
        <w:outlineLvl w:val="1"/>
        <w:rPr>
          <w:rFonts w:ascii="SimHei" w:eastAsia="SimHei" w:hAnsi="SimHei" w:cs="SimHei"/>
          <w:sz w:val="20"/>
          <w:szCs w:val="20"/>
        </w:rPr>
      </w:pPr>
      <w:bookmarkStart w:id="13" w:name="bookmark14"/>
      <w:bookmarkEnd w:id="13"/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 xml:space="preserve">5.5  </w:t>
      </w:r>
      <w:r>
        <w:rPr>
          <w:rFonts w:ascii="SimHei" w:eastAsia="SimHei" w:hAnsi="SimHei" w:cs="SimHei"/>
          <w:spacing w:val="6"/>
          <w:sz w:val="20"/>
          <w:szCs w:val="20"/>
        </w:rPr>
        <w:t>支护结构内力监测</w:t>
      </w:r>
    </w:p>
    <w:p>
      <w:pPr>
        <w:spacing w:before="111" w:line="280" w:lineRule="auto"/>
        <w:ind w:left="1" w:hanging="1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 xml:space="preserve">1    </w:t>
      </w:r>
      <w:r>
        <w:rPr>
          <w:rFonts w:ascii="SimSun" w:eastAsia="SimSun" w:hAnsi="SimSun" w:cs="SimSun"/>
          <w:spacing w:val="6"/>
          <w:sz w:val="20"/>
          <w:szCs w:val="20"/>
        </w:rPr>
        <w:t>内力监测宜采用轴力计、钢筋应力计</w:t>
      </w:r>
      <w:r>
        <w:rPr>
          <w:rFonts w:ascii="SimSun" w:eastAsia="SimSun" w:hAnsi="SimSun" w:cs="SimSun"/>
          <w:spacing w:val="5"/>
          <w:sz w:val="20"/>
          <w:szCs w:val="20"/>
        </w:rPr>
        <w:t>或应变计、表面应力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9"/>
          <w:sz w:val="20"/>
          <w:szCs w:val="20"/>
        </w:rPr>
        <w:t>计或应变计等，并应结合自动化采集传输模块进行监测。</w:t>
      </w:r>
    </w:p>
    <w:p>
      <w:pPr>
        <w:spacing w:line="280" w:lineRule="auto"/>
        <w:rPr>
          <w:rFonts w:ascii="SimSun" w:eastAsia="SimSun" w:hAnsi="SimSun" w:cs="SimSun"/>
          <w:sz w:val="20"/>
          <w:szCs w:val="20"/>
        </w:rPr>
        <w:sectPr>
          <w:headerReference w:type="default" r:id="rId41"/>
          <w:footerReference w:type="default" r:id="rId42"/>
          <w:type w:val="nextPage"/>
          <w:pgSz w:w="7937" w:h="11510"/>
          <w:pgMar w:top="400" w:right="852" w:bottom="817" w:left="1139" w:header="0" w:footer="585" w:gutter="0"/>
          <w:pgNumType w:start="22"/>
          <w:cols w:space="708"/>
          <w:titlePg w:val="0"/>
        </w:sect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before="65" w:line="306" w:lineRule="auto"/>
        <w:ind w:left="1" w:right="2" w:hanging="1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 xml:space="preserve">2    </w:t>
      </w:r>
      <w:r>
        <w:rPr>
          <w:rFonts w:ascii="SimSun" w:eastAsia="SimSun" w:hAnsi="SimSun" w:cs="SimSun"/>
          <w:spacing w:val="5"/>
          <w:sz w:val="20"/>
          <w:szCs w:val="20"/>
        </w:rPr>
        <w:t>混凝土支撑、围护桩（墙）</w:t>
      </w:r>
      <w:r>
        <w:rPr>
          <w:rFonts w:ascii="SimSun" w:eastAsia="SimSun" w:hAnsi="SimSun" w:cs="SimSun"/>
          <w:spacing w:val="-56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5"/>
          <w:sz w:val="20"/>
          <w:szCs w:val="20"/>
        </w:rPr>
        <w:t>内力监</w:t>
      </w:r>
      <w:r>
        <w:rPr>
          <w:rFonts w:ascii="SimSun" w:eastAsia="SimSun" w:hAnsi="SimSun" w:cs="SimSun"/>
          <w:spacing w:val="4"/>
          <w:sz w:val="20"/>
          <w:szCs w:val="20"/>
        </w:rPr>
        <w:t>测宜采用钢筋应力计；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1"/>
          <w:sz w:val="20"/>
          <w:szCs w:val="20"/>
        </w:rPr>
        <w:t>支撑内力监测宜采用轴力计或表面应力计；立柱、围檩（腰梁）</w:t>
      </w:r>
      <w:r>
        <w:rPr>
          <w:rFonts w:ascii="SimSun" w:eastAsia="SimSun" w:hAnsi="SimSun" w:cs="SimSun"/>
          <w:spacing w:val="16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2"/>
          <w:sz w:val="20"/>
          <w:szCs w:val="20"/>
        </w:rPr>
        <w:t>内力监测宜采用表面应变计；锚杆轴力监测宜采用轴力计、钢筋</w:t>
      </w:r>
      <w:r>
        <w:rPr>
          <w:rFonts w:ascii="SimSun" w:eastAsia="SimSun" w:hAnsi="SimSun" w:cs="SimSun"/>
          <w:spacing w:val="6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7"/>
          <w:sz w:val="20"/>
          <w:szCs w:val="20"/>
        </w:rPr>
        <w:t>应力计或应变计。</w:t>
      </w:r>
    </w:p>
    <w:p>
      <w:pPr>
        <w:spacing w:before="80" w:line="295" w:lineRule="auto"/>
        <w:ind w:right="2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 xml:space="preserve">3    </w:t>
      </w:r>
      <w:r>
        <w:rPr>
          <w:rFonts w:ascii="SimSun" w:eastAsia="SimSun" w:hAnsi="SimSun" w:cs="SimSun"/>
          <w:spacing w:val="6"/>
          <w:sz w:val="20"/>
          <w:szCs w:val="20"/>
        </w:rPr>
        <w:t>内力监测初始值应根据监测方案</w:t>
      </w:r>
      <w:r>
        <w:rPr>
          <w:rFonts w:ascii="SimSun" w:eastAsia="SimSun" w:hAnsi="SimSun" w:cs="SimSun"/>
          <w:spacing w:val="5"/>
          <w:sz w:val="20"/>
          <w:szCs w:val="20"/>
        </w:rPr>
        <w:t>要求采用</w:t>
      </w:r>
      <w:r>
        <w:rPr>
          <w:rFonts w:ascii="SimSun" w:eastAsia="SimSun" w:hAnsi="SimSun" w:cs="SimSun"/>
          <w:spacing w:val="-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72h </w:t>
      </w:r>
      <w:r>
        <w:rPr>
          <w:rFonts w:ascii="SimSun" w:eastAsia="SimSun" w:hAnsi="SimSun" w:cs="SimSun"/>
          <w:spacing w:val="5"/>
          <w:sz w:val="20"/>
          <w:szCs w:val="20"/>
        </w:rPr>
        <w:t>稳定测试数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sz w:val="20"/>
          <w:szCs w:val="20"/>
        </w:rPr>
        <w:t>据的平均值。</w:t>
      </w:r>
    </w:p>
    <w:p>
      <w:pPr>
        <w:spacing w:before="112" w:line="228" w:lineRule="auto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 xml:space="preserve">4    </w:t>
      </w:r>
      <w:r>
        <w:rPr>
          <w:rFonts w:ascii="SimSun" w:eastAsia="SimSun" w:hAnsi="SimSun" w:cs="SimSun"/>
          <w:spacing w:val="5"/>
          <w:sz w:val="20"/>
          <w:szCs w:val="20"/>
        </w:rPr>
        <w:t>内力监测应考虑温度变化对监测结果的影响。</w:t>
      </w:r>
    </w:p>
    <w:p>
      <w:pPr>
        <w:spacing w:before="112" w:line="313" w:lineRule="auto"/>
        <w:ind w:right="2"/>
        <w:jc w:val="both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 xml:space="preserve">5    </w:t>
      </w:r>
      <w:r>
        <w:rPr>
          <w:rFonts w:ascii="SimSun" w:eastAsia="SimSun" w:hAnsi="SimSun" w:cs="SimSun"/>
          <w:spacing w:val="6"/>
          <w:sz w:val="20"/>
          <w:szCs w:val="20"/>
        </w:rPr>
        <w:t>自动化传感器安装前应进行检定或校准，最大量程不</w:t>
      </w:r>
      <w:r>
        <w:rPr>
          <w:rFonts w:ascii="SimSun" w:eastAsia="SimSun" w:hAnsi="SimSun" w:cs="SimSun"/>
          <w:spacing w:val="5"/>
          <w:sz w:val="20"/>
          <w:szCs w:val="20"/>
        </w:rPr>
        <w:t>宜小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2"/>
          <w:sz w:val="20"/>
          <w:szCs w:val="20"/>
        </w:rPr>
        <w:t>于设计值的</w:t>
      </w:r>
      <w:r>
        <w:rPr>
          <w:rFonts w:ascii="SimSun" w:eastAsia="SimSun" w:hAnsi="SimSun" w:cs="SimSu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>1.5</w:t>
      </w:r>
      <w:r>
        <w:rPr>
          <w:rFonts w:ascii="Times New Roman" w:eastAsia="Times New Roman" w:hAnsi="Times New Roman" w:cs="Times New Roman"/>
          <w:spacing w:val="21"/>
          <w:w w:val="101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2"/>
          <w:sz w:val="20"/>
          <w:szCs w:val="20"/>
        </w:rPr>
        <w:t>倍，精度不宜低于</w:t>
      </w:r>
      <w:r>
        <w:rPr>
          <w:rFonts w:ascii="SimSun" w:eastAsia="SimSun" w:hAnsi="SimSun" w:cs="SimSun"/>
          <w:spacing w:val="-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>0.5%F</w:t>
      </w:r>
      <w:r>
        <w:rPr>
          <w:rFonts w:ascii="SimSun" w:eastAsia="SimSun" w:hAnsi="SimSun" w:cs="SimSun"/>
          <w:spacing w:val="12"/>
          <w:sz w:val="20"/>
          <w:szCs w:val="20"/>
        </w:rPr>
        <w:t>·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6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2"/>
          <w:sz w:val="20"/>
          <w:szCs w:val="20"/>
        </w:rPr>
        <w:t>，分辨率不宜低于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0.2%F</w:t>
      </w:r>
      <w:r>
        <w:rPr>
          <w:rFonts w:ascii="SimSun" w:eastAsia="SimSun" w:hAnsi="SimSun" w:cs="SimSun"/>
          <w:spacing w:val="4"/>
          <w:sz w:val="20"/>
          <w:szCs w:val="20"/>
        </w:rPr>
        <w:t>·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S</w:t>
      </w:r>
      <w:r>
        <w:rPr>
          <w:rFonts w:ascii="SimSun" w:eastAsia="SimSun" w:hAnsi="SimSun" w:cs="SimSun"/>
          <w:spacing w:val="4"/>
          <w:sz w:val="20"/>
          <w:szCs w:val="20"/>
        </w:rPr>
        <w:t>。</w:t>
      </w:r>
    </w:p>
    <w:p>
      <w:pPr>
        <w:spacing w:before="63" w:line="230" w:lineRule="auto"/>
        <w:ind w:left="2163"/>
        <w:outlineLvl w:val="1"/>
        <w:rPr>
          <w:rFonts w:ascii="SimHei" w:eastAsia="SimHei" w:hAnsi="SimHei" w:cs="SimHei"/>
          <w:sz w:val="20"/>
          <w:szCs w:val="20"/>
        </w:rPr>
      </w:pPr>
      <w:bookmarkStart w:id="14" w:name="bookmark15"/>
      <w:bookmarkEnd w:id="14"/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 xml:space="preserve">5.6  </w:t>
      </w:r>
      <w:r>
        <w:rPr>
          <w:rFonts w:ascii="SimHei" w:eastAsia="SimHei" w:hAnsi="SimHei" w:cs="SimHei"/>
          <w:spacing w:val="6"/>
          <w:sz w:val="20"/>
          <w:szCs w:val="20"/>
        </w:rPr>
        <w:t>地下水位监测</w:t>
      </w:r>
    </w:p>
    <w:p>
      <w:pPr>
        <w:spacing w:before="111" w:line="280" w:lineRule="auto"/>
        <w:ind w:left="1" w:right="2" w:hanging="1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 xml:space="preserve">1    </w:t>
      </w:r>
      <w:r>
        <w:rPr>
          <w:rFonts w:ascii="SimSun" w:eastAsia="SimSun" w:hAnsi="SimSun" w:cs="SimSun"/>
          <w:spacing w:val="6"/>
          <w:sz w:val="20"/>
          <w:szCs w:val="20"/>
        </w:rPr>
        <w:t>自动化水位监测宜采用渗压计、水位</w:t>
      </w:r>
      <w:r>
        <w:rPr>
          <w:rFonts w:ascii="SimSun" w:eastAsia="SimSun" w:hAnsi="SimSun" w:cs="SimSun"/>
          <w:spacing w:val="5"/>
          <w:sz w:val="20"/>
          <w:szCs w:val="20"/>
        </w:rPr>
        <w:t>计等，并应结合自动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化采集传输模块进行监测；量测精度不宜低于</w:t>
      </w:r>
      <w:r>
        <w:rPr>
          <w:rFonts w:ascii="SimSun" w:eastAsia="SimSun" w:hAnsi="SimSun" w:cs="SimSun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>10</w:t>
      </w:r>
      <w:r>
        <w:rPr>
          <w:rFonts w:ascii="Times New Roman" w:eastAsia="Times New Roman" w:hAnsi="Times New Roman" w:cs="Times New Roman"/>
          <w:sz w:val="20"/>
          <w:szCs w:val="20"/>
        </w:rPr>
        <w:t>mm</w:t>
      </w:r>
      <w:r>
        <w:rPr>
          <w:rFonts w:ascii="SimSun" w:eastAsia="SimSun" w:hAnsi="SimSun" w:cs="SimSun"/>
          <w:spacing w:val="8"/>
          <w:sz w:val="20"/>
          <w:szCs w:val="20"/>
        </w:rPr>
        <w:t>。</w:t>
      </w:r>
    </w:p>
    <w:p>
      <w:pPr>
        <w:spacing w:before="114" w:line="228" w:lineRule="auto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 xml:space="preserve">2    </w:t>
      </w:r>
      <w:r>
        <w:rPr>
          <w:rFonts w:ascii="SimSun" w:eastAsia="SimSun" w:hAnsi="SimSun" w:cs="SimSun"/>
          <w:spacing w:val="5"/>
          <w:sz w:val="20"/>
          <w:szCs w:val="20"/>
        </w:rPr>
        <w:t>自动化水位监测宜设置专用水位管或观测井。</w:t>
      </w:r>
    </w:p>
    <w:p>
      <w:pPr>
        <w:spacing w:before="113" w:line="280" w:lineRule="auto"/>
        <w:ind w:right="2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 xml:space="preserve">3    </w:t>
      </w:r>
      <w:r>
        <w:rPr>
          <w:rFonts w:ascii="SimSun" w:eastAsia="SimSun" w:hAnsi="SimSun" w:cs="SimSun"/>
          <w:spacing w:val="6"/>
          <w:sz w:val="20"/>
          <w:szCs w:val="20"/>
        </w:rPr>
        <w:t>宜根据地下水位实际情况，选取适宜的监测设备和安装位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9"/>
          <w:sz w:val="20"/>
          <w:szCs w:val="20"/>
        </w:rPr>
        <w:t>置，设备最大量程应满足实际地下水位变化监测的需要。</w:t>
      </w:r>
    </w:p>
    <w:p>
      <w:pPr>
        <w:spacing w:before="113" w:line="228" w:lineRule="auto"/>
        <w:rPr>
          <w:rFonts w:ascii="SimSun" w:eastAsia="SimSun" w:hAnsi="SimSun" w:cs="SimSun"/>
          <w:sz w:val="20"/>
          <w:szCs w:val="20"/>
        </w:rPr>
      </w:pPr>
      <w:bookmarkStart w:id="15" w:name="bookmark16"/>
      <w:bookmarkEnd w:id="15"/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</w:t>
      </w:r>
      <w:r>
        <w:rPr>
          <w:rFonts w:ascii="SimSun" w:eastAsia="SimSun" w:hAnsi="SimSun" w:cs="SimSun"/>
          <w:spacing w:val="6"/>
          <w:sz w:val="20"/>
          <w:szCs w:val="20"/>
        </w:rPr>
        <w:t>水位监测宜取得稳定的观测水位数值作为初始值。</w:t>
      </w:r>
    </w:p>
    <w:p>
      <w:pPr>
        <w:spacing w:before="113" w:line="230" w:lineRule="auto"/>
        <w:ind w:left="2059"/>
        <w:outlineLvl w:val="1"/>
        <w:rPr>
          <w:rFonts w:ascii="SimHei" w:eastAsia="SimHei" w:hAnsi="SimHei" w:cs="SimHei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 xml:space="preserve">5.7  </w:t>
      </w:r>
      <w:r>
        <w:rPr>
          <w:rFonts w:ascii="SimHei" w:eastAsia="SimHei" w:hAnsi="SimHei" w:cs="SimHei"/>
          <w:spacing w:val="6"/>
          <w:sz w:val="20"/>
          <w:szCs w:val="20"/>
        </w:rPr>
        <w:t>孔隙水压力监测</w:t>
      </w:r>
    </w:p>
    <w:p>
      <w:pPr>
        <w:spacing w:before="110" w:line="280" w:lineRule="auto"/>
        <w:ind w:left="4" w:right="2" w:hanging="4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</w:rPr>
        <w:t xml:space="preserve">1    </w:t>
      </w:r>
      <w:r>
        <w:rPr>
          <w:rFonts w:ascii="SimSun" w:eastAsia="SimSun" w:hAnsi="SimSun" w:cs="SimSun"/>
          <w:spacing w:val="12"/>
          <w:sz w:val="20"/>
          <w:szCs w:val="20"/>
        </w:rPr>
        <w:t>自动化孔隙水压力监测宜采用钢弦式或应变式孔隙水压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力计，并应结合自动化采集传输模块进行监测。</w:t>
      </w:r>
    </w:p>
    <w:p>
      <w:pPr>
        <w:spacing w:before="114" w:line="296" w:lineRule="auto"/>
        <w:ind w:right="2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   </w:t>
      </w:r>
      <w:r>
        <w:rPr>
          <w:rFonts w:ascii="SimSun" w:eastAsia="SimSun" w:hAnsi="SimSun" w:cs="SimSun"/>
          <w:spacing w:val="7"/>
          <w:sz w:val="20"/>
          <w:szCs w:val="20"/>
        </w:rPr>
        <w:t>孔隙水压力计量程应满足测试压力</w:t>
      </w:r>
      <w:r>
        <w:rPr>
          <w:rFonts w:ascii="SimSun" w:eastAsia="SimSun" w:hAnsi="SimSun" w:cs="SimSun"/>
          <w:spacing w:val="6"/>
          <w:sz w:val="20"/>
          <w:szCs w:val="20"/>
        </w:rPr>
        <w:t>范围的要求，精度不宜</w:t>
      </w:r>
      <w:r>
        <w:rPr>
          <w:rFonts w:ascii="SimSun" w:eastAsia="SimSun" w:hAnsi="SimSun" w:cs="SimSun"/>
          <w:spacing w:val="1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5"/>
          <w:sz w:val="20"/>
          <w:szCs w:val="20"/>
        </w:rPr>
        <w:t>低于</w:t>
      </w:r>
      <w:r>
        <w:rPr>
          <w:rFonts w:ascii="SimSun" w:eastAsia="SimSun" w:hAnsi="SimSun" w:cs="SimSun"/>
          <w:spacing w:val="-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0.5% F</w:t>
      </w:r>
      <w:r>
        <w:rPr>
          <w:rFonts w:ascii="SimSun" w:eastAsia="SimSun" w:hAnsi="SimSun" w:cs="SimSun"/>
          <w:spacing w:val="5"/>
          <w:sz w:val="20"/>
          <w:szCs w:val="20"/>
        </w:rPr>
        <w:t>·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28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5"/>
          <w:sz w:val="20"/>
          <w:szCs w:val="20"/>
        </w:rPr>
        <w:t>，分辨率不宜低于</w:t>
      </w:r>
      <w:r>
        <w:rPr>
          <w:rFonts w:ascii="SimSun" w:eastAsia="SimSun" w:hAnsi="SimSun" w:cs="SimSun"/>
          <w:spacing w:val="-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0.2%F</w:t>
      </w:r>
      <w:r>
        <w:rPr>
          <w:rFonts w:ascii="SimSun" w:eastAsia="SimSun" w:hAnsi="SimSun" w:cs="SimSun"/>
          <w:spacing w:val="5"/>
          <w:sz w:val="20"/>
          <w:szCs w:val="20"/>
        </w:rPr>
        <w:t>·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S</w:t>
      </w:r>
      <w:r>
        <w:rPr>
          <w:rFonts w:ascii="SimSun" w:eastAsia="SimSun" w:hAnsi="SimSun" w:cs="SimSun"/>
          <w:spacing w:val="5"/>
          <w:sz w:val="20"/>
          <w:szCs w:val="20"/>
        </w:rPr>
        <w:t>。</w:t>
      </w:r>
    </w:p>
    <w:p>
      <w:pPr>
        <w:spacing w:before="78" w:line="228" w:lineRule="auto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   </w:t>
      </w:r>
      <w:r>
        <w:rPr>
          <w:rFonts w:ascii="SimSun" w:eastAsia="SimSun" w:hAnsi="SimSun" w:cs="SimSun"/>
          <w:spacing w:val="6"/>
          <w:sz w:val="20"/>
          <w:szCs w:val="20"/>
        </w:rPr>
        <w:t>孔隙水压力计可采用压入法、钻孔法埋设。</w:t>
      </w:r>
    </w:p>
    <w:p>
      <w:pPr>
        <w:spacing w:before="114" w:line="228" w:lineRule="auto"/>
        <w:rPr>
          <w:rFonts w:ascii="SimSun" w:eastAsia="SimSun" w:hAnsi="SimSun" w:cs="SimSun"/>
          <w:sz w:val="20"/>
          <w:szCs w:val="20"/>
        </w:rPr>
        <w:sectPr>
          <w:headerReference w:type="default" r:id="rId43"/>
          <w:footerReference w:type="default" r:id="rId44"/>
          <w:pgSz w:w="7937" w:h="11510"/>
          <w:pgMar w:top="400" w:right="849" w:bottom="817" w:left="1139" w:header="0" w:footer="584" w:gutter="0"/>
          <w:pgNumType w:start="23"/>
          <w:cols w:space="708"/>
        </w:sectPr>
      </w:pPr>
      <w:bookmarkStart w:id="16" w:name="bookmark17"/>
      <w:bookmarkEnd w:id="16"/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   </w:t>
      </w:r>
      <w:r>
        <w:rPr>
          <w:rFonts w:ascii="SimSun" w:eastAsia="SimSun" w:hAnsi="SimSun" w:cs="SimSun"/>
          <w:spacing w:val="6"/>
          <w:sz w:val="20"/>
          <w:szCs w:val="20"/>
        </w:rPr>
        <w:t>孔隙水压力计埋设后宜取得稳定数值作为初始值。</w:t>
      </w:r>
    </w:p>
    <w:p>
      <w:pPr>
        <w:spacing w:before="112" w:line="230" w:lineRule="auto"/>
        <w:ind w:left="2268"/>
        <w:outlineLvl w:val="1"/>
        <w:rPr>
          <w:rFonts w:ascii="SimHei" w:eastAsia="SimHei" w:hAnsi="SimHei" w:cs="SimHei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 xml:space="preserve">5.8  </w:t>
      </w:r>
      <w:r>
        <w:rPr>
          <w:rFonts w:ascii="SimHei" w:eastAsia="SimHei" w:hAnsi="SimHei" w:cs="SimHei"/>
          <w:spacing w:val="5"/>
          <w:sz w:val="20"/>
          <w:szCs w:val="20"/>
        </w:rPr>
        <w:t>土压力监测</w:t>
      </w:r>
    </w:p>
    <w:p>
      <w:pPr>
        <w:spacing w:before="111" w:line="281" w:lineRule="auto"/>
        <w:ind w:left="1" w:right="2" w:hanging="1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   </w:t>
      </w:r>
      <w:r>
        <w:rPr>
          <w:rFonts w:ascii="SimSun" w:eastAsia="SimSun" w:hAnsi="SimSun" w:cs="SimSun"/>
          <w:spacing w:val="6"/>
          <w:sz w:val="20"/>
          <w:szCs w:val="20"/>
        </w:rPr>
        <w:t>土压力监测宜采用土压力计，并应结合自动化采集传输模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sz w:val="20"/>
          <w:szCs w:val="20"/>
        </w:rPr>
        <w:t>块进行监测。</w:t>
      </w:r>
    </w:p>
    <w:p>
      <w:pPr>
        <w:spacing w:line="281" w:lineRule="auto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br/>
      </w:r>
      <w:r>
        <w:rPr>
          <w:rFonts w:ascii="SimSun" w:eastAsia="SimSun" w:hAnsi="SimSun" w:cs="SimSun"/>
          <w:sz w:val="20"/>
          <w:szCs w:val="20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5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https://d.book118.com/458124040063006037</w:t>
        </w:r>
      </w:hyperlink>
    </w:p>
    <w:p>
      <w:pPr>
        <w:spacing w:line="281" w:lineRule="auto"/>
        <w:rPr>
          <w:rFonts w:ascii="SimSun" w:eastAsia="SimSun" w:hAnsi="SimSun" w:cs="SimSun"/>
          <w:sz w:val="20"/>
          <w:szCs w:val="20"/>
        </w:rPr>
      </w:pPr>
    </w:p>
    <w:sectPr>
      <w:headerReference w:type="default" r:id="rId46"/>
      <w:footerReference w:type="default" r:id="rId47"/>
      <w:type w:val="nextPage"/>
      <w:pgSz w:w="7937" w:h="11510"/>
      <w:pgMar w:top="400" w:right="849" w:bottom="817" w:left="1139" w:header="0" w:footer="584" w:gutter="0"/>
      <w:pgNumType w:start="24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8" w:lineRule="auto"/>
      <w:jc w:val="right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pacing w:val="-47"/>
        <w:sz w:val="18"/>
        <w:szCs w:val="18"/>
      </w:rPr>
      <w:t>·</w:t>
    </w:r>
    <w:r>
      <w:rPr>
        <w:rFonts w:ascii="Calibri" w:eastAsia="Calibri" w:hAnsi="Calibri" w:cs="Calibri"/>
        <w:spacing w:val="-47"/>
        <w:sz w:val="18"/>
        <w:szCs w:val="18"/>
      </w:rPr>
      <w:t>1</w:t>
    </w:r>
    <w:r>
      <w:rPr>
        <w:rFonts w:ascii="Calibri" w:eastAsia="Calibri" w:hAnsi="Calibri" w:cs="Calibri"/>
        <w:spacing w:val="30"/>
        <w:sz w:val="18"/>
        <w:szCs w:val="18"/>
      </w:rPr>
      <w:t xml:space="preserve"> </w:t>
    </w:r>
    <w:r>
      <w:rPr>
        <w:rFonts w:ascii="SimSun" w:eastAsia="SimSun" w:hAnsi="SimSun" w:cs="SimSun"/>
        <w:spacing w:val="-47"/>
        <w:sz w:val="18"/>
        <w:szCs w:val="18"/>
      </w:rPr>
      <w:t>·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6" w:lineRule="auto"/>
      <w:jc w:val="right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pacing w:val="-47"/>
        <w:sz w:val="18"/>
        <w:szCs w:val="18"/>
      </w:rPr>
      <w:t>·</w:t>
    </w:r>
    <w:r>
      <w:rPr>
        <w:rFonts w:ascii="Calibri" w:eastAsia="Calibri" w:hAnsi="Calibri" w:cs="Calibri"/>
        <w:spacing w:val="-47"/>
        <w:sz w:val="18"/>
        <w:szCs w:val="18"/>
      </w:rPr>
      <w:t>3</w:t>
    </w:r>
    <w:r>
      <w:rPr>
        <w:rFonts w:ascii="Calibri" w:eastAsia="Calibri" w:hAnsi="Calibri" w:cs="Calibri"/>
        <w:spacing w:val="30"/>
        <w:sz w:val="18"/>
        <w:szCs w:val="18"/>
      </w:rPr>
      <w:t xml:space="preserve"> </w:t>
    </w:r>
    <w:r>
      <w:rPr>
        <w:rFonts w:ascii="SimSun" w:eastAsia="SimSun" w:hAnsi="SimSun" w:cs="SimSun"/>
        <w:spacing w:val="-47"/>
        <w:sz w:val="18"/>
        <w:szCs w:val="18"/>
      </w:rPr>
      <w:t>·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8" w:lineRule="auto"/>
      <w:ind w:left="65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pacing w:val="-17"/>
        <w:sz w:val="18"/>
        <w:szCs w:val="18"/>
      </w:rPr>
      <w:t>·</w:t>
    </w:r>
    <w:r>
      <w:rPr>
        <w:rFonts w:ascii="Calibri" w:eastAsia="Calibri" w:hAnsi="Calibri" w:cs="Calibri"/>
        <w:spacing w:val="-17"/>
        <w:sz w:val="18"/>
        <w:szCs w:val="18"/>
      </w:rPr>
      <w:t xml:space="preserve">4  </w:t>
    </w:r>
    <w:r>
      <w:rPr>
        <w:rFonts w:ascii="SimSun" w:eastAsia="SimSun" w:hAnsi="SimSun" w:cs="SimSun"/>
        <w:spacing w:val="-17"/>
        <w:sz w:val="18"/>
        <w:szCs w:val="18"/>
      </w:rPr>
      <w:t>·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8" w:lineRule="auto"/>
      <w:ind w:left="65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pacing w:val="-17"/>
        <w:sz w:val="18"/>
        <w:szCs w:val="18"/>
      </w:rPr>
      <w:t>·</w:t>
    </w:r>
    <w:r>
      <w:rPr>
        <w:rFonts w:ascii="Calibri" w:eastAsia="Calibri" w:hAnsi="Calibri" w:cs="Calibri"/>
        <w:spacing w:val="-17"/>
        <w:sz w:val="18"/>
        <w:szCs w:val="18"/>
      </w:rPr>
      <w:t xml:space="preserve">4  </w:t>
    </w:r>
    <w:r>
      <w:rPr>
        <w:rFonts w:ascii="SimSun" w:eastAsia="SimSun" w:hAnsi="SimSun" w:cs="SimSun"/>
        <w:spacing w:val="-17"/>
        <w:sz w:val="18"/>
        <w:szCs w:val="18"/>
      </w:rPr>
      <w:t>·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6" w:lineRule="auto"/>
      <w:jc w:val="right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pacing w:val="-47"/>
        <w:sz w:val="18"/>
        <w:szCs w:val="18"/>
      </w:rPr>
      <w:t>·</w:t>
    </w:r>
    <w:r>
      <w:rPr>
        <w:rFonts w:ascii="Calibri" w:eastAsia="Calibri" w:hAnsi="Calibri" w:cs="Calibri"/>
        <w:spacing w:val="-47"/>
        <w:sz w:val="18"/>
        <w:szCs w:val="18"/>
      </w:rPr>
      <w:t>5</w:t>
    </w:r>
    <w:r>
      <w:rPr>
        <w:rFonts w:ascii="Calibri" w:eastAsia="Calibri" w:hAnsi="Calibri" w:cs="Calibri"/>
        <w:spacing w:val="30"/>
        <w:sz w:val="18"/>
        <w:szCs w:val="18"/>
      </w:rPr>
      <w:t xml:space="preserve"> </w:t>
    </w:r>
    <w:r>
      <w:rPr>
        <w:rFonts w:ascii="SimSun" w:eastAsia="SimSun" w:hAnsi="SimSun" w:cs="SimSun"/>
        <w:spacing w:val="-47"/>
        <w:sz w:val="18"/>
        <w:szCs w:val="18"/>
      </w:rPr>
      <w:t>·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6" w:lineRule="auto"/>
      <w:ind w:left="63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pacing w:val="-17"/>
        <w:sz w:val="18"/>
        <w:szCs w:val="18"/>
      </w:rPr>
      <w:t>·</w:t>
    </w:r>
    <w:r>
      <w:rPr>
        <w:rFonts w:ascii="Calibri" w:eastAsia="Calibri" w:hAnsi="Calibri" w:cs="Calibri"/>
        <w:spacing w:val="-17"/>
        <w:sz w:val="18"/>
        <w:szCs w:val="18"/>
      </w:rPr>
      <w:t xml:space="preserve">6  </w:t>
    </w:r>
    <w:r>
      <w:rPr>
        <w:rFonts w:ascii="SimSun" w:eastAsia="SimSun" w:hAnsi="SimSun" w:cs="SimSun"/>
        <w:spacing w:val="-17"/>
        <w:sz w:val="18"/>
        <w:szCs w:val="18"/>
      </w:rPr>
      <w:t>·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6" w:lineRule="auto"/>
      <w:ind w:left="63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pacing w:val="-17"/>
        <w:sz w:val="18"/>
        <w:szCs w:val="18"/>
      </w:rPr>
      <w:t>·</w:t>
    </w:r>
    <w:r>
      <w:rPr>
        <w:rFonts w:ascii="Calibri" w:eastAsia="Calibri" w:hAnsi="Calibri" w:cs="Calibri"/>
        <w:spacing w:val="-17"/>
        <w:sz w:val="18"/>
        <w:szCs w:val="18"/>
      </w:rPr>
      <w:t xml:space="preserve">6  </w:t>
    </w:r>
    <w:r>
      <w:rPr>
        <w:rFonts w:ascii="SimSun" w:eastAsia="SimSun" w:hAnsi="SimSun" w:cs="SimSun"/>
        <w:spacing w:val="-17"/>
        <w:sz w:val="18"/>
        <w:szCs w:val="18"/>
      </w:rPr>
      <w:t>·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8" w:lineRule="auto"/>
      <w:jc w:val="right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pacing w:val="-17"/>
        <w:sz w:val="18"/>
        <w:szCs w:val="18"/>
      </w:rPr>
      <w:t>·</w:t>
    </w:r>
    <w:r>
      <w:rPr>
        <w:rFonts w:ascii="Calibri" w:eastAsia="Calibri" w:hAnsi="Calibri" w:cs="Calibri"/>
        <w:spacing w:val="-17"/>
        <w:sz w:val="18"/>
        <w:szCs w:val="18"/>
      </w:rPr>
      <w:t xml:space="preserve">7  </w:t>
    </w:r>
    <w:r>
      <w:rPr>
        <w:rFonts w:ascii="SimSun" w:eastAsia="SimSun" w:hAnsi="SimSun" w:cs="SimSun"/>
        <w:spacing w:val="-17"/>
        <w:sz w:val="18"/>
        <w:szCs w:val="18"/>
      </w:rPr>
      <w:t>·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8" w:lineRule="auto"/>
      <w:jc w:val="right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pacing w:val="-17"/>
        <w:sz w:val="18"/>
        <w:szCs w:val="18"/>
      </w:rPr>
      <w:t>·</w:t>
    </w:r>
    <w:r>
      <w:rPr>
        <w:rFonts w:ascii="Calibri" w:eastAsia="Calibri" w:hAnsi="Calibri" w:cs="Calibri"/>
        <w:spacing w:val="-17"/>
        <w:sz w:val="18"/>
        <w:szCs w:val="18"/>
      </w:rPr>
      <w:t xml:space="preserve">7  </w:t>
    </w:r>
    <w:r>
      <w:rPr>
        <w:rFonts w:ascii="SimSun" w:eastAsia="SimSun" w:hAnsi="SimSun" w:cs="SimSun"/>
        <w:spacing w:val="-17"/>
        <w:sz w:val="18"/>
        <w:szCs w:val="18"/>
      </w:rPr>
      <w:t>·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6" w:lineRule="auto"/>
      <w:ind w:left="59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pacing w:val="-17"/>
        <w:sz w:val="18"/>
        <w:szCs w:val="18"/>
      </w:rPr>
      <w:t>·</w:t>
    </w:r>
    <w:r>
      <w:rPr>
        <w:rFonts w:ascii="Calibri" w:eastAsia="Calibri" w:hAnsi="Calibri" w:cs="Calibri"/>
        <w:spacing w:val="-17"/>
        <w:sz w:val="18"/>
        <w:szCs w:val="18"/>
      </w:rPr>
      <w:t xml:space="preserve">8  </w:t>
    </w:r>
    <w:r>
      <w:rPr>
        <w:rFonts w:ascii="SimSun" w:eastAsia="SimSun" w:hAnsi="SimSun" w:cs="SimSun"/>
        <w:spacing w:val="-17"/>
        <w:sz w:val="18"/>
        <w:szCs w:val="18"/>
      </w:rPr>
      <w:t>·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6" w:lineRule="auto"/>
      <w:jc w:val="right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pacing w:val="-47"/>
        <w:sz w:val="18"/>
        <w:szCs w:val="18"/>
      </w:rPr>
      <w:t>·</w:t>
    </w:r>
    <w:r>
      <w:rPr>
        <w:rFonts w:ascii="Calibri" w:eastAsia="Calibri" w:hAnsi="Calibri" w:cs="Calibri"/>
        <w:spacing w:val="-47"/>
        <w:sz w:val="18"/>
        <w:szCs w:val="18"/>
      </w:rPr>
      <w:t>9</w:t>
    </w:r>
    <w:r>
      <w:rPr>
        <w:rFonts w:ascii="Calibri" w:eastAsia="Calibri" w:hAnsi="Calibri" w:cs="Calibri"/>
        <w:spacing w:val="30"/>
        <w:sz w:val="18"/>
        <w:szCs w:val="18"/>
      </w:rPr>
      <w:t xml:space="preserve"> </w:t>
    </w:r>
    <w:r>
      <w:rPr>
        <w:rFonts w:ascii="SimSun" w:eastAsia="SimSun" w:hAnsi="SimSun" w:cs="SimSun"/>
        <w:spacing w:val="-47"/>
        <w:sz w:val="18"/>
        <w:szCs w:val="18"/>
      </w:rPr>
      <w:t>·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8" w:lineRule="auto"/>
      <w:jc w:val="right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pacing w:val="-47"/>
        <w:sz w:val="18"/>
        <w:szCs w:val="18"/>
      </w:rPr>
      <w:t>·</w:t>
    </w:r>
    <w:r>
      <w:rPr>
        <w:rFonts w:ascii="Calibri" w:eastAsia="Calibri" w:hAnsi="Calibri" w:cs="Calibri"/>
        <w:spacing w:val="-47"/>
        <w:sz w:val="18"/>
        <w:szCs w:val="18"/>
      </w:rPr>
      <w:t>1</w:t>
    </w:r>
    <w:r>
      <w:rPr>
        <w:rFonts w:ascii="Calibri" w:eastAsia="Calibri" w:hAnsi="Calibri" w:cs="Calibri"/>
        <w:spacing w:val="30"/>
        <w:sz w:val="18"/>
        <w:szCs w:val="18"/>
      </w:rPr>
      <w:t xml:space="preserve"> </w:t>
    </w:r>
    <w:r>
      <w:rPr>
        <w:rFonts w:ascii="SimSun" w:eastAsia="SimSun" w:hAnsi="SimSun" w:cs="SimSun"/>
        <w:spacing w:val="-47"/>
        <w:sz w:val="18"/>
        <w:szCs w:val="18"/>
      </w:rPr>
      <w:t>·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6" w:lineRule="auto"/>
      <w:jc w:val="right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pacing w:val="-47"/>
        <w:sz w:val="18"/>
        <w:szCs w:val="18"/>
      </w:rPr>
      <w:t>·</w:t>
    </w:r>
    <w:r>
      <w:rPr>
        <w:rFonts w:ascii="Calibri" w:eastAsia="Calibri" w:hAnsi="Calibri" w:cs="Calibri"/>
        <w:spacing w:val="-47"/>
        <w:sz w:val="18"/>
        <w:szCs w:val="18"/>
      </w:rPr>
      <w:t>9</w:t>
    </w:r>
    <w:r>
      <w:rPr>
        <w:rFonts w:ascii="Calibri" w:eastAsia="Calibri" w:hAnsi="Calibri" w:cs="Calibri"/>
        <w:spacing w:val="30"/>
        <w:sz w:val="18"/>
        <w:szCs w:val="18"/>
      </w:rPr>
      <w:t xml:space="preserve"> </w:t>
    </w:r>
    <w:r>
      <w:rPr>
        <w:rFonts w:ascii="SimSun" w:eastAsia="SimSun" w:hAnsi="SimSun" w:cs="SimSun"/>
        <w:spacing w:val="-47"/>
        <w:sz w:val="18"/>
        <w:szCs w:val="18"/>
      </w:rPr>
      <w:t>·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6" w:lineRule="auto"/>
      <w:ind w:left="62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pacing w:val="-18"/>
        <w:sz w:val="18"/>
        <w:szCs w:val="18"/>
      </w:rPr>
      <w:t>·</w:t>
    </w:r>
    <w:r>
      <w:rPr>
        <w:rFonts w:ascii="Calibri" w:eastAsia="Calibri" w:hAnsi="Calibri" w:cs="Calibri"/>
        <w:spacing w:val="-18"/>
        <w:sz w:val="18"/>
        <w:szCs w:val="18"/>
      </w:rPr>
      <w:t>10</w:t>
    </w:r>
    <w:r>
      <w:rPr>
        <w:rFonts w:ascii="Calibri" w:eastAsia="Calibri" w:hAnsi="Calibri" w:cs="Calibri"/>
        <w:spacing w:val="30"/>
        <w:sz w:val="18"/>
        <w:szCs w:val="18"/>
      </w:rPr>
      <w:t xml:space="preserve"> </w:t>
    </w:r>
    <w:r>
      <w:rPr>
        <w:rFonts w:ascii="SimSun" w:eastAsia="SimSun" w:hAnsi="SimSun" w:cs="SimSun"/>
        <w:spacing w:val="-18"/>
        <w:sz w:val="18"/>
        <w:szCs w:val="18"/>
      </w:rPr>
      <w:t>·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6" w:lineRule="auto"/>
      <w:ind w:left="62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pacing w:val="-18"/>
        <w:sz w:val="18"/>
        <w:szCs w:val="18"/>
      </w:rPr>
      <w:t>·</w:t>
    </w:r>
    <w:r>
      <w:rPr>
        <w:rFonts w:ascii="Calibri" w:eastAsia="Calibri" w:hAnsi="Calibri" w:cs="Calibri"/>
        <w:spacing w:val="-18"/>
        <w:sz w:val="18"/>
        <w:szCs w:val="18"/>
      </w:rPr>
      <w:t>10</w:t>
    </w:r>
    <w:r>
      <w:rPr>
        <w:rFonts w:ascii="Calibri" w:eastAsia="Calibri" w:hAnsi="Calibri" w:cs="Calibri"/>
        <w:spacing w:val="30"/>
        <w:sz w:val="18"/>
        <w:szCs w:val="18"/>
      </w:rPr>
      <w:t xml:space="preserve"> </w:t>
    </w:r>
    <w:r>
      <w:rPr>
        <w:rFonts w:ascii="SimSun" w:eastAsia="SimSun" w:hAnsi="SimSun" w:cs="SimSun"/>
        <w:spacing w:val="-18"/>
        <w:sz w:val="18"/>
        <w:szCs w:val="18"/>
      </w:rPr>
      <w:t>·</w: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8" w:lineRule="auto"/>
      <w:jc w:val="right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pacing w:val="-35"/>
        <w:sz w:val="18"/>
        <w:szCs w:val="18"/>
      </w:rPr>
      <w:t>·</w:t>
    </w:r>
    <w:r>
      <w:rPr>
        <w:rFonts w:ascii="Calibri" w:eastAsia="Calibri" w:hAnsi="Calibri" w:cs="Calibri"/>
        <w:spacing w:val="-35"/>
        <w:sz w:val="18"/>
        <w:szCs w:val="18"/>
      </w:rPr>
      <w:t>11</w:t>
    </w:r>
    <w:r>
      <w:rPr>
        <w:rFonts w:ascii="Calibri" w:eastAsia="Calibri" w:hAnsi="Calibri" w:cs="Calibri"/>
        <w:spacing w:val="29"/>
        <w:sz w:val="18"/>
        <w:szCs w:val="18"/>
      </w:rPr>
      <w:t xml:space="preserve"> </w:t>
    </w:r>
    <w:r>
      <w:rPr>
        <w:rFonts w:ascii="SimSun" w:eastAsia="SimSun" w:hAnsi="SimSun" w:cs="SimSun"/>
        <w:spacing w:val="-35"/>
        <w:sz w:val="18"/>
        <w:szCs w:val="18"/>
      </w:rPr>
      <w:t>·</w: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8" w:lineRule="auto"/>
      <w:jc w:val="right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pacing w:val="-35"/>
        <w:sz w:val="18"/>
        <w:szCs w:val="18"/>
      </w:rPr>
      <w:t>·</w:t>
    </w:r>
    <w:r>
      <w:rPr>
        <w:rFonts w:ascii="Calibri" w:eastAsia="Calibri" w:hAnsi="Calibri" w:cs="Calibri"/>
        <w:spacing w:val="-35"/>
        <w:sz w:val="18"/>
        <w:szCs w:val="18"/>
      </w:rPr>
      <w:t>11</w:t>
    </w:r>
    <w:r>
      <w:rPr>
        <w:rFonts w:ascii="Calibri" w:eastAsia="Calibri" w:hAnsi="Calibri" w:cs="Calibri"/>
        <w:spacing w:val="29"/>
        <w:sz w:val="18"/>
        <w:szCs w:val="18"/>
      </w:rPr>
      <w:t xml:space="preserve"> </w:t>
    </w:r>
    <w:r>
      <w:rPr>
        <w:rFonts w:ascii="SimSun" w:eastAsia="SimSun" w:hAnsi="SimSun" w:cs="SimSun"/>
        <w:spacing w:val="-35"/>
        <w:sz w:val="18"/>
        <w:szCs w:val="18"/>
      </w:rPr>
      <w:t>·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8" w:lineRule="auto"/>
      <w:ind w:left="11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pacing w:val="-17"/>
        <w:sz w:val="18"/>
        <w:szCs w:val="18"/>
      </w:rPr>
      <w:t>·</w:t>
    </w:r>
    <w:r>
      <w:rPr>
        <w:rFonts w:ascii="Calibri" w:eastAsia="Calibri" w:hAnsi="Calibri" w:cs="Calibri"/>
        <w:spacing w:val="-17"/>
        <w:sz w:val="18"/>
        <w:szCs w:val="18"/>
      </w:rPr>
      <w:t xml:space="preserve">2  </w:t>
    </w:r>
    <w:r>
      <w:rPr>
        <w:rFonts w:ascii="SimSun" w:eastAsia="SimSun" w:hAnsi="SimSun" w:cs="SimSun"/>
        <w:spacing w:val="-17"/>
        <w:sz w:val="18"/>
        <w:szCs w:val="18"/>
      </w:rPr>
      <w:t>·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8" w:lineRule="auto"/>
      <w:jc w:val="right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pacing w:val="-47"/>
        <w:sz w:val="18"/>
        <w:szCs w:val="18"/>
      </w:rPr>
      <w:t>·</w:t>
    </w:r>
    <w:r>
      <w:rPr>
        <w:rFonts w:ascii="Calibri" w:eastAsia="Calibri" w:hAnsi="Calibri" w:cs="Calibri"/>
        <w:spacing w:val="-47"/>
        <w:sz w:val="18"/>
        <w:szCs w:val="18"/>
      </w:rPr>
      <w:t>1</w:t>
    </w:r>
    <w:r>
      <w:rPr>
        <w:rFonts w:ascii="Calibri" w:eastAsia="Calibri" w:hAnsi="Calibri" w:cs="Calibri"/>
        <w:spacing w:val="30"/>
        <w:sz w:val="18"/>
        <w:szCs w:val="18"/>
      </w:rPr>
      <w:t xml:space="preserve"> </w:t>
    </w:r>
    <w:r>
      <w:rPr>
        <w:rFonts w:ascii="SimSun" w:eastAsia="SimSun" w:hAnsi="SimSun" w:cs="SimSun"/>
        <w:spacing w:val="-47"/>
        <w:sz w:val="18"/>
        <w:szCs w:val="18"/>
      </w:rPr>
      <w:t>·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8" w:lineRule="auto"/>
      <w:jc w:val="right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pacing w:val="-47"/>
        <w:sz w:val="18"/>
        <w:szCs w:val="18"/>
      </w:rPr>
      <w:t>·</w:t>
    </w:r>
    <w:r>
      <w:rPr>
        <w:rFonts w:ascii="Calibri" w:eastAsia="Calibri" w:hAnsi="Calibri" w:cs="Calibri"/>
        <w:spacing w:val="-47"/>
        <w:sz w:val="18"/>
        <w:szCs w:val="18"/>
      </w:rPr>
      <w:t>1</w:t>
    </w:r>
    <w:r>
      <w:rPr>
        <w:rFonts w:ascii="Calibri" w:eastAsia="Calibri" w:hAnsi="Calibri" w:cs="Calibri"/>
        <w:spacing w:val="30"/>
        <w:sz w:val="18"/>
        <w:szCs w:val="18"/>
      </w:rPr>
      <w:t xml:space="preserve"> </w:t>
    </w:r>
    <w:r>
      <w:rPr>
        <w:rFonts w:ascii="SimSun" w:eastAsia="SimSun" w:hAnsi="SimSun" w:cs="SimSun"/>
        <w:spacing w:val="-47"/>
        <w:sz w:val="18"/>
        <w:szCs w:val="18"/>
      </w:rPr>
      <w:t>·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8" w:lineRule="auto"/>
      <w:jc w:val="right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pacing w:val="-47"/>
        <w:sz w:val="18"/>
        <w:szCs w:val="18"/>
      </w:rPr>
      <w:t>·</w:t>
    </w:r>
    <w:r>
      <w:rPr>
        <w:rFonts w:ascii="Calibri" w:eastAsia="Calibri" w:hAnsi="Calibri" w:cs="Calibri"/>
        <w:spacing w:val="-47"/>
        <w:sz w:val="18"/>
        <w:szCs w:val="18"/>
      </w:rPr>
      <w:t>1</w:t>
    </w:r>
    <w:r>
      <w:rPr>
        <w:rFonts w:ascii="Calibri" w:eastAsia="Calibri" w:hAnsi="Calibri" w:cs="Calibri"/>
        <w:spacing w:val="30"/>
        <w:sz w:val="18"/>
        <w:szCs w:val="18"/>
      </w:rPr>
      <w:t xml:space="preserve"> </w:t>
    </w:r>
    <w:r>
      <w:rPr>
        <w:rFonts w:ascii="SimSun" w:eastAsia="SimSun" w:hAnsi="SimSun" w:cs="SimSun"/>
        <w:spacing w:val="-47"/>
        <w:sz w:val="18"/>
        <w:szCs w:val="18"/>
      </w:rPr>
      <w:t>·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8" w:lineRule="auto"/>
      <w:ind w:left="63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pacing w:val="-17"/>
        <w:sz w:val="18"/>
        <w:szCs w:val="18"/>
      </w:rPr>
      <w:t>·</w:t>
    </w:r>
    <w:r>
      <w:rPr>
        <w:rFonts w:ascii="Calibri" w:eastAsia="Calibri" w:hAnsi="Calibri" w:cs="Calibri"/>
        <w:spacing w:val="-17"/>
        <w:sz w:val="18"/>
        <w:szCs w:val="18"/>
      </w:rPr>
      <w:t xml:space="preserve">2  </w:t>
    </w:r>
    <w:r>
      <w:rPr>
        <w:rFonts w:ascii="SimSun" w:eastAsia="SimSun" w:hAnsi="SimSun" w:cs="SimSun"/>
        <w:spacing w:val="-17"/>
        <w:sz w:val="18"/>
        <w:szCs w:val="18"/>
      </w:rPr>
      <w:t>·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8" w:lineRule="auto"/>
      <w:ind w:left="63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pacing w:val="-17"/>
        <w:sz w:val="18"/>
        <w:szCs w:val="18"/>
      </w:rPr>
      <w:t>·</w:t>
    </w:r>
    <w:r>
      <w:rPr>
        <w:rFonts w:ascii="Calibri" w:eastAsia="Calibri" w:hAnsi="Calibri" w:cs="Calibri"/>
        <w:spacing w:val="-17"/>
        <w:sz w:val="18"/>
        <w:szCs w:val="18"/>
      </w:rPr>
      <w:t xml:space="preserve">2  </w:t>
    </w:r>
    <w:r>
      <w:rPr>
        <w:rFonts w:ascii="SimSun" w:eastAsia="SimSun" w:hAnsi="SimSun" w:cs="SimSun"/>
        <w:spacing w:val="-17"/>
        <w:sz w:val="18"/>
        <w:szCs w:val="18"/>
      </w:rPr>
      <w:t>·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NSimSun" w:eastAsia="NSimSun" w:hAnsi="NSimSun" w:cs="NSimSun"/>
      <w:sz w:val="20"/>
      <w:szCs w:val="20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SimSun" w:eastAsia="SimSun" w:hAnsi="SimSun" w:cs="SimSun"/>
      <w:sz w:val="18"/>
      <w:szCs w:val="18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header" Target="header2.xml" /><Relationship Id="rId12" Type="http://schemas.openxmlformats.org/officeDocument/2006/relationships/footer" Target="footer7.xml" /><Relationship Id="rId13" Type="http://schemas.openxmlformats.org/officeDocument/2006/relationships/header" Target="header3.xml" /><Relationship Id="rId14" Type="http://schemas.openxmlformats.org/officeDocument/2006/relationships/footer" Target="footer8.xml" /><Relationship Id="rId15" Type="http://schemas.openxmlformats.org/officeDocument/2006/relationships/header" Target="header4.xml" /><Relationship Id="rId16" Type="http://schemas.openxmlformats.org/officeDocument/2006/relationships/footer" Target="footer9.xml" /><Relationship Id="rId17" Type="http://schemas.openxmlformats.org/officeDocument/2006/relationships/header" Target="header5.xml" /><Relationship Id="rId18" Type="http://schemas.openxmlformats.org/officeDocument/2006/relationships/footer" Target="footer10.xml" /><Relationship Id="rId19" Type="http://schemas.openxmlformats.org/officeDocument/2006/relationships/header" Target="header6.xml" /><Relationship Id="rId2" Type="http://schemas.openxmlformats.org/officeDocument/2006/relationships/webSettings" Target="webSettings.xml" /><Relationship Id="rId20" Type="http://schemas.openxmlformats.org/officeDocument/2006/relationships/footer" Target="footer11.xml" /><Relationship Id="rId21" Type="http://schemas.openxmlformats.org/officeDocument/2006/relationships/header" Target="header7.xml" /><Relationship Id="rId22" Type="http://schemas.openxmlformats.org/officeDocument/2006/relationships/footer" Target="footer12.xml" /><Relationship Id="rId23" Type="http://schemas.openxmlformats.org/officeDocument/2006/relationships/header" Target="header8.xml" /><Relationship Id="rId24" Type="http://schemas.openxmlformats.org/officeDocument/2006/relationships/footer" Target="footer13.xml" /><Relationship Id="rId25" Type="http://schemas.openxmlformats.org/officeDocument/2006/relationships/header" Target="header9.xml" /><Relationship Id="rId26" Type="http://schemas.openxmlformats.org/officeDocument/2006/relationships/footer" Target="footer14.xml" /><Relationship Id="rId27" Type="http://schemas.openxmlformats.org/officeDocument/2006/relationships/header" Target="header10.xml" /><Relationship Id="rId28" Type="http://schemas.openxmlformats.org/officeDocument/2006/relationships/footer" Target="footer15.xml" /><Relationship Id="rId29" Type="http://schemas.openxmlformats.org/officeDocument/2006/relationships/header" Target="header11.xml" /><Relationship Id="rId3" Type="http://schemas.openxmlformats.org/officeDocument/2006/relationships/fontTable" Target="fontTable.xml" /><Relationship Id="rId30" Type="http://schemas.openxmlformats.org/officeDocument/2006/relationships/footer" Target="footer16.xml" /><Relationship Id="rId31" Type="http://schemas.openxmlformats.org/officeDocument/2006/relationships/header" Target="header12.xml" /><Relationship Id="rId32" Type="http://schemas.openxmlformats.org/officeDocument/2006/relationships/footer" Target="footer17.xml" /><Relationship Id="rId33" Type="http://schemas.openxmlformats.org/officeDocument/2006/relationships/header" Target="header13.xml" /><Relationship Id="rId34" Type="http://schemas.openxmlformats.org/officeDocument/2006/relationships/footer" Target="footer18.xml" /><Relationship Id="rId35" Type="http://schemas.openxmlformats.org/officeDocument/2006/relationships/header" Target="header14.xml" /><Relationship Id="rId36" Type="http://schemas.openxmlformats.org/officeDocument/2006/relationships/footer" Target="footer19.xml" /><Relationship Id="rId37" Type="http://schemas.openxmlformats.org/officeDocument/2006/relationships/header" Target="header15.xml" /><Relationship Id="rId38" Type="http://schemas.openxmlformats.org/officeDocument/2006/relationships/footer" Target="footer20.xml" /><Relationship Id="rId39" Type="http://schemas.openxmlformats.org/officeDocument/2006/relationships/header" Target="header16.xml" /><Relationship Id="rId4" Type="http://schemas.openxmlformats.org/officeDocument/2006/relationships/footer" Target="footer1.xml" /><Relationship Id="rId40" Type="http://schemas.openxmlformats.org/officeDocument/2006/relationships/footer" Target="footer21.xml" /><Relationship Id="rId41" Type="http://schemas.openxmlformats.org/officeDocument/2006/relationships/header" Target="header17.xml" /><Relationship Id="rId42" Type="http://schemas.openxmlformats.org/officeDocument/2006/relationships/footer" Target="footer22.xml" /><Relationship Id="rId43" Type="http://schemas.openxmlformats.org/officeDocument/2006/relationships/header" Target="header18.xml" /><Relationship Id="rId44" Type="http://schemas.openxmlformats.org/officeDocument/2006/relationships/footer" Target="footer23.xml" /><Relationship Id="rId45" Type="http://schemas.openxmlformats.org/officeDocument/2006/relationships/hyperlink" Target="https://d.book118.com/458124040063006037" TargetMode="External" /><Relationship Id="rId46" Type="http://schemas.openxmlformats.org/officeDocument/2006/relationships/header" Target="header19.xml" /><Relationship Id="rId47" Type="http://schemas.openxmlformats.org/officeDocument/2006/relationships/footer" Target="footer24.xml" /><Relationship Id="rId48" Type="http://schemas.openxmlformats.org/officeDocument/2006/relationships/theme" Target="theme/theme1.xml" /><Relationship Id="rId49" Type="http://schemas.openxmlformats.org/officeDocument/2006/relationships/styles" Target="styles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年华似水</dc:creator>
  <cp:revision>0</cp:revision>
  <dcterms:created xsi:type="dcterms:W3CDTF">2024-02-22T15:00:55Z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2024-02-22T15:04:33Z</vt:filetime>
  </property>
  <property fmtid="{D5CDD505-2E9C-101B-9397-08002B2CF9AE}" pid="3" name="CRO">
    <vt:lpwstr>wqlLaW5nc29mdCBQREYgdG8gV1BTIDkw</vt:lpwstr>
  </property>
</Properties>
</file>