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0451D" w:rsidRPr="00E96166" w:rsidP="00E96166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E96166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《艺术哲学》考试复习题库（含答案）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E96166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1.海德格尔现象学特质特别体现在()分析中。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A、现实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B、在世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C、来世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D、未世</w:t>
      </w:r>
    </w:p>
    <w:p w:rsidR="00E96166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2.现代欧洲哲学中,人之观念的变化基本上是一部()主义的批判史。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A、现实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B、个体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C、主体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D、整体</w:t>
      </w:r>
    </w:p>
    <w:p w:rsidR="00E96166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3.“逻各斯神秘主义”就是“()神秘主义”。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A、思想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B、行为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C、语言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D、逻辑</w:t>
      </w:r>
    </w:p>
    <w:p w:rsidR="00E96166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4.提出“哲学的终结”这句命题的是()。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A、黑格尔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B、尼采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C、海德格尔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D、费尔巴哈</w:t>
      </w:r>
    </w:p>
    <w:p w:rsidR="00E96166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5.海德格尔认为存在绝对是超越。此在存在的超越性是一种别具一格的超越性,因为在其中包含着最彻底的()化的可能性和必然性。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A、个体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B、整体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C、绝对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D、现象</w:t>
      </w:r>
    </w:p>
    <w:p w:rsidR="00E96166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6.形式化是一种()的思维方式。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A、归纳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B、演绎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C、概括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D、总结</w:t>
      </w:r>
    </w:p>
    <w:p w:rsidR="00E96166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7.被西方尊称为“医学之父”的古希腊人是()。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A、赫拉克莱提斯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B、奥斯勒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C、希波克拉底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D、伊本西纳</w:t>
      </w:r>
    </w:p>
    <w:p w:rsidR="00E96166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8.战后德国,博伊斯之后以“()”为代表的德国当代艺术形成了欧洲当代一道最亮的文化风景,哲学被艺术化了。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A、新现实主义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B、新表现主义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C、印象主义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D、达达主义</w:t>
      </w:r>
    </w:p>
    <w:p w:rsidR="00E96166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9.亚里士多德认为悲剧的摹仿方式是借助人物的(),而不是叙述。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A、思想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B、言论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C、想象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D、行动</w:t>
      </w:r>
    </w:p>
    <w:p w:rsidR="00E96166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10.下列不属于现象学代表人物的是()。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A、胡塞尔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B、海德格尔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C、舍勒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D、维特根斯坦</w:t>
      </w:r>
    </w:p>
    <w:p w:rsidR="00E96166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11.哈曼认为先验想象力作为感性和知性的共同根源,植根于()之中。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A、语言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B、文字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C、绘画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D、音乐</w:t>
      </w:r>
    </w:p>
    <w:p w:rsidR="00E96166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12.下列总体化程度最高的描述是()。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A、王婷是一个女生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B、王婷是一个人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C、王婷是一种动物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D、王婷是一个生命</w:t>
      </w:r>
    </w:p>
    <w:p w:rsidR="00E96166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13.欧洲哲学三个高峰不包括哪个国家在内?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A、希腊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B、德国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C、英国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D、法国</w:t>
      </w:r>
    </w:p>
    <w:p w:rsidR="00E96166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14.最初的神学诗人们用()的方式给事物命名,首先出现的是具象的感性意象。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A、抽象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B、象征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C、拟人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D、演绎</w:t>
      </w:r>
    </w:p>
    <w:p w:rsidR="00E96166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15.尼采提出把()设立为真理的本质。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A、科学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B、真实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C、公正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D、平等</w:t>
      </w:r>
    </w:p>
    <w:p w:rsidR="00E96166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16.关于哈贝马斯的说法,错误的一项是()。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A、德国作家、哲学家、社会学家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B、概括了“四种现代思想的主题”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C、提出了“公共领域”概念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D、伯明翰学派的旗手</w:t>
      </w:r>
    </w:p>
    <w:p w:rsidR="00E96166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17.在“知性”层面上,康德阐明了“知性”如何运用先天的范畴对经验直观加以进一步整理,使其具有规律性,从而证明()知识的可能性和有效性。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A、数学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B、自然科学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C、物理学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D、天文学</w:t>
      </w:r>
    </w:p>
    <w:p w:rsidR="00E96166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18.哈曼认为最古老的语言是(),是一切速度及其数字比例的生动典范。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A、语言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B、文字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C、绘画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D、音乐</w:t>
      </w:r>
    </w:p>
    <w:p w:rsidR="00E96166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19.贾科梅蒂在讨论视觉真实中认为:观看被认识“()化”,概念阻碍了视觉的真实性和直接性。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A、主体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B、抽象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C、个体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D、中介</w:t>
      </w:r>
    </w:p>
    <w:p w:rsidR="00E96166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20.下面关于“判断力”说法错误的是?()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A、知识判断是把普遍概念加到对象上去。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B、审美判断是为特殊的东西寻找普遍的概念。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C、在审美判断中,要判断多个对象的本身。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D、知识判断是把知性范畴加到感性材料上。</w:t>
      </w:r>
    </w:p>
    <w:p w:rsidR="00E96166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21.启蒙运动的核心思想是“()”,宣传了自由、民主和平等的思想。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A、理性崇拜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B、信念崇拜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C、敬畏自然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D、理想生活</w:t>
      </w:r>
    </w:p>
    <w:p w:rsidR="00E96166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22.当今时代的文化主题更符合()。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A、哲学与宗教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B、神学与人学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C、艺术与政治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D、诗学与知识</w:t>
      </w:r>
    </w:p>
    <w:p w:rsidR="00E96166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23.笛卡尔确立了一般的“()性”,赋予自我意义上的主体以优先地位。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A、个体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B、自我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C、整体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D、他人</w:t>
      </w:r>
    </w:p>
    <w:p w:rsidR="00E96166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24.海德格尔把“哲学”当作专属于()的名字。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A、古希腊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B、亚洲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C、雅典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D、欧洲</w:t>
      </w:r>
    </w:p>
    <w:p w:rsidR="00E96166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25.尼采的超人学说反柏拉图主义,否定了以往的人之本质,即人的理性本质,将理性颠倒为()。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A、感性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B、动物性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C、自然性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D、事实性</w:t>
      </w:r>
    </w:p>
    <w:p w:rsidR="00E96166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26.海德格尔通过“()”的追问来为存在学奠基。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A、本质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B、事实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C、现象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D、实存</w:t>
      </w:r>
    </w:p>
    <w:p w:rsidR="00E96166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27.现象学的本质是面向()本身。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A、真理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B、事实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C、艺术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D、隐喻</w:t>
      </w:r>
    </w:p>
    <w:p w:rsidR="00E96166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28.康德认为()显然不是一个实在的谓词,它只是对于一个事物或者对于某些自在的规定本身的断定。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A、事实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B、现象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C、本质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D、存在</w:t>
      </w:r>
    </w:p>
    <w:p w:rsidR="00E96166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29.语言的起源说认为()是人类的母语。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A、绘画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B、诗歌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C、艺术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D、音乐</w:t>
      </w:r>
    </w:p>
    <w:p w:rsidR="00E96166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30.海德格尔的基本词语诗意起源主要源于()。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A、歌德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B、荷尔德林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C、兰波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D、狄金森</w:t>
      </w:r>
    </w:p>
    <w:p w:rsidR="00E96166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31.维柯在《新科学》中首次肯定了()活动的自主性,诗相对于哲学的自主性。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A、理性与感性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B、审美与幻想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C、想象和实践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D、记忆和幻想</w:t>
      </w:r>
    </w:p>
    <w:p w:rsidR="00E96166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32.达芬奇认为鉴赏自然杰作,()为最佳工具。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A、手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B、耳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C、眼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D、鼻</w:t>
      </w:r>
    </w:p>
    <w:p w:rsidR="00E96166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33.“综合殊相来得出共相的方法”是指()。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A、演绎法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B、归纳法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C、推理法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D、形式逻辑法</w:t>
      </w:r>
    </w:p>
    <w:p w:rsidR="00E96166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34.柏拉图认为艺术不再能为新的城邦提供帮助,唯有()能挽救城邦危机。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A、语言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B、诗歌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C、哲学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D、文学</w:t>
      </w:r>
    </w:p>
    <w:p w:rsidR="00E96166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35.海德格尔认为希腊人的“主体性的看”即近代意义上的“()”。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A、表象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B、特征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C、基础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D、内核</w:t>
      </w:r>
    </w:p>
    <w:p w:rsidR="00E96166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36.海德格尔的观念里,空间更接近于()。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A、对象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B、体验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C、人所“经受”的空间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D、物理数学的空间</w:t>
      </w:r>
    </w:p>
    <w:p w:rsidR="00E96166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37.在现代主义进程中,美学的极端()化正体现了现代艺术中的主体哲学。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A、个性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B、特色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C、整体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D、主体</w:t>
      </w:r>
    </w:p>
    <w:p w:rsidR="00E96166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38.在尼采死后的几十年里,欧洲哲学界出现了一个()研究的高峰。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A、神学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B、宗教学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C、存在学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D、现象学</w:t>
      </w:r>
    </w:p>
    <w:p w:rsidR="00E96166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39.阿多诺认为“摹仿”意味着人与物之间的()关系。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A、依靠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B、孤立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C、对立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D、亲密</w:t>
      </w:r>
    </w:p>
    <w:p w:rsidR="00E96166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40.亚里士多德的“第二哲学”是指()。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A、形而上学,作为自然的倾向,是怎样成为可能的?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B、物理学或自然哲学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C、人文哲学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D、美学</w:t>
      </w:r>
    </w:p>
    <w:p w:rsidR="00E96166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41.早期希腊思想家的基本信条是()。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A、把现象学拉到了生物世界的讨论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B、把现象学重新拉回到存在历史的讨论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C、事实本身的存在与它们的显现是共属一体的。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D、事实本身的存在与它们的显现是分离的。</w:t>
      </w:r>
    </w:p>
    <w:p w:rsidR="00E96166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42.按照海德格尔的学说,存在性的位置关系()技术物理空间。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A、滞后于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B、平行于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C、优先于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D、无关于</w:t>
      </w:r>
    </w:p>
    <w:p w:rsidR="00E96166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43.柏拉图将()比喻成太阳。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A、美</w:t>
      </w:r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E9616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B、智</w:t>
      </w:r>
      <w:r w:rsidRPr="00E96166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E96166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https://d.book118.com/458141064023006023</w:t>
        </w:r>
      </w:hyperlink>
    </w:p>
    <w:p w:rsidR="00A0451D" w:rsidRPr="00E96166" w:rsidP="00E9616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71"/>
      <w:headerReference w:type="default" r:id="rId72"/>
      <w:footerReference w:type="even" r:id="rId73"/>
      <w:footerReference w:type="default" r:id="rId74"/>
      <w:headerReference w:type="first" r:id="rId75"/>
      <w:footerReference w:type="first" r:id="rId76"/>
      <w:type w:val="nextPage"/>
      <w:pgSz w:w="11906" w:h="16838"/>
      <w:pgMar w:top="1440" w:right="1800" w:bottom="1440" w:left="1800" w:header="851" w:footer="992" w:gutter="0"/>
      <w:pgNumType w:start="1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616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E96166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9616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6166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96166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6166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96166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6166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96166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6166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96166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6166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E96166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6166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E96166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6166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E96166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6166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E96166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6166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E96166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6166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E96166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6166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E96166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Header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Header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6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952"/>
    <w:rsid w:val="00473A13"/>
    <w:rsid w:val="007A4952"/>
    <w:rsid w:val="00A0451D"/>
    <w:rsid w:val="00E96166"/>
    <w:rsid w:val="00F75A3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A0451D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A0451D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A045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A0451D"/>
  </w:style>
  <w:style w:type="paragraph" w:customStyle="1" w:styleId="question-title">
    <w:name w:val="question-title"/>
    <w:basedOn w:val="Normal"/>
    <w:rsid w:val="00A045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A045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A0451D"/>
  </w:style>
  <w:style w:type="paragraph" w:styleId="NormalWeb">
    <w:name w:val="Normal (Web)"/>
    <w:basedOn w:val="Normal"/>
    <w:uiPriority w:val="99"/>
    <w:semiHidden/>
    <w:unhideWhenUsed/>
    <w:rsid w:val="00A045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E961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E96166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E961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E9616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961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yperlink" Target="https://d.book118.com/458141064023006023" TargetMode="External" /><Relationship Id="rId71" Type="http://schemas.openxmlformats.org/officeDocument/2006/relationships/header" Target="header34.xml" /><Relationship Id="rId72" Type="http://schemas.openxmlformats.org/officeDocument/2006/relationships/header" Target="header35.xml" /><Relationship Id="rId73" Type="http://schemas.openxmlformats.org/officeDocument/2006/relationships/footer" Target="footer34.xml" /><Relationship Id="rId74" Type="http://schemas.openxmlformats.org/officeDocument/2006/relationships/footer" Target="footer35.xml" /><Relationship Id="rId75" Type="http://schemas.openxmlformats.org/officeDocument/2006/relationships/header" Target="header36.xml" /><Relationship Id="rId76" Type="http://schemas.openxmlformats.org/officeDocument/2006/relationships/footer" Target="footer36.xml" /><Relationship Id="rId77" Type="http://schemas.openxmlformats.org/officeDocument/2006/relationships/theme" Target="theme/theme1.xml" /><Relationship Id="rId78" Type="http://schemas.openxmlformats.org/officeDocument/2006/relationships/styles" Target="styles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2195</Words>
  <Characters>12516</Characters>
  <Application>Microsoft Office Word</Application>
  <DocSecurity>0</DocSecurity>
  <Lines>104</Lines>
  <Paragraphs>29</Paragraphs>
  <ScaleCrop>false</ScaleCrop>
  <Company>Microsoft</Company>
  <LinksUpToDate>false</LinksUpToDate>
  <CharactersWithSpaces>14682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Windows 用户</cp:lastModifiedBy>
  <cp:revision>3</cp:revision>
  <dcterms:created xsi:type="dcterms:W3CDTF">2024-01-03T01:19:00Z</dcterms:created>
  <dcterms:modified xsi:type="dcterms:W3CDTF">2024-01-03T05:25:00Z</dcterms:modified>
</cp:coreProperties>
</file>