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宋体" w:hAnsi="宋体" w:hint="eastAsia"/>
          <w:b/>
          <w:sz w:val="48"/>
          <w:szCs w:val="48"/>
        </w:rPr>
      </w:pPr>
      <w:bookmarkStart w:id="0" w:name="_Toc342235374"/>
      <w:bookmarkStart w:id="1" w:name="_Toc342235940"/>
      <w:bookmarkStart w:id="2" w:name="_Toc333415108"/>
      <w:bookmarkStart w:id="3" w:name="_Toc341626579"/>
      <w:bookmarkStart w:id="4" w:name="_Toc333415045"/>
      <w:bookmarkStart w:id="5" w:name="_Toc333415160"/>
      <w:bookmarkStart w:id="6" w:name="_Toc341625084"/>
      <w:bookmarkStart w:id="7" w:name="_Toc341625061"/>
      <w:bookmarkStart w:id="8" w:name="_Toc341626145"/>
      <w:bookmarkStart w:id="9" w:name="_Toc333415798"/>
      <w:bookmarkStart w:id="10" w:name="_Toc344725333"/>
      <w:bookmarkStart w:id="11" w:name="_Toc342235446"/>
      <w:bookmarkStart w:id="12" w:name="_Toc342235529"/>
      <w:bookmarkStart w:id="13" w:name="_Toc333414931"/>
      <w:bookmarkStart w:id="14" w:name="_Toc333415803"/>
      <w:bookmarkStart w:id="15" w:name="_Toc333415113"/>
      <w:bookmarkStart w:id="16" w:name="_Toc333414936"/>
      <w:bookmarkStart w:id="17" w:name="_Toc333415165"/>
      <w:bookmarkStart w:id="18" w:name="_Toc333415050"/>
    </w:p>
    <w:p>
      <w:pPr>
        <w:pStyle w:val="Heading2"/>
        <w:rPr>
          <w:rFonts w:ascii="宋体" w:eastAsia="宋体" w:hAnsi="Times New Roman" w:hint="eastAsia"/>
          <w:bCs/>
          <w:sz w:val="44"/>
          <w:szCs w:val="44"/>
        </w:rPr>
      </w:pPr>
      <w:bookmarkStart w:id="19" w:name="_Toc91580315"/>
      <w:r>
        <w:rPr>
          <w:rFonts w:ascii="宋体" w:eastAsia="宋体" w:hAnsi="Times New Roman" w:hint="eastAsia"/>
          <w:bCs/>
          <w:sz w:val="44"/>
          <w:szCs w:val="44"/>
        </w:rPr>
        <w:t>柯城区双西港园区基础设施改造提升项目</w:t>
      </w:r>
      <w:bookmarkEnd w:id="19"/>
    </w:p>
    <w:p>
      <w:pPr>
        <w:pStyle w:val="Heading2"/>
      </w:pPr>
      <w:bookmarkStart w:id="20" w:name="_Toc91580316"/>
      <w:r>
        <w:rPr>
          <w:rFonts w:ascii="宋体" w:eastAsia="宋体" w:hAnsi="Times New Roman" w:hint="eastAsia"/>
          <w:bCs/>
          <w:sz w:val="44"/>
          <w:szCs w:val="44"/>
        </w:rPr>
        <w:t>--柯城区曙光路改造工程总承包（EPC）</w:t>
      </w:r>
      <w:bookmarkEnd w:id="20"/>
    </w:p>
    <w:p/>
    <w:p>
      <w:pPr>
        <w:pStyle w:val="Heading6"/>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5" type="#_x0000_t75" style="width:113.3pt;height:113.3pt;mso-position-horizontal-relative:page;mso-position-vertical-relative:page;mso-wrap-style:square" filled="f" stroked="f">
            <v:stroke linestyle="single"/>
            <v:imagedata r:id="rId4" o:title=""/>
            <v:path o:extrusionok="f"/>
            <o:lock v:ext="edit" aspectratio="t"/>
          </v:shape>
        </w:pict>
      </w:r>
    </w:p>
    <w:p/>
    <w:p>
      <w:pPr>
        <w:pStyle w:val="Heading6"/>
      </w:pPr>
    </w:p>
    <w:p>
      <w:pPr>
        <w:jc w:val="center"/>
        <w:rPr>
          <w:rFonts w:ascii="宋体"/>
          <w:b/>
          <w:sz w:val="52"/>
          <w:szCs w:val="52"/>
        </w:rPr>
      </w:pPr>
      <w:bookmarkStart w:id="21" w:name="_Toc479678173"/>
      <w:r>
        <w:rPr>
          <w:rFonts w:ascii="宋体" w:hAnsi="宋体" w:hint="eastAsia"/>
          <w:b/>
          <w:sz w:val="48"/>
          <w:szCs w:val="48"/>
        </w:rPr>
        <w:t>安全文明施工组织设计</w:t>
      </w:r>
    </w:p>
    <w:p>
      <w:pPr>
        <w:pStyle w:val="Heading2"/>
      </w:pPr>
    </w:p>
    <w:p/>
    <w:p/>
    <w:p>
      <w:pPr>
        <w:spacing w:line="480" w:lineRule="auto"/>
        <w:ind w:firstLine="2560" w:firstLineChars="800"/>
        <w:rPr>
          <w:rFonts w:ascii="仿宋" w:eastAsia="仿宋" w:hAnsi="仿宋" w:cs="仿宋" w:hint="default"/>
          <w:b/>
          <w:bCs/>
          <w:color w:val="000000"/>
          <w:sz w:val="32"/>
          <w:szCs w:val="32"/>
          <w:u w:val="single"/>
        </w:rPr>
      </w:pPr>
      <w:r>
        <w:rPr>
          <w:rFonts w:ascii="Times New Roman" w:eastAsia="宋体" w:hAnsi="Times New Roman" w:cs="Times New Roman" w:hint="eastAsia"/>
          <w:b/>
          <w:bCs/>
          <w:color w:val="000000"/>
          <w:sz w:val="32"/>
          <w:szCs w:val="32"/>
          <w:lang w:val="zh-CN" w:eastAsia="en-US"/>
        </w:rPr>
        <w:t>编</w:t>
      </w:r>
      <w:r>
        <w:rPr>
          <w:rFonts w:ascii="Times New Roman" w:eastAsia="宋体" w:hAnsi="Times New Roman" w:cs="Times New Roman" w:hint="eastAsia"/>
          <w:b/>
          <w:bCs/>
          <w:color w:val="000000"/>
          <w:sz w:val="32"/>
          <w:szCs w:val="32"/>
          <w:lang w:val="en-US" w:eastAsia="zh-CN"/>
        </w:rPr>
        <w:t xml:space="preserve"> </w:t>
      </w:r>
      <w:r>
        <w:rPr>
          <w:rFonts w:ascii="Times New Roman" w:eastAsia="宋体" w:hAnsi="Times New Roman" w:cs="Times New Roman" w:hint="eastAsia"/>
          <w:b/>
          <w:bCs/>
          <w:color w:val="000000"/>
          <w:sz w:val="32"/>
          <w:szCs w:val="32"/>
          <w:lang w:val="zh-CN" w:eastAsia="en-US"/>
        </w:rPr>
        <w:t>制：</w:t>
      </w:r>
      <w:r>
        <w:rPr>
          <w:rFonts w:ascii="仿宋" w:eastAsia="仿宋" w:hAnsi="仿宋" w:cs="仿宋" w:hint="eastAsia"/>
          <w:b/>
          <w:bCs/>
          <w:color w:val="000000"/>
          <w:sz w:val="32"/>
          <w:szCs w:val="32"/>
          <w:u w:val="single"/>
          <w:lang w:val="en-US" w:eastAsia="zh-CN"/>
        </w:rPr>
        <w:t xml:space="preserve">             </w:t>
      </w:r>
    </w:p>
    <w:p>
      <w:pPr>
        <w:spacing w:line="480" w:lineRule="auto"/>
        <w:ind w:firstLine="2560" w:firstLineChars="800"/>
        <w:rPr>
          <w:rFonts w:ascii="Times New Roman" w:eastAsia="宋体" w:hAnsi="Times New Roman" w:cs="Times New Roman" w:hint="eastAsia"/>
          <w:b/>
          <w:bCs/>
          <w:color w:val="000000"/>
          <w:sz w:val="32"/>
          <w:szCs w:val="32"/>
          <w:u w:val="single"/>
          <w:lang w:val="zh-CN"/>
        </w:rPr>
      </w:pPr>
      <w:r>
        <w:rPr>
          <w:rFonts w:ascii="Times New Roman" w:eastAsia="宋体" w:hAnsi="Times New Roman" w:cs="Times New Roman" w:hint="eastAsia"/>
          <w:b/>
          <w:bCs/>
          <w:color w:val="000000"/>
          <w:sz w:val="32"/>
          <w:szCs w:val="32"/>
          <w:lang w:val="en-US" w:eastAsia="zh-CN"/>
        </w:rPr>
        <w:t>审 核：</w:t>
      </w:r>
      <w:r>
        <w:rPr>
          <w:rFonts w:ascii="Times New Roman" w:eastAsia="宋体" w:hAnsi="Times New Roman" w:cs="Times New Roman" w:hint="eastAsia"/>
          <w:b/>
          <w:bCs/>
          <w:color w:val="000000"/>
          <w:sz w:val="32"/>
          <w:szCs w:val="32"/>
          <w:u w:val="single"/>
          <w:lang w:val="zh-CN"/>
        </w:rPr>
        <w:t xml:space="preserve">       </w:t>
      </w:r>
      <w:r>
        <w:rPr>
          <w:rFonts w:ascii="Times New Roman" w:eastAsia="宋体" w:hAnsi="Times New Roman" w:cs="Times New Roman" w:hint="eastAsia"/>
          <w:b/>
          <w:bCs/>
          <w:color w:val="000000"/>
          <w:sz w:val="32"/>
          <w:szCs w:val="32"/>
          <w:u w:val="single"/>
          <w:lang w:val="en-US" w:eastAsia="zh-CN"/>
        </w:rPr>
        <w:t xml:space="preserve">  </w:t>
      </w:r>
      <w:r>
        <w:rPr>
          <w:rFonts w:ascii="Times New Roman" w:eastAsia="宋体" w:hAnsi="Times New Roman" w:cs="Times New Roman" w:hint="eastAsia"/>
          <w:b/>
          <w:bCs/>
          <w:color w:val="000000"/>
          <w:sz w:val="32"/>
          <w:szCs w:val="32"/>
          <w:u w:val="single"/>
          <w:lang w:val="zh-CN"/>
        </w:rPr>
        <w:t xml:space="preserve">   </w:t>
      </w:r>
    </w:p>
    <w:p>
      <w:pPr>
        <w:spacing w:line="480" w:lineRule="auto"/>
        <w:ind w:firstLine="2560" w:firstLineChars="800"/>
        <w:rPr>
          <w:rFonts w:ascii="Times New Roman" w:eastAsia="宋体" w:hAnsi="Times New Roman" w:cs="Times New Roman" w:hint="eastAsia"/>
          <w:b/>
          <w:bCs/>
          <w:color w:val="000000"/>
          <w:sz w:val="32"/>
          <w:szCs w:val="32"/>
          <w:lang w:val="zh-CN"/>
        </w:rPr>
      </w:pPr>
      <w:r>
        <w:rPr>
          <w:rFonts w:ascii="Times New Roman" w:eastAsia="宋体" w:hAnsi="Times New Roman" w:cs="Times New Roman" w:hint="eastAsia"/>
          <w:b/>
          <w:bCs/>
          <w:color w:val="000000"/>
          <w:sz w:val="32"/>
          <w:szCs w:val="32"/>
          <w:lang w:val="en-US" w:eastAsia="zh-CN"/>
        </w:rPr>
        <w:t>审 批：</w:t>
      </w:r>
      <w:r>
        <w:rPr>
          <w:rFonts w:ascii="Times New Roman" w:eastAsia="宋体" w:hAnsi="Times New Roman" w:cs="Times New Roman" w:hint="eastAsia"/>
          <w:b/>
          <w:bCs/>
          <w:color w:val="000000"/>
          <w:sz w:val="32"/>
          <w:szCs w:val="32"/>
          <w:u w:val="single"/>
          <w:lang w:val="zh-CN"/>
        </w:rPr>
        <w:t xml:space="preserve">       </w:t>
      </w:r>
      <w:r>
        <w:rPr>
          <w:rFonts w:ascii="Times New Roman" w:eastAsia="宋体" w:hAnsi="Times New Roman" w:cs="Times New Roman" w:hint="eastAsia"/>
          <w:b/>
          <w:bCs/>
          <w:color w:val="000000"/>
          <w:sz w:val="32"/>
          <w:szCs w:val="32"/>
          <w:u w:val="single"/>
          <w:lang w:val="en-US" w:eastAsia="zh-CN"/>
        </w:rPr>
        <w:t xml:space="preserve">  </w:t>
      </w:r>
      <w:r>
        <w:rPr>
          <w:rFonts w:ascii="Times New Roman" w:eastAsia="宋体" w:hAnsi="Times New Roman" w:cs="Times New Roman" w:hint="eastAsia"/>
          <w:b/>
          <w:bCs/>
          <w:color w:val="000000"/>
          <w:sz w:val="32"/>
          <w:szCs w:val="32"/>
          <w:u w:val="single"/>
          <w:lang w:val="zh-CN"/>
        </w:rPr>
        <w:t xml:space="preserve">   </w:t>
      </w:r>
    </w:p>
    <w:p>
      <w:pPr>
        <w:spacing w:line="480" w:lineRule="auto"/>
        <w:ind w:firstLine="2560" w:firstLineChars="800"/>
        <w:rPr>
          <w:rFonts w:ascii="Times New Roman" w:eastAsia="宋体" w:hAnsi="Times New Roman" w:cs="Times New Roman" w:hint="eastAsia"/>
          <w:b/>
          <w:bCs/>
          <w:color w:val="000000"/>
          <w:sz w:val="32"/>
          <w:szCs w:val="32"/>
          <w:lang w:val="zh-CN"/>
        </w:rPr>
      </w:pPr>
    </w:p>
    <w:p>
      <w:pPr>
        <w:ind w:right="-57" w:rightChars="-27"/>
        <w:rPr>
          <w:rFonts w:hint="default"/>
        </w:rPr>
      </w:pPr>
      <w:r>
        <w:rPr>
          <w:rFonts w:ascii="仿宋" w:eastAsia="仿宋" w:hAnsi="仿宋" w:hint="eastAsia"/>
          <w:b/>
          <w:sz w:val="30"/>
          <w:szCs w:val="30"/>
          <w:lang w:val="en-US" w:eastAsia="zh-CN"/>
        </w:rPr>
        <w:t xml:space="preserve">   </w:t>
      </w:r>
    </w:p>
    <w:p>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ascii="Times New Roman" w:eastAsia="仿宋_GB2312" w:hAnsi="Times New Roman" w:cs="Times New Roman" w:hint="eastAsia"/>
          <w:b/>
          <w:bCs/>
          <w:kern w:val="0"/>
          <w:sz w:val="30"/>
          <w:szCs w:val="30"/>
          <w:lang w:eastAsia="en-US"/>
        </w:rPr>
      </w:pPr>
      <w:r>
        <w:rPr>
          <w:rFonts w:ascii="Times New Roman" w:eastAsia="仿宋_GB2312" w:hAnsi="Times New Roman" w:cs="Times New Roman" w:hint="eastAsia"/>
          <w:b/>
          <w:bCs/>
          <w:kern w:val="0"/>
          <w:sz w:val="30"/>
          <w:szCs w:val="30"/>
          <w:lang w:eastAsia="en-US"/>
        </w:rPr>
        <w:t>柯城区双西港园区基础设施改造提升项目</w:t>
      </w:r>
    </w:p>
    <w:p>
      <w:pPr>
        <w:keepNext w:val="0"/>
        <w:keepLines w:val="0"/>
        <w:pageBreakBefore w:val="0"/>
        <w:widowControl w:val="0"/>
        <w:kinsoku/>
        <w:wordWrap/>
        <w:overflowPunct/>
        <w:topLinePunct w:val="0"/>
        <w:autoSpaceDE/>
        <w:autoSpaceDN/>
        <w:bidi w:val="0"/>
        <w:adjustRightInd/>
        <w:snapToGrid/>
        <w:spacing w:after="0" w:line="360" w:lineRule="auto"/>
        <w:jc w:val="center"/>
        <w:textAlignment w:val="auto"/>
        <w:rPr>
          <w:rFonts w:ascii="Times New Roman" w:eastAsia="仿宋_GB2312" w:hAnsi="Times New Roman" w:cs="Times New Roman" w:hint="eastAsia"/>
          <w:kern w:val="0"/>
          <w:sz w:val="30"/>
          <w:szCs w:val="30"/>
          <w:lang w:eastAsia="en-US"/>
        </w:rPr>
      </w:pPr>
      <w:r>
        <w:rPr>
          <w:rFonts w:ascii="Times New Roman" w:eastAsia="仿宋_GB2312" w:hAnsi="Times New Roman" w:cs="Times New Roman" w:hint="eastAsia"/>
          <w:b/>
          <w:bCs/>
          <w:kern w:val="0"/>
          <w:sz w:val="30"/>
          <w:szCs w:val="30"/>
          <w:lang w:eastAsia="en-US"/>
        </w:rPr>
        <w:t>--柯城区曙光路改造工程总承包（EPC）项目经理部</w:t>
      </w:r>
    </w:p>
    <w:p>
      <w:pPr>
        <w:rPr>
          <w:rFonts w:hint="eastAsia"/>
          <w:b/>
          <w:sz w:val="28"/>
          <w:szCs w:val="28"/>
        </w:rPr>
        <w:sectPr>
          <w:headerReference w:type="default" r:id="rId5"/>
          <w:footerReference w:type="default" r:id="rId6"/>
          <w:footerReference w:type="first" r:id="rId7"/>
          <w:pgSz w:w="11906" w:h="16838"/>
          <w:pgMar w:top="1440" w:right="1800" w:bottom="1440" w:left="1800" w:header="851" w:footer="992" w:gutter="0"/>
          <w:pgNumType w:start="0"/>
          <w:cols w:space="708"/>
          <w:docGrid w:type="lines" w:linePitch="312"/>
        </w:sectPr>
      </w:pPr>
    </w:p>
    <w:p>
      <w:pPr>
        <w:jc w:val="center"/>
        <w:rPr>
          <w:rFonts w:ascii="宋体" w:hAnsi="宋体"/>
          <w:bCs/>
          <w:sz w:val="32"/>
          <w:szCs w:val="32"/>
        </w:rPr>
      </w:pPr>
      <w:bookmarkEnd w:id="1"/>
      <w:bookmarkEnd w:id="2"/>
      <w:bookmarkEnd w:id="3"/>
      <w:bookmarkEnd w:id="4"/>
      <w:bookmarkEnd w:id="5"/>
      <w:bookmarkEnd w:id="6"/>
      <w:bookmarkEnd w:id="7"/>
      <w:bookmarkEnd w:id="8"/>
      <w:bookmarkEnd w:id="9"/>
      <w:bookmarkEnd w:id="10"/>
      <w:bookmarkEnd w:id="11"/>
      <w:bookmarkEnd w:id="12"/>
      <w:bookmarkEnd w:id="0"/>
      <w:bookmarkEnd w:id="13"/>
      <w:bookmarkEnd w:id="21"/>
      <w:r>
        <w:rPr>
          <w:rFonts w:ascii="宋体" w:hAnsi="宋体"/>
          <w:b/>
          <w:bCs/>
          <w:sz w:val="32"/>
          <w:szCs w:val="32"/>
        </w:rPr>
        <w:t>目录</w:t>
      </w:r>
      <w:r>
        <w:rPr>
          <w:rFonts w:ascii="宋体" w:hAnsi="宋体" w:cs="宋体" w:hint="eastAsia"/>
          <w:sz w:val="28"/>
          <w:szCs w:val="28"/>
        </w:rPr>
        <w:fldChar w:fldCharType="begin"/>
      </w:r>
      <w:r>
        <w:rPr>
          <w:rFonts w:ascii="宋体" w:hAnsi="宋体" w:cs="宋体" w:hint="eastAsia"/>
          <w:sz w:val="28"/>
          <w:szCs w:val="28"/>
        </w:rPr>
        <w:instrText xml:space="preserve">TOC \o "1-2" \h \u </w:instrText>
      </w:r>
      <w:r>
        <w:rPr>
          <w:rFonts w:ascii="宋体" w:hAnsi="宋体" w:cs="宋体" w:hint="eastAsia"/>
          <w:sz w:val="28"/>
          <w:szCs w:val="28"/>
        </w:rPr>
        <w:fldChar w:fldCharType="separate"/>
      </w:r>
    </w:p>
    <w:p>
      <w:pPr>
        <w:pStyle w:val="TOC1"/>
        <w:tabs>
          <w:tab w:val="right" w:leader="dot" w:pos="8296"/>
        </w:tabs>
        <w:spacing w:line="400" w:lineRule="exact"/>
        <w:rPr>
          <w:rFonts w:ascii="宋体" w:hAnsi="宋体"/>
          <w:b/>
          <w:szCs w:val="24"/>
        </w:rPr>
      </w:pPr>
      <w:hyperlink w:anchor="_Toc91580317" w:history="1">
        <w:r>
          <w:rPr>
            <w:rStyle w:val="Hyperlink"/>
            <w:rFonts w:ascii="宋体" w:hAnsi="宋体" w:hint="eastAsia"/>
            <w:b/>
            <w:szCs w:val="24"/>
          </w:rPr>
          <w:t>第一章</w:t>
        </w:r>
        <w:r>
          <w:rPr>
            <w:rStyle w:val="Hyperlink"/>
            <w:rFonts w:ascii="宋体" w:hAnsi="宋体"/>
            <w:b/>
            <w:szCs w:val="24"/>
          </w:rPr>
          <w:t xml:space="preserve">  </w:t>
        </w:r>
        <w:r>
          <w:rPr>
            <w:rStyle w:val="Hyperlink"/>
            <w:rFonts w:ascii="宋体" w:hAnsi="宋体" w:hint="eastAsia"/>
            <w:b/>
            <w:szCs w:val="24"/>
          </w:rPr>
          <w:t>编制依据</w:t>
        </w:r>
        <w:r>
          <w:rPr>
            <w:rFonts w:ascii="宋体" w:hAnsi="宋体"/>
            <w:b/>
            <w:szCs w:val="24"/>
          </w:rPr>
          <w:tab/>
        </w:r>
        <w:r>
          <w:rPr>
            <w:rFonts w:ascii="宋体" w:hAnsi="宋体"/>
            <w:b/>
            <w:szCs w:val="24"/>
          </w:rPr>
          <w:fldChar w:fldCharType="begin"/>
        </w:r>
        <w:r>
          <w:rPr>
            <w:rFonts w:ascii="宋体" w:hAnsi="宋体"/>
            <w:b/>
            <w:szCs w:val="24"/>
          </w:rPr>
          <w:instrText xml:space="preserve"> PAGEREF _Toc91580317 \h </w:instrText>
        </w:r>
        <w:r>
          <w:rPr>
            <w:rFonts w:ascii="宋体" w:hAnsi="宋体"/>
            <w:b/>
            <w:szCs w:val="24"/>
          </w:rPr>
          <w:fldChar w:fldCharType="separate"/>
        </w:r>
        <w:r>
          <w:rPr>
            <w:rFonts w:ascii="宋体" w:hAnsi="宋体"/>
            <w:b/>
            <w:szCs w:val="24"/>
          </w:rPr>
          <w:t>1</w:t>
        </w:r>
        <w:r>
          <w:rPr>
            <w:rFonts w:ascii="宋体" w:hAnsi="宋体"/>
            <w:b/>
            <w:szCs w:val="24"/>
          </w:rPr>
          <w:fldChar w:fldCharType="end"/>
        </w:r>
      </w:hyperlink>
    </w:p>
    <w:p>
      <w:pPr>
        <w:pStyle w:val="TOC1"/>
        <w:tabs>
          <w:tab w:val="right" w:leader="dot" w:pos="8296"/>
        </w:tabs>
        <w:spacing w:line="400" w:lineRule="exact"/>
        <w:rPr>
          <w:rFonts w:ascii="宋体" w:hAnsi="宋体"/>
          <w:b/>
          <w:szCs w:val="24"/>
        </w:rPr>
      </w:pPr>
      <w:hyperlink w:anchor="_Toc91580318" w:history="1">
        <w:r>
          <w:rPr>
            <w:rStyle w:val="Hyperlink"/>
            <w:rFonts w:ascii="宋体" w:hAnsi="宋体" w:hint="eastAsia"/>
            <w:b/>
            <w:szCs w:val="24"/>
          </w:rPr>
          <w:t>第二章</w:t>
        </w:r>
        <w:r>
          <w:rPr>
            <w:rStyle w:val="Hyperlink"/>
            <w:rFonts w:ascii="宋体" w:hAnsi="宋体"/>
            <w:b/>
            <w:szCs w:val="24"/>
          </w:rPr>
          <w:t xml:space="preserve">  </w:t>
        </w:r>
        <w:r>
          <w:rPr>
            <w:rStyle w:val="Hyperlink"/>
            <w:rFonts w:ascii="宋体" w:hAnsi="宋体" w:hint="eastAsia"/>
            <w:b/>
            <w:szCs w:val="24"/>
          </w:rPr>
          <w:t>工程概况</w:t>
        </w:r>
        <w:r>
          <w:rPr>
            <w:rFonts w:ascii="宋体" w:hAnsi="宋体"/>
            <w:b/>
            <w:szCs w:val="24"/>
          </w:rPr>
          <w:tab/>
        </w:r>
        <w:r>
          <w:rPr>
            <w:rFonts w:ascii="宋体" w:hAnsi="宋体"/>
            <w:b/>
            <w:szCs w:val="24"/>
          </w:rPr>
          <w:fldChar w:fldCharType="begin"/>
        </w:r>
        <w:r>
          <w:rPr>
            <w:rFonts w:ascii="宋体" w:hAnsi="宋体"/>
            <w:b/>
            <w:szCs w:val="24"/>
          </w:rPr>
          <w:instrText xml:space="preserve"> PAGEREF _Toc91580318 \h </w:instrText>
        </w:r>
        <w:r>
          <w:rPr>
            <w:rFonts w:ascii="宋体" w:hAnsi="宋体"/>
            <w:b/>
            <w:szCs w:val="24"/>
          </w:rPr>
          <w:fldChar w:fldCharType="separate"/>
        </w:r>
        <w:r>
          <w:rPr>
            <w:rFonts w:ascii="宋体" w:hAnsi="宋体"/>
            <w:b/>
            <w:szCs w:val="24"/>
          </w:rPr>
          <w:t>1</w:t>
        </w:r>
        <w:r>
          <w:rPr>
            <w:rFonts w:ascii="宋体" w:hAnsi="宋体"/>
            <w:b/>
            <w:szCs w:val="24"/>
          </w:rPr>
          <w:fldChar w:fldCharType="end"/>
        </w:r>
      </w:hyperlink>
    </w:p>
    <w:p>
      <w:pPr>
        <w:pStyle w:val="TOC2"/>
        <w:tabs>
          <w:tab w:val="right" w:leader="dot" w:pos="8296"/>
        </w:tabs>
        <w:spacing w:line="400" w:lineRule="exact"/>
        <w:rPr>
          <w:rStyle w:val="Hyperlink"/>
          <w:rFonts w:ascii="宋体" w:hAnsi="宋体"/>
          <w:sz w:val="21"/>
          <w:szCs w:val="21"/>
        </w:rPr>
      </w:pPr>
      <w:hyperlink w:anchor="_Toc91580319" w:history="1">
        <w:r>
          <w:rPr>
            <w:rStyle w:val="Hyperlink"/>
            <w:rFonts w:ascii="宋体" w:hAnsi="宋体" w:hint="eastAsia"/>
            <w:sz w:val="21"/>
            <w:szCs w:val="21"/>
          </w:rPr>
          <w:t>一、工程简介</w:t>
        </w:r>
        <w:r>
          <w:rPr>
            <w:rFonts w:ascii="宋体" w:hAnsi="宋体"/>
            <w:szCs w:val="24"/>
          </w:rPr>
          <w:tab/>
        </w:r>
        <w:r>
          <w:rPr>
            <w:rStyle w:val="Hyperlink"/>
            <w:rFonts w:ascii="宋体" w:hAnsi="宋体"/>
            <w:sz w:val="21"/>
            <w:szCs w:val="21"/>
          </w:rPr>
          <w:fldChar w:fldCharType="begin"/>
        </w:r>
        <w:r>
          <w:rPr>
            <w:rStyle w:val="Hyperlink"/>
            <w:rFonts w:ascii="宋体" w:hAnsi="宋体"/>
            <w:sz w:val="21"/>
            <w:szCs w:val="21"/>
          </w:rPr>
          <w:instrText xml:space="preserve"> PAGEREF _Toc91580319 \h </w:instrText>
        </w:r>
        <w:r>
          <w:rPr>
            <w:rStyle w:val="Hyperlink"/>
            <w:rFonts w:ascii="宋体" w:hAnsi="宋体"/>
            <w:sz w:val="21"/>
            <w:szCs w:val="21"/>
          </w:rPr>
          <w:fldChar w:fldCharType="separate"/>
        </w:r>
        <w:r>
          <w:rPr>
            <w:rStyle w:val="Hyperlink"/>
            <w:rFonts w:ascii="宋体" w:hAnsi="宋体"/>
            <w:sz w:val="21"/>
            <w:szCs w:val="21"/>
          </w:rPr>
          <w:t>1</w:t>
        </w:r>
        <w:r>
          <w:rPr>
            <w:rStyle w:val="Hyperlink"/>
            <w:rFonts w:ascii="宋体" w:hAnsi="宋体"/>
            <w:sz w:val="21"/>
            <w:szCs w:val="21"/>
          </w:rPr>
          <w:fldChar w:fldCharType="end"/>
        </w:r>
      </w:hyperlink>
    </w:p>
    <w:p>
      <w:pPr>
        <w:pStyle w:val="TOC2"/>
        <w:tabs>
          <w:tab w:val="right" w:leader="dot" w:pos="8296"/>
        </w:tabs>
        <w:spacing w:line="400" w:lineRule="exact"/>
        <w:rPr>
          <w:rFonts w:ascii="宋体" w:hAnsi="宋体"/>
          <w:sz w:val="21"/>
          <w:szCs w:val="21"/>
        </w:rPr>
      </w:pPr>
      <w:hyperlink w:anchor="_Toc91580322" w:history="1">
        <w:r>
          <w:rPr>
            <w:rStyle w:val="Hyperlink"/>
            <w:rFonts w:ascii="宋体" w:hAnsi="宋体" w:hint="eastAsia"/>
            <w:sz w:val="21"/>
            <w:szCs w:val="21"/>
          </w:rPr>
          <w:t>二、参建单位</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_Toc91580322 \h </w:instrText>
        </w:r>
        <w:r>
          <w:rPr>
            <w:rFonts w:ascii="宋体" w:hAnsi="宋体"/>
            <w:sz w:val="21"/>
            <w:szCs w:val="21"/>
          </w:rPr>
          <w:fldChar w:fldCharType="separate"/>
        </w:r>
        <w:r>
          <w:rPr>
            <w:rFonts w:ascii="宋体" w:hAnsi="宋体"/>
            <w:sz w:val="21"/>
            <w:szCs w:val="21"/>
          </w:rPr>
          <w:t>2</w:t>
        </w:r>
        <w:r>
          <w:rPr>
            <w:rFonts w:ascii="宋体" w:hAnsi="宋体"/>
            <w:sz w:val="21"/>
            <w:szCs w:val="21"/>
          </w:rPr>
          <w:fldChar w:fldCharType="end"/>
        </w:r>
      </w:hyperlink>
    </w:p>
    <w:p>
      <w:pPr>
        <w:pStyle w:val="TOC1"/>
        <w:tabs>
          <w:tab w:val="right" w:leader="dot" w:pos="8296"/>
        </w:tabs>
        <w:spacing w:line="400" w:lineRule="exact"/>
        <w:rPr>
          <w:rFonts w:ascii="宋体" w:hAnsi="宋体"/>
          <w:b/>
          <w:szCs w:val="24"/>
        </w:rPr>
      </w:pPr>
      <w:hyperlink w:anchor="_Toc91580323" w:history="1">
        <w:r>
          <w:rPr>
            <w:rStyle w:val="Hyperlink"/>
            <w:rFonts w:ascii="宋体" w:hAnsi="宋体" w:hint="eastAsia"/>
            <w:b/>
            <w:szCs w:val="24"/>
          </w:rPr>
          <w:t>第三章</w:t>
        </w:r>
        <w:r>
          <w:rPr>
            <w:rStyle w:val="Hyperlink"/>
            <w:rFonts w:ascii="宋体" w:hAnsi="宋体"/>
            <w:b/>
            <w:szCs w:val="24"/>
          </w:rPr>
          <w:t xml:space="preserve">  </w:t>
        </w:r>
        <w:r>
          <w:rPr>
            <w:rStyle w:val="Hyperlink"/>
            <w:rFonts w:ascii="宋体" w:hAnsi="宋体" w:hint="eastAsia"/>
            <w:b/>
            <w:szCs w:val="24"/>
          </w:rPr>
          <w:t>安全生产及文明施工措施</w:t>
        </w:r>
        <w:r>
          <w:rPr>
            <w:rFonts w:ascii="宋体" w:hAnsi="宋体"/>
            <w:b/>
            <w:szCs w:val="24"/>
          </w:rPr>
          <w:tab/>
        </w:r>
        <w:r>
          <w:rPr>
            <w:rFonts w:ascii="宋体" w:hAnsi="宋体"/>
            <w:b/>
            <w:szCs w:val="24"/>
          </w:rPr>
          <w:fldChar w:fldCharType="begin"/>
        </w:r>
        <w:r>
          <w:rPr>
            <w:rFonts w:ascii="宋体" w:hAnsi="宋体"/>
            <w:b/>
            <w:szCs w:val="24"/>
          </w:rPr>
          <w:instrText xml:space="preserve"> PAGEREF _Toc91580323 \h </w:instrText>
        </w:r>
        <w:r>
          <w:rPr>
            <w:rFonts w:ascii="宋体" w:hAnsi="宋体"/>
            <w:b/>
            <w:szCs w:val="24"/>
          </w:rPr>
          <w:fldChar w:fldCharType="separate"/>
        </w:r>
        <w:r>
          <w:rPr>
            <w:rFonts w:ascii="宋体" w:hAnsi="宋体"/>
            <w:b/>
            <w:szCs w:val="24"/>
          </w:rPr>
          <w:t>2</w:t>
        </w:r>
        <w:r>
          <w:rPr>
            <w:rFonts w:ascii="宋体" w:hAnsi="宋体"/>
            <w:b/>
            <w:szCs w:val="24"/>
          </w:rPr>
          <w:fldChar w:fldCharType="end"/>
        </w:r>
      </w:hyperlink>
    </w:p>
    <w:p>
      <w:pPr>
        <w:pStyle w:val="TOC2"/>
        <w:tabs>
          <w:tab w:val="right" w:leader="dot" w:pos="8296"/>
        </w:tabs>
        <w:spacing w:line="400" w:lineRule="exact"/>
        <w:rPr>
          <w:rFonts w:ascii="宋体" w:hAnsi="宋体"/>
          <w:sz w:val="21"/>
          <w:szCs w:val="21"/>
        </w:rPr>
      </w:pPr>
      <w:hyperlink w:anchor="_Toc91580324" w:history="1">
        <w:r>
          <w:rPr>
            <w:rStyle w:val="Hyperlink"/>
            <w:rFonts w:ascii="宋体" w:hAnsi="宋体" w:hint="eastAsia"/>
            <w:sz w:val="21"/>
            <w:szCs w:val="21"/>
          </w:rPr>
          <w:t>第一节</w:t>
        </w:r>
        <w:r>
          <w:rPr>
            <w:rStyle w:val="Hyperlink"/>
            <w:rFonts w:ascii="宋体" w:hAnsi="宋体"/>
            <w:sz w:val="21"/>
            <w:szCs w:val="21"/>
          </w:rPr>
          <w:t xml:space="preserve"> </w:t>
        </w:r>
        <w:r>
          <w:rPr>
            <w:rStyle w:val="Hyperlink"/>
            <w:rFonts w:ascii="宋体" w:hAnsi="宋体" w:hint="eastAsia"/>
            <w:sz w:val="21"/>
            <w:szCs w:val="21"/>
          </w:rPr>
          <w:t>安全生产目标及措施</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_Toc91580324 \h </w:instrText>
        </w:r>
        <w:r>
          <w:rPr>
            <w:rFonts w:ascii="宋体" w:hAnsi="宋体"/>
            <w:sz w:val="21"/>
            <w:szCs w:val="21"/>
          </w:rPr>
          <w:fldChar w:fldCharType="separate"/>
        </w:r>
        <w:r>
          <w:rPr>
            <w:rFonts w:ascii="宋体" w:hAnsi="宋体"/>
            <w:sz w:val="21"/>
            <w:szCs w:val="21"/>
          </w:rPr>
          <w:t>2</w:t>
        </w:r>
        <w:r>
          <w:rPr>
            <w:rFonts w:ascii="宋体" w:hAnsi="宋体"/>
            <w:sz w:val="21"/>
            <w:szCs w:val="21"/>
          </w:rPr>
          <w:fldChar w:fldCharType="end"/>
        </w:r>
      </w:hyperlink>
    </w:p>
    <w:p>
      <w:pPr>
        <w:pStyle w:val="TOC2"/>
        <w:tabs>
          <w:tab w:val="right" w:leader="dot" w:pos="8296"/>
        </w:tabs>
        <w:spacing w:line="400" w:lineRule="exact"/>
        <w:rPr>
          <w:rFonts w:ascii="宋体" w:hAnsi="宋体"/>
          <w:sz w:val="21"/>
          <w:szCs w:val="21"/>
        </w:rPr>
      </w:pPr>
      <w:hyperlink w:anchor="_Toc91580325" w:history="1">
        <w:r>
          <w:rPr>
            <w:rStyle w:val="Hyperlink"/>
            <w:rFonts w:ascii="宋体" w:hAnsi="宋体" w:hint="eastAsia"/>
            <w:sz w:val="21"/>
            <w:szCs w:val="21"/>
          </w:rPr>
          <w:t>第二节</w:t>
        </w:r>
        <w:r>
          <w:rPr>
            <w:rStyle w:val="Hyperlink"/>
            <w:rFonts w:ascii="宋体" w:hAnsi="宋体"/>
            <w:sz w:val="21"/>
            <w:szCs w:val="21"/>
          </w:rPr>
          <w:t xml:space="preserve"> </w:t>
        </w:r>
        <w:r>
          <w:rPr>
            <w:rStyle w:val="Hyperlink"/>
            <w:rFonts w:ascii="宋体" w:hAnsi="宋体" w:hint="eastAsia"/>
            <w:sz w:val="21"/>
            <w:szCs w:val="21"/>
          </w:rPr>
          <w:t>文明施工目标及措施</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_Toc91580325 \h </w:instrText>
        </w:r>
        <w:r>
          <w:rPr>
            <w:rFonts w:ascii="宋体" w:hAnsi="宋体"/>
            <w:sz w:val="21"/>
            <w:szCs w:val="21"/>
          </w:rPr>
          <w:fldChar w:fldCharType="separate"/>
        </w:r>
        <w:r>
          <w:rPr>
            <w:rFonts w:ascii="宋体" w:hAnsi="宋体"/>
            <w:sz w:val="21"/>
            <w:szCs w:val="21"/>
          </w:rPr>
          <w:t>13</w:t>
        </w:r>
        <w:r>
          <w:rPr>
            <w:rFonts w:ascii="宋体" w:hAnsi="宋体"/>
            <w:sz w:val="21"/>
            <w:szCs w:val="21"/>
          </w:rPr>
          <w:fldChar w:fldCharType="end"/>
        </w:r>
      </w:hyperlink>
    </w:p>
    <w:p>
      <w:pPr>
        <w:pStyle w:val="TOC1"/>
        <w:tabs>
          <w:tab w:val="right" w:leader="dot" w:pos="8296"/>
        </w:tabs>
        <w:spacing w:line="400" w:lineRule="exact"/>
        <w:rPr>
          <w:rFonts w:ascii="宋体" w:hAnsi="宋体"/>
          <w:b/>
          <w:szCs w:val="24"/>
        </w:rPr>
      </w:pPr>
      <w:hyperlink w:anchor="_Toc91580326" w:history="1">
        <w:r>
          <w:rPr>
            <w:rStyle w:val="Hyperlink"/>
            <w:rFonts w:ascii="宋体" w:hAnsi="宋体" w:hint="eastAsia"/>
            <w:b/>
            <w:szCs w:val="24"/>
          </w:rPr>
          <w:t>第四章</w:t>
        </w:r>
        <w:r>
          <w:rPr>
            <w:rStyle w:val="Hyperlink"/>
            <w:rFonts w:ascii="宋体" w:hAnsi="宋体"/>
            <w:b/>
            <w:szCs w:val="24"/>
          </w:rPr>
          <w:t xml:space="preserve">  </w:t>
        </w:r>
        <w:r>
          <w:rPr>
            <w:rStyle w:val="Hyperlink"/>
            <w:rFonts w:ascii="宋体" w:hAnsi="宋体" w:hint="eastAsia"/>
            <w:b/>
            <w:szCs w:val="24"/>
          </w:rPr>
          <w:t>安全施工措施及重大危险源的排查</w:t>
        </w:r>
        <w:r>
          <w:rPr>
            <w:rFonts w:ascii="宋体" w:hAnsi="宋体"/>
            <w:b/>
            <w:szCs w:val="24"/>
          </w:rPr>
          <w:tab/>
        </w:r>
        <w:r>
          <w:rPr>
            <w:rFonts w:ascii="宋体" w:hAnsi="宋体"/>
            <w:b/>
            <w:szCs w:val="24"/>
          </w:rPr>
          <w:fldChar w:fldCharType="begin"/>
        </w:r>
        <w:r>
          <w:rPr>
            <w:rFonts w:ascii="宋体" w:hAnsi="宋体"/>
            <w:b/>
            <w:szCs w:val="24"/>
          </w:rPr>
          <w:instrText xml:space="preserve"> PAGEREF _Toc91580326 \h </w:instrText>
        </w:r>
        <w:r>
          <w:rPr>
            <w:rFonts w:ascii="宋体" w:hAnsi="宋体"/>
            <w:b/>
            <w:szCs w:val="24"/>
          </w:rPr>
          <w:fldChar w:fldCharType="separate"/>
        </w:r>
        <w:r>
          <w:rPr>
            <w:rFonts w:ascii="宋体" w:hAnsi="宋体"/>
            <w:b/>
            <w:szCs w:val="24"/>
          </w:rPr>
          <w:t>21</w:t>
        </w:r>
        <w:r>
          <w:rPr>
            <w:rFonts w:ascii="宋体" w:hAnsi="宋体"/>
            <w:b/>
            <w:szCs w:val="24"/>
          </w:rPr>
          <w:fldChar w:fldCharType="end"/>
        </w:r>
      </w:hyperlink>
    </w:p>
    <w:p>
      <w:pPr>
        <w:pStyle w:val="TOC2"/>
        <w:tabs>
          <w:tab w:val="right" w:leader="dot" w:pos="8296"/>
        </w:tabs>
        <w:spacing w:line="400" w:lineRule="exact"/>
        <w:rPr>
          <w:rFonts w:ascii="宋体" w:hAnsi="宋体"/>
          <w:sz w:val="21"/>
          <w:szCs w:val="21"/>
        </w:rPr>
      </w:pPr>
      <w:hyperlink w:anchor="_Toc91580327" w:history="1">
        <w:r>
          <w:rPr>
            <w:rStyle w:val="Hyperlink"/>
            <w:rFonts w:ascii="宋体" w:hAnsi="宋体" w:hint="eastAsia"/>
            <w:sz w:val="21"/>
            <w:szCs w:val="21"/>
          </w:rPr>
          <w:t>第一节</w:t>
        </w:r>
        <w:r>
          <w:rPr>
            <w:rStyle w:val="Hyperlink"/>
            <w:rFonts w:ascii="宋体" w:hAnsi="宋体"/>
            <w:sz w:val="21"/>
            <w:szCs w:val="21"/>
          </w:rPr>
          <w:t xml:space="preserve"> </w:t>
        </w:r>
        <w:r>
          <w:rPr>
            <w:rStyle w:val="Hyperlink"/>
            <w:rFonts w:ascii="宋体" w:hAnsi="宋体" w:hint="eastAsia"/>
            <w:sz w:val="21"/>
            <w:szCs w:val="21"/>
          </w:rPr>
          <w:t>各施工工艺的安全保证措施</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_Toc91580327 \h </w:instrText>
        </w:r>
        <w:r>
          <w:rPr>
            <w:rFonts w:ascii="宋体" w:hAnsi="宋体"/>
            <w:sz w:val="21"/>
            <w:szCs w:val="21"/>
          </w:rPr>
          <w:fldChar w:fldCharType="separate"/>
        </w:r>
        <w:r>
          <w:rPr>
            <w:rFonts w:ascii="宋体" w:hAnsi="宋体"/>
            <w:sz w:val="21"/>
            <w:szCs w:val="21"/>
          </w:rPr>
          <w:t>21</w:t>
        </w:r>
        <w:r>
          <w:rPr>
            <w:rFonts w:ascii="宋体" w:hAnsi="宋体"/>
            <w:sz w:val="21"/>
            <w:szCs w:val="21"/>
          </w:rPr>
          <w:fldChar w:fldCharType="end"/>
        </w:r>
      </w:hyperlink>
    </w:p>
    <w:p>
      <w:pPr>
        <w:pStyle w:val="TOC2"/>
        <w:tabs>
          <w:tab w:val="right" w:leader="dot" w:pos="8296"/>
        </w:tabs>
        <w:spacing w:line="400" w:lineRule="exact"/>
        <w:rPr>
          <w:rFonts w:ascii="宋体" w:hAnsi="宋体"/>
          <w:sz w:val="21"/>
          <w:szCs w:val="21"/>
        </w:rPr>
      </w:pPr>
      <w:hyperlink w:anchor="_Toc91580328" w:history="1">
        <w:r>
          <w:rPr>
            <w:rStyle w:val="Hyperlink"/>
            <w:rFonts w:ascii="宋体" w:hAnsi="宋体" w:hint="eastAsia"/>
            <w:sz w:val="21"/>
            <w:szCs w:val="21"/>
          </w:rPr>
          <w:t>第二节</w:t>
        </w:r>
        <w:r>
          <w:rPr>
            <w:rStyle w:val="Hyperlink"/>
            <w:rFonts w:ascii="宋体" w:hAnsi="宋体"/>
            <w:sz w:val="21"/>
            <w:szCs w:val="21"/>
          </w:rPr>
          <w:t xml:space="preserve"> </w:t>
        </w:r>
        <w:r>
          <w:rPr>
            <w:rStyle w:val="Hyperlink"/>
            <w:rFonts w:ascii="宋体" w:hAnsi="宋体" w:hint="eastAsia"/>
            <w:sz w:val="21"/>
            <w:szCs w:val="21"/>
          </w:rPr>
          <w:t>重大危险源的排查</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_Toc91580328 \h </w:instrText>
        </w:r>
        <w:r>
          <w:rPr>
            <w:rFonts w:ascii="宋体" w:hAnsi="宋体"/>
            <w:sz w:val="21"/>
            <w:szCs w:val="21"/>
          </w:rPr>
          <w:fldChar w:fldCharType="separate"/>
        </w:r>
        <w:r>
          <w:rPr>
            <w:rFonts w:ascii="宋体" w:hAnsi="宋体"/>
            <w:sz w:val="21"/>
            <w:szCs w:val="21"/>
          </w:rPr>
          <w:t>28</w:t>
        </w:r>
        <w:r>
          <w:rPr>
            <w:rFonts w:ascii="宋体" w:hAnsi="宋体"/>
            <w:sz w:val="21"/>
            <w:szCs w:val="21"/>
          </w:rPr>
          <w:fldChar w:fldCharType="end"/>
        </w:r>
      </w:hyperlink>
    </w:p>
    <w:p>
      <w:pPr>
        <w:pStyle w:val="TOC1"/>
        <w:tabs>
          <w:tab w:val="right" w:leader="dot" w:pos="8296"/>
        </w:tabs>
        <w:spacing w:line="400" w:lineRule="exact"/>
        <w:rPr>
          <w:rFonts w:ascii="宋体" w:hAnsi="宋体"/>
          <w:b/>
          <w:szCs w:val="24"/>
        </w:rPr>
      </w:pPr>
      <w:hyperlink w:anchor="_Toc91580330" w:history="1">
        <w:r>
          <w:rPr>
            <w:rStyle w:val="Hyperlink"/>
            <w:rFonts w:ascii="宋体" w:hAnsi="宋体" w:hint="eastAsia"/>
            <w:b/>
            <w:szCs w:val="24"/>
          </w:rPr>
          <w:t>第五章</w:t>
        </w:r>
        <w:r>
          <w:rPr>
            <w:rStyle w:val="Hyperlink"/>
            <w:rFonts w:ascii="宋体" w:hAnsi="宋体"/>
            <w:b/>
            <w:szCs w:val="24"/>
          </w:rPr>
          <w:t xml:space="preserve"> </w:t>
        </w:r>
        <w:r>
          <w:rPr>
            <w:rStyle w:val="Hyperlink"/>
            <w:rFonts w:ascii="宋体" w:hAnsi="宋体" w:hint="eastAsia"/>
            <w:b/>
            <w:szCs w:val="24"/>
          </w:rPr>
          <w:t xml:space="preserve"> 施工期间环境保护措施</w:t>
        </w:r>
        <w:r>
          <w:rPr>
            <w:rFonts w:ascii="宋体" w:hAnsi="宋体"/>
            <w:b/>
            <w:szCs w:val="24"/>
          </w:rPr>
          <w:tab/>
        </w:r>
        <w:r>
          <w:rPr>
            <w:rFonts w:ascii="宋体" w:hAnsi="宋体"/>
            <w:b/>
            <w:szCs w:val="24"/>
          </w:rPr>
          <w:fldChar w:fldCharType="begin"/>
        </w:r>
        <w:r>
          <w:rPr>
            <w:rFonts w:ascii="宋体" w:hAnsi="宋体"/>
            <w:b/>
            <w:szCs w:val="24"/>
          </w:rPr>
          <w:instrText xml:space="preserve"> PAGEREF _Toc91580330 \h </w:instrText>
        </w:r>
        <w:r>
          <w:rPr>
            <w:rFonts w:ascii="宋体" w:hAnsi="宋体"/>
            <w:b/>
            <w:szCs w:val="24"/>
          </w:rPr>
          <w:fldChar w:fldCharType="separate"/>
        </w:r>
        <w:r>
          <w:rPr>
            <w:rFonts w:ascii="宋体" w:hAnsi="宋体"/>
            <w:b/>
            <w:szCs w:val="24"/>
          </w:rPr>
          <w:t>30</w:t>
        </w:r>
        <w:r>
          <w:rPr>
            <w:rFonts w:ascii="宋体" w:hAnsi="宋体"/>
            <w:b/>
            <w:szCs w:val="24"/>
          </w:rPr>
          <w:fldChar w:fldCharType="end"/>
        </w:r>
      </w:hyperlink>
    </w:p>
    <w:p>
      <w:pPr>
        <w:pStyle w:val="TOC2"/>
        <w:tabs>
          <w:tab w:val="right" w:leader="dot" w:pos="8296"/>
        </w:tabs>
        <w:spacing w:line="400" w:lineRule="exact"/>
        <w:rPr>
          <w:rFonts w:ascii="宋体" w:hAnsi="宋体"/>
          <w:sz w:val="21"/>
          <w:szCs w:val="21"/>
        </w:rPr>
      </w:pPr>
      <w:hyperlink w:anchor="_Toc91580331" w:history="1">
        <w:r>
          <w:rPr>
            <w:rStyle w:val="Hyperlink"/>
            <w:rFonts w:ascii="宋体" w:hAnsi="宋体" w:hint="eastAsia"/>
            <w:sz w:val="21"/>
            <w:szCs w:val="21"/>
          </w:rPr>
          <w:t>第一节</w:t>
        </w:r>
        <w:r>
          <w:rPr>
            <w:rStyle w:val="Hyperlink"/>
            <w:rFonts w:ascii="宋体" w:hAnsi="宋体"/>
            <w:sz w:val="21"/>
            <w:szCs w:val="21"/>
          </w:rPr>
          <w:t xml:space="preserve"> </w:t>
        </w:r>
        <w:r>
          <w:rPr>
            <w:rStyle w:val="Hyperlink"/>
            <w:rFonts w:ascii="宋体" w:hAnsi="宋体" w:hint="eastAsia"/>
            <w:sz w:val="21"/>
            <w:szCs w:val="21"/>
          </w:rPr>
          <w:t>施工周边环境分析</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_Toc91580331 \h </w:instrText>
        </w:r>
        <w:r>
          <w:rPr>
            <w:rFonts w:ascii="宋体" w:hAnsi="宋体"/>
            <w:sz w:val="21"/>
            <w:szCs w:val="21"/>
          </w:rPr>
          <w:fldChar w:fldCharType="separate"/>
        </w:r>
        <w:r>
          <w:rPr>
            <w:rFonts w:ascii="宋体" w:hAnsi="宋体"/>
            <w:sz w:val="21"/>
            <w:szCs w:val="21"/>
          </w:rPr>
          <w:t>30</w:t>
        </w:r>
        <w:r>
          <w:rPr>
            <w:rFonts w:ascii="宋体" w:hAnsi="宋体"/>
            <w:sz w:val="21"/>
            <w:szCs w:val="21"/>
          </w:rPr>
          <w:fldChar w:fldCharType="end"/>
        </w:r>
      </w:hyperlink>
    </w:p>
    <w:p>
      <w:pPr>
        <w:pStyle w:val="TOC2"/>
        <w:tabs>
          <w:tab w:val="right" w:leader="dot" w:pos="8296"/>
        </w:tabs>
        <w:spacing w:line="400" w:lineRule="exact"/>
        <w:rPr>
          <w:rFonts w:ascii="宋体" w:hAnsi="宋体"/>
          <w:sz w:val="21"/>
          <w:szCs w:val="21"/>
        </w:rPr>
      </w:pPr>
      <w:hyperlink w:anchor="_Toc91580332" w:history="1">
        <w:r>
          <w:rPr>
            <w:rStyle w:val="Hyperlink"/>
            <w:rFonts w:ascii="宋体" w:hAnsi="宋体" w:hint="eastAsia"/>
            <w:sz w:val="21"/>
            <w:szCs w:val="21"/>
          </w:rPr>
          <w:t>第二节</w:t>
        </w:r>
        <w:r>
          <w:rPr>
            <w:rStyle w:val="Hyperlink"/>
            <w:rFonts w:ascii="宋体" w:hAnsi="宋体"/>
            <w:sz w:val="21"/>
            <w:szCs w:val="21"/>
          </w:rPr>
          <w:t xml:space="preserve"> </w:t>
        </w:r>
        <w:r>
          <w:rPr>
            <w:rStyle w:val="Hyperlink"/>
            <w:rFonts w:ascii="宋体" w:hAnsi="宋体" w:hint="eastAsia"/>
            <w:sz w:val="21"/>
            <w:szCs w:val="21"/>
          </w:rPr>
          <w:t>施工期环境污染防治措施</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_Toc91580332 \h </w:instrText>
        </w:r>
        <w:r>
          <w:rPr>
            <w:rFonts w:ascii="宋体" w:hAnsi="宋体"/>
            <w:sz w:val="21"/>
            <w:szCs w:val="21"/>
          </w:rPr>
          <w:fldChar w:fldCharType="separate"/>
        </w:r>
        <w:r>
          <w:rPr>
            <w:rFonts w:ascii="宋体" w:hAnsi="宋体"/>
            <w:sz w:val="21"/>
            <w:szCs w:val="21"/>
          </w:rPr>
          <w:t>32</w:t>
        </w:r>
        <w:r>
          <w:rPr>
            <w:rFonts w:ascii="宋体" w:hAnsi="宋体"/>
            <w:sz w:val="21"/>
            <w:szCs w:val="21"/>
          </w:rPr>
          <w:fldChar w:fldCharType="end"/>
        </w:r>
      </w:hyperlink>
    </w:p>
    <w:p>
      <w:pPr>
        <w:pStyle w:val="TOC1"/>
        <w:tabs>
          <w:tab w:val="right" w:leader="dot" w:pos="8296"/>
        </w:tabs>
        <w:spacing w:line="400" w:lineRule="exact"/>
        <w:rPr>
          <w:rFonts w:ascii="宋体" w:hAnsi="宋体"/>
          <w:b/>
          <w:szCs w:val="24"/>
        </w:rPr>
      </w:pPr>
      <w:hyperlink w:anchor="_Toc91580333" w:history="1">
        <w:r>
          <w:rPr>
            <w:rStyle w:val="Hyperlink"/>
            <w:rFonts w:ascii="宋体" w:hAnsi="宋体" w:hint="eastAsia"/>
            <w:b/>
            <w:szCs w:val="24"/>
          </w:rPr>
          <w:t>第六章</w:t>
        </w:r>
        <w:r>
          <w:rPr>
            <w:rStyle w:val="Hyperlink"/>
            <w:rFonts w:ascii="宋体" w:hAnsi="宋体"/>
            <w:b/>
            <w:szCs w:val="24"/>
          </w:rPr>
          <w:t xml:space="preserve"> </w:t>
        </w:r>
        <w:r>
          <w:rPr>
            <w:rStyle w:val="Hyperlink"/>
            <w:rFonts w:ascii="宋体" w:hAnsi="宋体" w:hint="eastAsia"/>
            <w:b/>
            <w:szCs w:val="24"/>
          </w:rPr>
          <w:t xml:space="preserve"> 水土保持措施</w:t>
        </w:r>
        <w:r>
          <w:rPr>
            <w:rFonts w:ascii="宋体" w:hAnsi="宋体"/>
            <w:b/>
            <w:szCs w:val="24"/>
          </w:rPr>
          <w:tab/>
        </w:r>
        <w:r>
          <w:rPr>
            <w:rFonts w:ascii="宋体" w:hAnsi="宋体"/>
            <w:b/>
            <w:szCs w:val="24"/>
          </w:rPr>
          <w:fldChar w:fldCharType="begin"/>
        </w:r>
        <w:r>
          <w:rPr>
            <w:rFonts w:ascii="宋体" w:hAnsi="宋体"/>
            <w:b/>
            <w:szCs w:val="24"/>
          </w:rPr>
          <w:instrText xml:space="preserve"> PAGEREF _Toc91580333 \h </w:instrText>
        </w:r>
        <w:r>
          <w:rPr>
            <w:rFonts w:ascii="宋体" w:hAnsi="宋体"/>
            <w:b/>
            <w:szCs w:val="24"/>
          </w:rPr>
          <w:fldChar w:fldCharType="separate"/>
        </w:r>
        <w:r>
          <w:rPr>
            <w:rFonts w:ascii="宋体" w:hAnsi="宋体"/>
            <w:b/>
            <w:szCs w:val="24"/>
          </w:rPr>
          <w:t>34</w:t>
        </w:r>
        <w:r>
          <w:rPr>
            <w:rFonts w:ascii="宋体" w:hAnsi="宋体"/>
            <w:b/>
            <w:szCs w:val="24"/>
          </w:rPr>
          <w:fldChar w:fldCharType="end"/>
        </w:r>
      </w:hyperlink>
    </w:p>
    <w:p>
      <w:pPr>
        <w:pStyle w:val="TOC2"/>
        <w:tabs>
          <w:tab w:val="right" w:leader="dot" w:pos="8296"/>
        </w:tabs>
        <w:spacing w:line="400" w:lineRule="exact"/>
        <w:rPr>
          <w:rFonts w:ascii="宋体" w:hAnsi="宋体"/>
          <w:sz w:val="21"/>
          <w:szCs w:val="21"/>
        </w:rPr>
      </w:pPr>
      <w:hyperlink w:anchor="_Toc91580334" w:history="1">
        <w:r>
          <w:rPr>
            <w:rStyle w:val="Hyperlink"/>
            <w:rFonts w:ascii="宋体" w:hAnsi="宋体" w:hint="eastAsia"/>
            <w:sz w:val="21"/>
            <w:szCs w:val="21"/>
          </w:rPr>
          <w:t>一、水土流失预测</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_Toc91580334 \h </w:instrText>
        </w:r>
        <w:r>
          <w:rPr>
            <w:rFonts w:ascii="宋体" w:hAnsi="宋体"/>
            <w:sz w:val="21"/>
            <w:szCs w:val="21"/>
          </w:rPr>
          <w:fldChar w:fldCharType="separate"/>
        </w:r>
        <w:r>
          <w:rPr>
            <w:rFonts w:ascii="宋体" w:hAnsi="宋体"/>
            <w:sz w:val="21"/>
            <w:szCs w:val="21"/>
          </w:rPr>
          <w:t>34</w:t>
        </w:r>
        <w:r>
          <w:rPr>
            <w:rFonts w:ascii="宋体" w:hAnsi="宋体"/>
            <w:sz w:val="21"/>
            <w:szCs w:val="21"/>
          </w:rPr>
          <w:fldChar w:fldCharType="end"/>
        </w:r>
      </w:hyperlink>
    </w:p>
    <w:p>
      <w:pPr>
        <w:pStyle w:val="TOC2"/>
        <w:tabs>
          <w:tab w:val="right" w:leader="dot" w:pos="8296"/>
        </w:tabs>
        <w:spacing w:line="400" w:lineRule="exact"/>
        <w:rPr>
          <w:rFonts w:ascii="宋体" w:hAnsi="宋体"/>
          <w:sz w:val="21"/>
          <w:szCs w:val="21"/>
        </w:rPr>
      </w:pPr>
      <w:hyperlink w:anchor="_Toc91580335" w:history="1">
        <w:r>
          <w:rPr>
            <w:rStyle w:val="Hyperlink"/>
            <w:rFonts w:ascii="宋体" w:hAnsi="宋体" w:hint="eastAsia"/>
            <w:sz w:val="21"/>
            <w:szCs w:val="21"/>
          </w:rPr>
          <w:t>二、水土流失防治措施</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_Toc91580335 \h </w:instrText>
        </w:r>
        <w:r>
          <w:rPr>
            <w:rFonts w:ascii="宋体" w:hAnsi="宋体"/>
            <w:sz w:val="21"/>
            <w:szCs w:val="21"/>
          </w:rPr>
          <w:fldChar w:fldCharType="separate"/>
        </w:r>
        <w:r>
          <w:rPr>
            <w:rFonts w:ascii="宋体" w:hAnsi="宋体"/>
            <w:sz w:val="21"/>
            <w:szCs w:val="21"/>
          </w:rPr>
          <w:t>35</w:t>
        </w:r>
        <w:r>
          <w:rPr>
            <w:rFonts w:ascii="宋体" w:hAnsi="宋体"/>
            <w:sz w:val="21"/>
            <w:szCs w:val="21"/>
          </w:rPr>
          <w:fldChar w:fldCharType="end"/>
        </w:r>
      </w:hyperlink>
    </w:p>
    <w:p>
      <w:pPr>
        <w:pStyle w:val="TOC1"/>
        <w:tabs>
          <w:tab w:val="right" w:leader="dot" w:pos="8296"/>
        </w:tabs>
        <w:spacing w:line="400" w:lineRule="exact"/>
        <w:rPr>
          <w:rFonts w:ascii="宋体" w:hAnsi="宋体"/>
          <w:b/>
          <w:szCs w:val="24"/>
        </w:rPr>
      </w:pPr>
      <w:hyperlink w:anchor="_Toc91580336" w:history="1">
        <w:r>
          <w:rPr>
            <w:rStyle w:val="Hyperlink"/>
            <w:rFonts w:ascii="宋体" w:hAnsi="宋体" w:hint="eastAsia"/>
            <w:b/>
            <w:szCs w:val="24"/>
          </w:rPr>
          <w:t>第七章</w:t>
        </w:r>
        <w:r>
          <w:rPr>
            <w:rStyle w:val="Hyperlink"/>
            <w:rFonts w:ascii="宋体" w:hAnsi="宋体"/>
            <w:b/>
            <w:szCs w:val="24"/>
          </w:rPr>
          <w:t xml:space="preserve"> </w:t>
        </w:r>
        <w:r>
          <w:rPr>
            <w:rStyle w:val="Hyperlink"/>
            <w:rFonts w:ascii="宋体" w:hAnsi="宋体" w:hint="eastAsia"/>
            <w:b/>
            <w:szCs w:val="24"/>
          </w:rPr>
          <w:t xml:space="preserve"> 应急预案</w:t>
        </w:r>
        <w:r>
          <w:rPr>
            <w:rFonts w:ascii="宋体" w:hAnsi="宋体"/>
            <w:b/>
            <w:szCs w:val="24"/>
          </w:rPr>
          <w:tab/>
        </w:r>
        <w:r>
          <w:rPr>
            <w:rFonts w:ascii="宋体" w:hAnsi="宋体"/>
            <w:b/>
            <w:szCs w:val="24"/>
          </w:rPr>
          <w:fldChar w:fldCharType="begin"/>
        </w:r>
        <w:r>
          <w:rPr>
            <w:rFonts w:ascii="宋体" w:hAnsi="宋体"/>
            <w:b/>
            <w:szCs w:val="24"/>
          </w:rPr>
          <w:instrText xml:space="preserve"> PAGEREF _Toc91580336 \h </w:instrText>
        </w:r>
        <w:r>
          <w:rPr>
            <w:rFonts w:ascii="宋体" w:hAnsi="宋体"/>
            <w:b/>
            <w:szCs w:val="24"/>
          </w:rPr>
          <w:fldChar w:fldCharType="separate"/>
        </w:r>
        <w:r>
          <w:rPr>
            <w:rFonts w:ascii="宋体" w:hAnsi="宋体"/>
            <w:b/>
            <w:szCs w:val="24"/>
          </w:rPr>
          <w:t>36</w:t>
        </w:r>
        <w:r>
          <w:rPr>
            <w:rFonts w:ascii="宋体" w:hAnsi="宋体"/>
            <w:b/>
            <w:szCs w:val="24"/>
          </w:rPr>
          <w:fldChar w:fldCharType="end"/>
        </w:r>
      </w:hyperlink>
    </w:p>
    <w:p>
      <w:pPr>
        <w:pStyle w:val="TOC2"/>
        <w:tabs>
          <w:tab w:val="right" w:leader="dot" w:pos="8296"/>
        </w:tabs>
        <w:spacing w:line="400" w:lineRule="exact"/>
        <w:rPr>
          <w:rFonts w:ascii="宋体" w:hAnsi="宋体"/>
          <w:sz w:val="21"/>
          <w:szCs w:val="21"/>
        </w:rPr>
      </w:pPr>
      <w:hyperlink w:anchor="_Toc91580337" w:history="1">
        <w:r>
          <w:rPr>
            <w:rStyle w:val="Hyperlink"/>
            <w:rFonts w:ascii="宋体" w:hAnsi="宋体" w:hint="eastAsia"/>
            <w:sz w:val="21"/>
            <w:szCs w:val="21"/>
          </w:rPr>
          <w:t>第一节</w:t>
        </w:r>
        <w:r>
          <w:rPr>
            <w:rStyle w:val="Hyperlink"/>
            <w:rFonts w:ascii="宋体" w:hAnsi="宋体"/>
            <w:sz w:val="21"/>
            <w:szCs w:val="21"/>
          </w:rPr>
          <w:t xml:space="preserve"> </w:t>
        </w:r>
        <w:r>
          <w:rPr>
            <w:rStyle w:val="Hyperlink"/>
            <w:rFonts w:ascii="宋体" w:hAnsi="宋体" w:hint="eastAsia"/>
            <w:sz w:val="21"/>
            <w:szCs w:val="21"/>
          </w:rPr>
          <w:t>应急组织机构</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_Toc91580337 \h </w:instrText>
        </w:r>
        <w:r>
          <w:rPr>
            <w:rFonts w:ascii="宋体" w:hAnsi="宋体"/>
            <w:sz w:val="21"/>
            <w:szCs w:val="21"/>
          </w:rPr>
          <w:fldChar w:fldCharType="separate"/>
        </w:r>
        <w:r>
          <w:rPr>
            <w:rFonts w:ascii="宋体" w:hAnsi="宋体"/>
            <w:sz w:val="21"/>
            <w:szCs w:val="21"/>
          </w:rPr>
          <w:t>36</w:t>
        </w:r>
        <w:r>
          <w:rPr>
            <w:rFonts w:ascii="宋体" w:hAnsi="宋体"/>
            <w:sz w:val="21"/>
            <w:szCs w:val="21"/>
          </w:rPr>
          <w:fldChar w:fldCharType="end"/>
        </w:r>
      </w:hyperlink>
    </w:p>
    <w:p>
      <w:pPr>
        <w:pStyle w:val="TOC2"/>
        <w:tabs>
          <w:tab w:val="right" w:leader="dot" w:pos="8296"/>
        </w:tabs>
        <w:spacing w:line="400" w:lineRule="exact"/>
        <w:rPr>
          <w:rFonts w:ascii="宋体" w:hAnsi="宋体"/>
          <w:sz w:val="21"/>
          <w:szCs w:val="21"/>
        </w:rPr>
      </w:pPr>
      <w:hyperlink w:anchor="_Toc91580338" w:history="1">
        <w:r>
          <w:rPr>
            <w:rStyle w:val="Hyperlink"/>
            <w:rFonts w:ascii="宋体" w:hAnsi="宋体" w:hint="eastAsia"/>
            <w:sz w:val="21"/>
            <w:szCs w:val="21"/>
          </w:rPr>
          <w:t>第二节</w:t>
        </w:r>
        <w:r>
          <w:rPr>
            <w:rStyle w:val="Hyperlink"/>
            <w:rFonts w:ascii="宋体" w:hAnsi="宋体"/>
            <w:sz w:val="21"/>
            <w:szCs w:val="21"/>
          </w:rPr>
          <w:t xml:space="preserve"> </w:t>
        </w:r>
        <w:r>
          <w:rPr>
            <w:rStyle w:val="Hyperlink"/>
            <w:rFonts w:ascii="宋体" w:hAnsi="宋体" w:hint="eastAsia"/>
            <w:sz w:val="21"/>
            <w:szCs w:val="21"/>
          </w:rPr>
          <w:t>灾害性天气事故应急预案</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_Toc91580338 \h </w:instrText>
        </w:r>
        <w:r>
          <w:rPr>
            <w:rFonts w:ascii="宋体" w:hAnsi="宋体"/>
            <w:sz w:val="21"/>
            <w:szCs w:val="21"/>
          </w:rPr>
          <w:fldChar w:fldCharType="separate"/>
        </w:r>
        <w:r>
          <w:rPr>
            <w:rFonts w:ascii="宋体" w:hAnsi="宋体"/>
            <w:sz w:val="21"/>
            <w:szCs w:val="21"/>
          </w:rPr>
          <w:t>36</w:t>
        </w:r>
        <w:r>
          <w:rPr>
            <w:rFonts w:ascii="宋体" w:hAnsi="宋体"/>
            <w:sz w:val="21"/>
            <w:szCs w:val="21"/>
          </w:rPr>
          <w:fldChar w:fldCharType="end"/>
        </w:r>
      </w:hyperlink>
    </w:p>
    <w:p>
      <w:pPr>
        <w:pStyle w:val="TOC2"/>
        <w:tabs>
          <w:tab w:val="right" w:leader="dot" w:pos="8296"/>
        </w:tabs>
        <w:spacing w:line="400" w:lineRule="exact"/>
        <w:rPr>
          <w:rFonts w:ascii="宋体" w:hAnsi="宋体"/>
          <w:sz w:val="21"/>
          <w:szCs w:val="21"/>
        </w:rPr>
      </w:pPr>
      <w:hyperlink w:anchor="_Toc91580339" w:history="1">
        <w:r>
          <w:rPr>
            <w:rStyle w:val="Hyperlink"/>
            <w:rFonts w:ascii="宋体" w:hAnsi="宋体" w:hint="eastAsia"/>
            <w:sz w:val="21"/>
            <w:szCs w:val="21"/>
          </w:rPr>
          <w:t>第三节</w:t>
        </w:r>
        <w:r>
          <w:rPr>
            <w:rStyle w:val="Hyperlink"/>
            <w:rFonts w:ascii="宋体" w:hAnsi="宋体"/>
            <w:sz w:val="21"/>
            <w:szCs w:val="21"/>
          </w:rPr>
          <w:t xml:space="preserve"> </w:t>
        </w:r>
        <w:r>
          <w:rPr>
            <w:rStyle w:val="Hyperlink"/>
            <w:rFonts w:ascii="宋体" w:hAnsi="宋体" w:hint="eastAsia"/>
            <w:sz w:val="21"/>
            <w:szCs w:val="21"/>
          </w:rPr>
          <w:t>机械设备应急预案</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_Toc91580339 \h </w:instrText>
        </w:r>
        <w:r>
          <w:rPr>
            <w:rFonts w:ascii="宋体" w:hAnsi="宋体"/>
            <w:sz w:val="21"/>
            <w:szCs w:val="21"/>
          </w:rPr>
          <w:fldChar w:fldCharType="separate"/>
        </w:r>
        <w:r>
          <w:rPr>
            <w:rFonts w:ascii="宋体" w:hAnsi="宋体"/>
            <w:sz w:val="21"/>
            <w:szCs w:val="21"/>
          </w:rPr>
          <w:t>37</w:t>
        </w:r>
        <w:r>
          <w:rPr>
            <w:rFonts w:ascii="宋体" w:hAnsi="宋体"/>
            <w:sz w:val="21"/>
            <w:szCs w:val="21"/>
          </w:rPr>
          <w:fldChar w:fldCharType="end"/>
        </w:r>
      </w:hyperlink>
    </w:p>
    <w:p>
      <w:pPr>
        <w:pStyle w:val="TOC2"/>
        <w:tabs>
          <w:tab w:val="right" w:leader="dot" w:pos="8296"/>
        </w:tabs>
        <w:spacing w:line="400" w:lineRule="exact"/>
        <w:rPr>
          <w:rFonts w:ascii="宋体" w:hAnsi="宋体"/>
          <w:sz w:val="21"/>
          <w:szCs w:val="21"/>
        </w:rPr>
      </w:pPr>
      <w:hyperlink w:anchor="_Toc91580340" w:history="1">
        <w:r>
          <w:rPr>
            <w:rStyle w:val="Hyperlink"/>
            <w:rFonts w:ascii="宋体" w:hAnsi="宋体" w:hint="eastAsia"/>
            <w:sz w:val="21"/>
            <w:szCs w:val="21"/>
          </w:rPr>
          <w:t>第四节</w:t>
        </w:r>
        <w:r>
          <w:rPr>
            <w:rStyle w:val="Hyperlink"/>
            <w:rFonts w:ascii="宋体" w:hAnsi="宋体"/>
            <w:sz w:val="21"/>
            <w:szCs w:val="21"/>
          </w:rPr>
          <w:t xml:space="preserve"> </w:t>
        </w:r>
        <w:r>
          <w:rPr>
            <w:rStyle w:val="Hyperlink"/>
            <w:rFonts w:ascii="宋体" w:hAnsi="宋体" w:hint="eastAsia"/>
            <w:bCs/>
            <w:sz w:val="21"/>
            <w:szCs w:val="21"/>
          </w:rPr>
          <w:t>食物中毒应急预案</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_Toc91580340 \h </w:instrText>
        </w:r>
        <w:r>
          <w:rPr>
            <w:rFonts w:ascii="宋体" w:hAnsi="宋体"/>
            <w:sz w:val="21"/>
            <w:szCs w:val="21"/>
          </w:rPr>
          <w:fldChar w:fldCharType="separate"/>
        </w:r>
        <w:r>
          <w:rPr>
            <w:rFonts w:ascii="宋体" w:hAnsi="宋体"/>
            <w:sz w:val="21"/>
            <w:szCs w:val="21"/>
          </w:rPr>
          <w:t>37</w:t>
        </w:r>
        <w:r>
          <w:rPr>
            <w:rFonts w:ascii="宋体" w:hAnsi="宋体"/>
            <w:sz w:val="21"/>
            <w:szCs w:val="21"/>
          </w:rPr>
          <w:fldChar w:fldCharType="end"/>
        </w:r>
      </w:hyperlink>
    </w:p>
    <w:p>
      <w:pPr>
        <w:pStyle w:val="TOC2"/>
        <w:tabs>
          <w:tab w:val="right" w:leader="dot" w:pos="8296"/>
        </w:tabs>
        <w:spacing w:line="400" w:lineRule="exact"/>
        <w:rPr>
          <w:rFonts w:ascii="宋体" w:hAnsi="宋体"/>
          <w:sz w:val="21"/>
          <w:szCs w:val="21"/>
        </w:rPr>
      </w:pPr>
      <w:hyperlink w:anchor="_Toc91580341" w:history="1">
        <w:r>
          <w:rPr>
            <w:rStyle w:val="Hyperlink"/>
            <w:rFonts w:ascii="宋体" w:hAnsi="宋体" w:hint="eastAsia"/>
            <w:sz w:val="21"/>
            <w:szCs w:val="21"/>
          </w:rPr>
          <w:t>第五节</w:t>
        </w:r>
        <w:r>
          <w:rPr>
            <w:rStyle w:val="Hyperlink"/>
            <w:rFonts w:ascii="宋体" w:hAnsi="宋体"/>
            <w:sz w:val="21"/>
            <w:szCs w:val="21"/>
          </w:rPr>
          <w:t xml:space="preserve"> </w:t>
        </w:r>
        <w:r>
          <w:rPr>
            <w:rStyle w:val="Hyperlink"/>
            <w:rFonts w:ascii="宋体" w:hAnsi="宋体" w:hint="eastAsia"/>
            <w:bCs/>
            <w:sz w:val="21"/>
            <w:szCs w:val="21"/>
          </w:rPr>
          <w:t>火灾事故应急预案</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_Toc91580341 \h </w:instrText>
        </w:r>
        <w:r>
          <w:rPr>
            <w:rFonts w:ascii="宋体" w:hAnsi="宋体"/>
            <w:sz w:val="21"/>
            <w:szCs w:val="21"/>
          </w:rPr>
          <w:fldChar w:fldCharType="separate"/>
        </w:r>
        <w:r>
          <w:rPr>
            <w:rFonts w:ascii="宋体" w:hAnsi="宋体"/>
            <w:sz w:val="21"/>
            <w:szCs w:val="21"/>
          </w:rPr>
          <w:t>38</w:t>
        </w:r>
        <w:r>
          <w:rPr>
            <w:rFonts w:ascii="宋体" w:hAnsi="宋体"/>
            <w:sz w:val="21"/>
            <w:szCs w:val="21"/>
          </w:rPr>
          <w:fldChar w:fldCharType="end"/>
        </w:r>
      </w:hyperlink>
    </w:p>
    <w:p>
      <w:pPr>
        <w:pStyle w:val="TOC1"/>
        <w:tabs>
          <w:tab w:val="right" w:leader="dot" w:pos="8296"/>
        </w:tabs>
        <w:spacing w:line="400" w:lineRule="exact"/>
        <w:rPr>
          <w:rFonts w:ascii="宋体" w:hAnsi="宋体"/>
          <w:b/>
          <w:szCs w:val="24"/>
        </w:rPr>
      </w:pPr>
      <w:hyperlink w:anchor="_Toc91580342" w:history="1">
        <w:r>
          <w:rPr>
            <w:rStyle w:val="Hyperlink"/>
            <w:rFonts w:ascii="宋体" w:hAnsi="宋体" w:hint="eastAsia"/>
            <w:b/>
            <w:szCs w:val="24"/>
          </w:rPr>
          <w:t>第八章</w:t>
        </w:r>
        <w:r>
          <w:rPr>
            <w:rStyle w:val="Hyperlink"/>
            <w:rFonts w:ascii="宋体" w:hAnsi="宋体"/>
            <w:b/>
            <w:szCs w:val="24"/>
          </w:rPr>
          <w:t xml:space="preserve">  </w:t>
        </w:r>
        <w:r>
          <w:rPr>
            <w:rStyle w:val="Hyperlink"/>
            <w:rFonts w:ascii="宋体" w:hAnsi="宋体" w:hint="eastAsia"/>
            <w:b/>
            <w:szCs w:val="24"/>
          </w:rPr>
          <w:t>针对性处理措施</w:t>
        </w:r>
        <w:r>
          <w:rPr>
            <w:rFonts w:ascii="宋体" w:hAnsi="宋体"/>
            <w:b/>
            <w:szCs w:val="24"/>
          </w:rPr>
          <w:tab/>
        </w:r>
        <w:r>
          <w:rPr>
            <w:rFonts w:ascii="宋体" w:hAnsi="宋体"/>
            <w:b/>
            <w:szCs w:val="24"/>
          </w:rPr>
          <w:fldChar w:fldCharType="begin"/>
        </w:r>
        <w:r>
          <w:rPr>
            <w:rFonts w:ascii="宋体" w:hAnsi="宋体"/>
            <w:b/>
            <w:szCs w:val="24"/>
          </w:rPr>
          <w:instrText xml:space="preserve"> PAGEREF _Toc91580342 \h </w:instrText>
        </w:r>
        <w:r>
          <w:rPr>
            <w:rFonts w:ascii="宋体" w:hAnsi="宋体"/>
            <w:b/>
            <w:szCs w:val="24"/>
          </w:rPr>
          <w:fldChar w:fldCharType="separate"/>
        </w:r>
        <w:r>
          <w:rPr>
            <w:rFonts w:ascii="宋体" w:hAnsi="宋体"/>
            <w:b/>
            <w:szCs w:val="24"/>
          </w:rPr>
          <w:t>39</w:t>
        </w:r>
        <w:r>
          <w:rPr>
            <w:rFonts w:ascii="宋体" w:hAnsi="宋体"/>
            <w:b/>
            <w:szCs w:val="24"/>
          </w:rPr>
          <w:fldChar w:fldCharType="end"/>
        </w:r>
      </w:hyperlink>
    </w:p>
    <w:p>
      <w:pPr>
        <w:pStyle w:val="TOC2"/>
        <w:tabs>
          <w:tab w:val="right" w:leader="dot" w:pos="8296"/>
        </w:tabs>
        <w:spacing w:line="400" w:lineRule="exact"/>
        <w:rPr>
          <w:rFonts w:ascii="宋体" w:hAnsi="宋体"/>
          <w:sz w:val="21"/>
          <w:szCs w:val="21"/>
        </w:rPr>
      </w:pPr>
      <w:hyperlink w:anchor="_Toc91580343" w:history="1">
        <w:r>
          <w:rPr>
            <w:rStyle w:val="Hyperlink"/>
            <w:rFonts w:ascii="宋体" w:hAnsi="宋体" w:hint="eastAsia"/>
            <w:sz w:val="21"/>
            <w:szCs w:val="21"/>
          </w:rPr>
          <w:t>第一节</w:t>
        </w:r>
        <w:r>
          <w:rPr>
            <w:rStyle w:val="Hyperlink"/>
            <w:rFonts w:ascii="宋体" w:hAnsi="宋体"/>
            <w:sz w:val="21"/>
            <w:szCs w:val="21"/>
          </w:rPr>
          <w:t xml:space="preserve"> </w:t>
        </w:r>
        <w:r>
          <w:rPr>
            <w:rStyle w:val="Hyperlink"/>
            <w:rFonts w:ascii="宋体" w:hAnsi="宋体" w:hint="eastAsia"/>
            <w:sz w:val="21"/>
            <w:szCs w:val="21"/>
          </w:rPr>
          <w:t>防洪、防汛措施</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_Toc91580343 \h </w:instrText>
        </w:r>
        <w:r>
          <w:rPr>
            <w:rFonts w:ascii="宋体" w:hAnsi="宋体"/>
            <w:sz w:val="21"/>
            <w:szCs w:val="21"/>
          </w:rPr>
          <w:fldChar w:fldCharType="separate"/>
        </w:r>
        <w:r>
          <w:rPr>
            <w:rFonts w:ascii="宋体" w:hAnsi="宋体"/>
            <w:sz w:val="21"/>
            <w:szCs w:val="21"/>
          </w:rPr>
          <w:t>39</w:t>
        </w:r>
        <w:r>
          <w:rPr>
            <w:rFonts w:ascii="宋体" w:hAnsi="宋体"/>
            <w:sz w:val="21"/>
            <w:szCs w:val="21"/>
          </w:rPr>
          <w:fldChar w:fldCharType="end"/>
        </w:r>
      </w:hyperlink>
    </w:p>
    <w:p>
      <w:pPr>
        <w:pStyle w:val="TOC2"/>
        <w:tabs>
          <w:tab w:val="right" w:leader="dot" w:pos="8296"/>
        </w:tabs>
        <w:spacing w:line="400" w:lineRule="exact"/>
        <w:rPr>
          <w:rFonts w:ascii="宋体" w:hAnsi="宋体"/>
          <w:sz w:val="21"/>
          <w:szCs w:val="21"/>
        </w:rPr>
      </w:pPr>
      <w:hyperlink w:anchor="_Toc91580344" w:history="1">
        <w:r>
          <w:rPr>
            <w:rStyle w:val="Hyperlink"/>
            <w:rFonts w:ascii="宋体" w:hAnsi="宋体" w:hint="eastAsia"/>
            <w:sz w:val="21"/>
            <w:szCs w:val="21"/>
          </w:rPr>
          <w:t>第二节</w:t>
        </w:r>
        <w:r>
          <w:rPr>
            <w:rStyle w:val="Hyperlink"/>
            <w:rFonts w:ascii="宋体" w:hAnsi="宋体"/>
            <w:sz w:val="21"/>
            <w:szCs w:val="21"/>
          </w:rPr>
          <w:t xml:space="preserve"> </w:t>
        </w:r>
        <w:r>
          <w:rPr>
            <w:rStyle w:val="Hyperlink"/>
            <w:rFonts w:ascii="宋体" w:hAnsi="宋体" w:hint="eastAsia"/>
            <w:sz w:val="21"/>
            <w:szCs w:val="21"/>
          </w:rPr>
          <w:t>防台措施</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_Toc91580344 \h </w:instrText>
        </w:r>
        <w:r>
          <w:rPr>
            <w:rFonts w:ascii="宋体" w:hAnsi="宋体"/>
            <w:sz w:val="21"/>
            <w:szCs w:val="21"/>
          </w:rPr>
          <w:fldChar w:fldCharType="separate"/>
        </w:r>
        <w:r>
          <w:rPr>
            <w:rFonts w:ascii="宋体" w:hAnsi="宋体"/>
            <w:sz w:val="21"/>
            <w:szCs w:val="21"/>
          </w:rPr>
          <w:t>40</w:t>
        </w:r>
        <w:r>
          <w:rPr>
            <w:rFonts w:ascii="宋体" w:hAnsi="宋体"/>
            <w:sz w:val="21"/>
            <w:szCs w:val="21"/>
          </w:rPr>
          <w:fldChar w:fldCharType="end"/>
        </w:r>
      </w:hyperlink>
    </w:p>
    <w:p>
      <w:pPr>
        <w:pStyle w:val="TOC2"/>
        <w:tabs>
          <w:tab w:val="right" w:leader="dot" w:pos="8296"/>
        </w:tabs>
        <w:spacing w:line="400" w:lineRule="exact"/>
        <w:rPr>
          <w:rFonts w:ascii="宋体" w:hAnsi="宋体"/>
          <w:sz w:val="21"/>
          <w:szCs w:val="21"/>
        </w:rPr>
      </w:pPr>
      <w:hyperlink w:anchor="_Toc91580345" w:history="1">
        <w:r>
          <w:rPr>
            <w:rStyle w:val="Hyperlink"/>
            <w:rFonts w:ascii="宋体" w:hAnsi="宋体" w:hint="eastAsia"/>
            <w:sz w:val="21"/>
            <w:szCs w:val="21"/>
          </w:rPr>
          <w:t>第三节</w:t>
        </w:r>
        <w:r>
          <w:rPr>
            <w:rStyle w:val="Hyperlink"/>
            <w:rFonts w:ascii="宋体" w:hAnsi="宋体"/>
            <w:sz w:val="21"/>
            <w:szCs w:val="21"/>
          </w:rPr>
          <w:t xml:space="preserve"> </w:t>
        </w:r>
        <w:r>
          <w:rPr>
            <w:rStyle w:val="Hyperlink"/>
            <w:rFonts w:ascii="宋体" w:hAnsi="宋体" w:hint="eastAsia"/>
            <w:sz w:val="21"/>
            <w:szCs w:val="21"/>
          </w:rPr>
          <w:t>夜间施工措施</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_Toc91580345 \h </w:instrText>
        </w:r>
        <w:r>
          <w:rPr>
            <w:rFonts w:ascii="宋体" w:hAnsi="宋体"/>
            <w:sz w:val="21"/>
            <w:szCs w:val="21"/>
          </w:rPr>
          <w:fldChar w:fldCharType="separate"/>
        </w:r>
        <w:r>
          <w:rPr>
            <w:rFonts w:ascii="宋体" w:hAnsi="宋体"/>
            <w:sz w:val="21"/>
            <w:szCs w:val="21"/>
          </w:rPr>
          <w:t>42</w:t>
        </w:r>
        <w:r>
          <w:rPr>
            <w:rFonts w:ascii="宋体" w:hAnsi="宋体"/>
            <w:sz w:val="21"/>
            <w:szCs w:val="21"/>
          </w:rPr>
          <w:fldChar w:fldCharType="end"/>
        </w:r>
      </w:hyperlink>
    </w:p>
    <w:p>
      <w:pPr>
        <w:pStyle w:val="TOC2"/>
        <w:tabs>
          <w:tab w:val="right" w:leader="dot" w:pos="8296"/>
        </w:tabs>
        <w:spacing w:line="400" w:lineRule="exact"/>
        <w:rPr>
          <w:rFonts w:ascii="宋体" w:hAnsi="宋体"/>
          <w:sz w:val="21"/>
          <w:szCs w:val="21"/>
        </w:rPr>
      </w:pPr>
      <w:hyperlink w:anchor="_Toc91580346" w:history="1">
        <w:r>
          <w:rPr>
            <w:rStyle w:val="Hyperlink"/>
            <w:rFonts w:ascii="宋体" w:hAnsi="宋体" w:hint="eastAsia"/>
            <w:sz w:val="21"/>
            <w:szCs w:val="21"/>
          </w:rPr>
          <w:t>第四节</w:t>
        </w:r>
        <w:r>
          <w:rPr>
            <w:rStyle w:val="Hyperlink"/>
            <w:rFonts w:ascii="宋体" w:hAnsi="宋体"/>
            <w:sz w:val="21"/>
            <w:szCs w:val="21"/>
          </w:rPr>
          <w:t xml:space="preserve"> </w:t>
        </w:r>
        <w:r>
          <w:rPr>
            <w:rStyle w:val="Hyperlink"/>
            <w:rFonts w:ascii="宋体" w:hAnsi="宋体" w:hint="eastAsia"/>
            <w:sz w:val="21"/>
            <w:szCs w:val="21"/>
          </w:rPr>
          <w:t>廉政建设措施</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_Toc91580346 \h </w:instrText>
        </w:r>
        <w:r>
          <w:rPr>
            <w:rFonts w:ascii="宋体" w:hAnsi="宋体"/>
            <w:sz w:val="21"/>
            <w:szCs w:val="21"/>
          </w:rPr>
          <w:fldChar w:fldCharType="separate"/>
        </w:r>
        <w:r>
          <w:rPr>
            <w:rFonts w:ascii="宋体" w:hAnsi="宋体"/>
            <w:sz w:val="21"/>
            <w:szCs w:val="21"/>
          </w:rPr>
          <w:t>42</w:t>
        </w:r>
        <w:r>
          <w:rPr>
            <w:rFonts w:ascii="宋体" w:hAnsi="宋体"/>
            <w:sz w:val="21"/>
            <w:szCs w:val="21"/>
          </w:rPr>
          <w:fldChar w:fldCharType="end"/>
        </w:r>
      </w:hyperlink>
    </w:p>
    <w:p>
      <w:pPr>
        <w:pStyle w:val="TOC2"/>
        <w:tabs>
          <w:tab w:val="right" w:leader="dot" w:pos="8296"/>
        </w:tabs>
        <w:spacing w:line="400" w:lineRule="exact"/>
        <w:rPr>
          <w:rFonts w:ascii="宋体" w:hAnsi="宋体"/>
          <w:sz w:val="21"/>
          <w:szCs w:val="21"/>
        </w:rPr>
      </w:pPr>
      <w:hyperlink w:anchor="_Toc91580347" w:history="1">
        <w:r>
          <w:rPr>
            <w:rStyle w:val="Hyperlink"/>
            <w:rFonts w:ascii="宋体" w:hAnsi="宋体" w:hint="eastAsia"/>
            <w:sz w:val="21"/>
            <w:szCs w:val="21"/>
          </w:rPr>
          <w:t>第五节</w:t>
        </w:r>
        <w:r>
          <w:rPr>
            <w:rStyle w:val="Hyperlink"/>
            <w:rFonts w:ascii="宋体" w:hAnsi="宋体"/>
            <w:sz w:val="21"/>
            <w:szCs w:val="21"/>
          </w:rPr>
          <w:t xml:space="preserve"> </w:t>
        </w:r>
        <w:r>
          <w:rPr>
            <w:rStyle w:val="Hyperlink"/>
            <w:rFonts w:ascii="宋体" w:hAnsi="宋体" w:hint="eastAsia"/>
            <w:sz w:val="21"/>
            <w:szCs w:val="21"/>
          </w:rPr>
          <w:t>雨季施工措施</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_Toc91580347 \h </w:instrText>
        </w:r>
        <w:r>
          <w:rPr>
            <w:rFonts w:ascii="宋体" w:hAnsi="宋体"/>
            <w:sz w:val="21"/>
            <w:szCs w:val="21"/>
          </w:rPr>
          <w:fldChar w:fldCharType="separate"/>
        </w:r>
        <w:r>
          <w:rPr>
            <w:rFonts w:ascii="宋体" w:hAnsi="宋体"/>
            <w:sz w:val="21"/>
            <w:szCs w:val="21"/>
          </w:rPr>
          <w:t>43</w:t>
        </w:r>
        <w:r>
          <w:rPr>
            <w:rFonts w:ascii="宋体" w:hAnsi="宋体"/>
            <w:sz w:val="21"/>
            <w:szCs w:val="21"/>
          </w:rPr>
          <w:fldChar w:fldCharType="end"/>
        </w:r>
      </w:hyperlink>
    </w:p>
    <w:p>
      <w:pPr>
        <w:pStyle w:val="TOC2"/>
        <w:tabs>
          <w:tab w:val="right" w:leader="dot" w:pos="8296"/>
        </w:tabs>
        <w:spacing w:line="400" w:lineRule="exact"/>
        <w:rPr>
          <w:rFonts w:ascii="宋体" w:hAnsi="宋体"/>
          <w:sz w:val="21"/>
          <w:szCs w:val="21"/>
        </w:rPr>
      </w:pPr>
      <w:hyperlink w:anchor="_Toc91580348" w:history="1">
        <w:r>
          <w:rPr>
            <w:rStyle w:val="Hyperlink"/>
            <w:rFonts w:ascii="宋体" w:hAnsi="宋体" w:hint="eastAsia"/>
            <w:sz w:val="21"/>
            <w:szCs w:val="21"/>
          </w:rPr>
          <w:t>第六节</w:t>
        </w:r>
        <w:r>
          <w:rPr>
            <w:rStyle w:val="Hyperlink"/>
            <w:rFonts w:ascii="宋体" w:hAnsi="宋体"/>
            <w:sz w:val="21"/>
            <w:szCs w:val="21"/>
          </w:rPr>
          <w:t xml:space="preserve"> </w:t>
        </w:r>
        <w:r>
          <w:rPr>
            <w:rStyle w:val="Hyperlink"/>
            <w:rFonts w:ascii="宋体" w:hAnsi="宋体" w:hint="eastAsia"/>
            <w:sz w:val="21"/>
            <w:szCs w:val="21"/>
          </w:rPr>
          <w:t>高温季节施工措施</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_Toc91580348 \h </w:instrText>
        </w:r>
        <w:r>
          <w:rPr>
            <w:rFonts w:ascii="宋体" w:hAnsi="宋体"/>
            <w:sz w:val="21"/>
            <w:szCs w:val="21"/>
          </w:rPr>
          <w:fldChar w:fldCharType="separate"/>
        </w:r>
        <w:r>
          <w:rPr>
            <w:rFonts w:ascii="宋体" w:hAnsi="宋体"/>
            <w:sz w:val="21"/>
            <w:szCs w:val="21"/>
          </w:rPr>
          <w:t>44</w:t>
        </w:r>
        <w:r>
          <w:rPr>
            <w:rFonts w:ascii="宋体" w:hAnsi="宋体"/>
            <w:sz w:val="21"/>
            <w:szCs w:val="21"/>
          </w:rPr>
          <w:fldChar w:fldCharType="end"/>
        </w:r>
      </w:hyperlink>
    </w:p>
    <w:p>
      <w:pPr>
        <w:pStyle w:val="TOC2"/>
        <w:tabs>
          <w:tab w:val="right" w:leader="dot" w:pos="8296"/>
        </w:tabs>
        <w:spacing w:line="400" w:lineRule="exact"/>
        <w:rPr>
          <w:rFonts w:ascii="Calibri" w:hAnsi="Calibri"/>
          <w:sz w:val="21"/>
          <w:szCs w:val="21"/>
        </w:rPr>
      </w:pPr>
      <w:hyperlink w:anchor="_Toc91580349" w:history="1">
        <w:r>
          <w:rPr>
            <w:rStyle w:val="Hyperlink"/>
            <w:rFonts w:ascii="宋体" w:hAnsi="宋体" w:hint="eastAsia"/>
            <w:sz w:val="21"/>
            <w:szCs w:val="21"/>
          </w:rPr>
          <w:t>第七节</w:t>
        </w:r>
        <w:r>
          <w:rPr>
            <w:rStyle w:val="Hyperlink"/>
            <w:rFonts w:ascii="宋体" w:hAnsi="宋体"/>
            <w:sz w:val="21"/>
            <w:szCs w:val="21"/>
          </w:rPr>
          <w:t xml:space="preserve"> </w:t>
        </w:r>
        <w:r>
          <w:rPr>
            <w:rStyle w:val="Hyperlink"/>
            <w:rFonts w:ascii="宋体" w:hAnsi="宋体" w:hint="eastAsia"/>
            <w:sz w:val="21"/>
            <w:szCs w:val="21"/>
          </w:rPr>
          <w:t>冬季施工措施</w:t>
        </w:r>
        <w:r>
          <w:rPr>
            <w:rFonts w:ascii="宋体" w:hAnsi="宋体"/>
            <w:sz w:val="21"/>
            <w:szCs w:val="21"/>
          </w:rPr>
          <w:tab/>
        </w:r>
        <w:r>
          <w:rPr>
            <w:rFonts w:ascii="宋体" w:hAnsi="宋体"/>
            <w:sz w:val="21"/>
            <w:szCs w:val="21"/>
          </w:rPr>
          <w:fldChar w:fldCharType="begin"/>
        </w:r>
        <w:r>
          <w:rPr>
            <w:rFonts w:ascii="宋体" w:hAnsi="宋体"/>
            <w:sz w:val="21"/>
            <w:szCs w:val="21"/>
          </w:rPr>
          <w:instrText xml:space="preserve"> PAGEREF _Toc91580349 \h </w:instrText>
        </w:r>
        <w:r>
          <w:rPr>
            <w:rFonts w:ascii="宋体" w:hAnsi="宋体"/>
            <w:sz w:val="21"/>
            <w:szCs w:val="21"/>
          </w:rPr>
          <w:fldChar w:fldCharType="separate"/>
        </w:r>
        <w:r>
          <w:rPr>
            <w:rFonts w:ascii="宋体" w:hAnsi="宋体"/>
            <w:sz w:val="21"/>
            <w:szCs w:val="21"/>
          </w:rPr>
          <w:t>46</w:t>
        </w:r>
        <w:r>
          <w:rPr>
            <w:rFonts w:ascii="宋体" w:hAnsi="宋体"/>
            <w:sz w:val="21"/>
            <w:szCs w:val="21"/>
          </w:rPr>
          <w:fldChar w:fldCharType="end"/>
        </w:r>
      </w:hyperlink>
    </w:p>
    <w:p>
      <w:pPr>
        <w:pStyle w:val="Heading6"/>
        <w:rPr>
          <w:rFonts w:ascii="宋体" w:eastAsia="宋体" w:hAnsi="宋体" w:cs="宋体" w:hint="eastAsia"/>
          <w:sz w:val="28"/>
          <w:szCs w:val="28"/>
        </w:rPr>
        <w:sectPr>
          <w:headerReference w:type="default" r:id="rId8"/>
          <w:footerReference w:type="default" r:id="rId9"/>
          <w:footerReference w:type="first" r:id="rId10"/>
          <w:type w:val="nextPage"/>
          <w:pgSz w:w="11906" w:h="16838"/>
          <w:pgMar w:top="1440" w:right="1800" w:bottom="1440" w:left="1800" w:header="851" w:footer="992" w:gutter="0"/>
          <w:pgNumType w:start="1"/>
          <w:cols w:space="708"/>
          <w:titlePg w:val="0"/>
          <w:docGrid w:type="lines" w:linePitch="312"/>
        </w:sectPr>
      </w:pPr>
      <w:r>
        <w:rPr>
          <w:rFonts w:ascii="宋体" w:eastAsia="宋体" w:hAnsi="宋体" w:cs="宋体" w:hint="eastAsia"/>
          <w:sz w:val="28"/>
          <w:szCs w:val="28"/>
        </w:rPr>
        <w:fldChar w:fldCharType="end"/>
      </w:r>
      <w:bookmarkStart w:id="22" w:name="_Toc344725334"/>
      <w:bookmarkStart w:id="23" w:name="_Toc341626146"/>
      <w:bookmarkStart w:id="24" w:name="_Toc342235375"/>
      <w:bookmarkStart w:id="25" w:name="_Toc333412844"/>
      <w:bookmarkStart w:id="26" w:name="_Toc342235941"/>
      <w:bookmarkStart w:id="27" w:name="_Toc341625085"/>
      <w:bookmarkStart w:id="28" w:name="_Toc333413275"/>
      <w:bookmarkStart w:id="29" w:name="_Toc333413858"/>
      <w:bookmarkStart w:id="30" w:name="_Toc342235530"/>
      <w:bookmarkStart w:id="31" w:name="_Toc333413391"/>
      <w:bookmarkStart w:id="32" w:name="_Toc333413737"/>
      <w:bookmarkStart w:id="33" w:name="_Toc333413507"/>
      <w:bookmarkStart w:id="34" w:name="_Toc341625062"/>
      <w:bookmarkStart w:id="35" w:name="_Toc342235447"/>
      <w:bookmarkStart w:id="36" w:name="_Toc341626580"/>
      <w:bookmarkStart w:id="37" w:name="_Toc333413622"/>
      <w:bookmarkStart w:id="38" w:name="_Toc12799"/>
      <w:bookmarkStart w:id="39" w:name="_Toc333414932"/>
      <w:bookmarkStart w:id="40" w:name="_Toc333415799"/>
      <w:bookmarkStart w:id="41" w:name="_Toc333415046"/>
      <w:bookmarkStart w:id="42" w:name="_Toc333415161"/>
      <w:bookmarkStart w:id="43" w:name="_Toc333415109"/>
      <w:bookmarkStart w:id="44" w:name="_Toc21213"/>
      <w:bookmarkStart w:id="45" w:name="_Toc24109"/>
      <w:bookmarkStart w:id="46" w:name="_Toc1096"/>
    </w:p>
    <w:p>
      <w:pPr>
        <w:pStyle w:val="Heading6"/>
        <w:rPr>
          <w:rFonts w:hint="eastAsia"/>
        </w:rPr>
      </w:pPr>
    </w:p>
    <w:p>
      <w:pPr>
        <w:spacing w:line="360" w:lineRule="auto"/>
        <w:jc w:val="center"/>
        <w:outlineLvl w:val="0"/>
        <w:rPr>
          <w:b/>
          <w:sz w:val="32"/>
          <w:szCs w:val="32"/>
        </w:rPr>
      </w:pPr>
      <w:bookmarkStart w:id="47" w:name="_Toc91580317"/>
      <w:r>
        <w:rPr>
          <w:rFonts w:hint="eastAsia"/>
          <w:b/>
          <w:sz w:val="32"/>
          <w:szCs w:val="32"/>
        </w:rPr>
        <w:t>第一章</w:t>
      </w:r>
      <w:r>
        <w:rPr>
          <w:b/>
          <w:sz w:val="32"/>
          <w:szCs w:val="32"/>
        </w:rPr>
        <w:t xml:space="preserve">  </w:t>
      </w:r>
      <w:r>
        <w:rPr>
          <w:rFonts w:hint="eastAsia"/>
          <w:b/>
          <w:sz w:val="32"/>
          <w:szCs w:val="32"/>
        </w:rPr>
        <w:t>编制依据</w:t>
      </w:r>
      <w:bookmarkEnd w:id="38"/>
      <w:bookmarkEnd w:id="44"/>
      <w:bookmarkEnd w:id="45"/>
      <w:bookmarkEnd w:id="46"/>
      <w:bookmarkEnd w:id="22"/>
      <w:bookmarkEnd w:id="47"/>
    </w:p>
    <w:p>
      <w:pPr>
        <w:spacing w:line="360" w:lineRule="auto"/>
        <w:ind w:firstLine="624"/>
        <w:rPr>
          <w:rFonts w:ascii="宋体"/>
          <w:sz w:val="24"/>
          <w:szCs w:val="24"/>
        </w:rPr>
      </w:pPr>
      <w:r>
        <w:rPr>
          <w:rFonts w:ascii="宋体" w:hAnsi="宋体"/>
          <w:sz w:val="24"/>
          <w:szCs w:val="24"/>
        </w:rPr>
        <w:t>1</w:t>
      </w:r>
      <w:r>
        <w:rPr>
          <w:rFonts w:ascii="宋体" w:hAnsi="宋体" w:hint="eastAsia"/>
          <w:sz w:val="24"/>
          <w:szCs w:val="24"/>
        </w:rPr>
        <w:t>、《中华人民共和国安全生产法》</w:t>
      </w:r>
    </w:p>
    <w:p>
      <w:pPr>
        <w:spacing w:line="360" w:lineRule="auto"/>
        <w:ind w:firstLine="624"/>
        <w:rPr>
          <w:rFonts w:ascii="宋体"/>
          <w:sz w:val="24"/>
          <w:szCs w:val="24"/>
        </w:rPr>
      </w:pPr>
      <w:r>
        <w:rPr>
          <w:rFonts w:ascii="宋体" w:hAnsi="宋体"/>
          <w:sz w:val="24"/>
          <w:szCs w:val="24"/>
        </w:rPr>
        <w:t>2</w:t>
      </w:r>
      <w:r>
        <w:rPr>
          <w:rFonts w:ascii="宋体" w:hAnsi="宋体" w:hint="eastAsia"/>
          <w:sz w:val="24"/>
          <w:szCs w:val="24"/>
        </w:rPr>
        <w:t>、《建设工程安全生产管理条例》</w:t>
      </w:r>
      <w:r>
        <w:rPr>
          <w:rFonts w:ascii="宋体" w:hAnsi="宋体" w:hint="eastAsia"/>
          <w:color w:val="000000"/>
          <w:sz w:val="24"/>
        </w:rPr>
        <w:t>（国务院第</w:t>
      </w:r>
      <w:r>
        <w:rPr>
          <w:rFonts w:ascii="宋体" w:hAnsi="宋体"/>
          <w:color w:val="000000"/>
          <w:sz w:val="24"/>
        </w:rPr>
        <w:t>393</w:t>
      </w:r>
      <w:r>
        <w:rPr>
          <w:rFonts w:ascii="宋体" w:hAnsi="宋体" w:hint="eastAsia"/>
          <w:color w:val="000000"/>
          <w:sz w:val="24"/>
        </w:rPr>
        <w:t>号令）</w:t>
      </w:r>
    </w:p>
    <w:p>
      <w:pPr>
        <w:spacing w:line="360" w:lineRule="auto"/>
        <w:ind w:firstLine="624"/>
        <w:rPr>
          <w:rFonts w:ascii="宋体"/>
          <w:sz w:val="24"/>
          <w:szCs w:val="24"/>
        </w:rPr>
      </w:pPr>
      <w:r>
        <w:rPr>
          <w:rFonts w:ascii="宋体" w:hAnsi="宋体"/>
          <w:sz w:val="24"/>
          <w:szCs w:val="24"/>
        </w:rPr>
        <w:t>3</w:t>
      </w:r>
      <w:r>
        <w:rPr>
          <w:rFonts w:ascii="宋体" w:hAnsi="宋体" w:hint="eastAsia"/>
          <w:sz w:val="24"/>
          <w:szCs w:val="24"/>
        </w:rPr>
        <w:t>、《施工现场临时用电安全技术规范》（</w:t>
      </w:r>
      <w:r>
        <w:rPr>
          <w:rFonts w:ascii="宋体" w:hAnsi="宋体"/>
          <w:sz w:val="24"/>
          <w:szCs w:val="24"/>
        </w:rPr>
        <w:t>JGJ46-2005</w:t>
      </w:r>
      <w:r>
        <w:rPr>
          <w:rFonts w:ascii="宋体" w:hAnsi="宋体" w:hint="eastAsia"/>
          <w:sz w:val="24"/>
          <w:szCs w:val="24"/>
        </w:rPr>
        <w:t>）</w:t>
      </w:r>
    </w:p>
    <w:p>
      <w:pPr>
        <w:spacing w:line="360" w:lineRule="auto"/>
        <w:ind w:firstLine="624"/>
        <w:rPr>
          <w:rFonts w:ascii="宋体"/>
          <w:sz w:val="24"/>
          <w:szCs w:val="24"/>
        </w:rPr>
      </w:pPr>
      <w:r>
        <w:rPr>
          <w:rFonts w:ascii="宋体" w:hAnsi="宋体"/>
          <w:sz w:val="24"/>
          <w:szCs w:val="24"/>
        </w:rPr>
        <w:t>4</w:t>
      </w:r>
      <w:r>
        <w:rPr>
          <w:rFonts w:ascii="宋体" w:hAnsi="宋体" w:hint="eastAsia"/>
          <w:sz w:val="24"/>
          <w:szCs w:val="24"/>
        </w:rPr>
        <w:t>、《建筑施工安全检查</w:t>
      </w:r>
      <w:hyperlink r:id="rId11" w:tgtFrame="_blank" w:tooltip="标准" w:history="1">
        <w:r>
          <w:rPr>
            <w:rFonts w:ascii="宋体" w:hAnsi="宋体" w:hint="eastAsia"/>
            <w:sz w:val="24"/>
            <w:szCs w:val="24"/>
          </w:rPr>
          <w:t>标准</w:t>
        </w:r>
      </w:hyperlink>
      <w:r>
        <w:rPr>
          <w:rFonts w:ascii="宋体" w:hAnsi="宋体" w:hint="eastAsia"/>
          <w:sz w:val="24"/>
          <w:szCs w:val="24"/>
        </w:rPr>
        <w:t>》（</w:t>
      </w:r>
      <w:r>
        <w:rPr>
          <w:rFonts w:ascii="宋体" w:hAnsi="宋体"/>
          <w:sz w:val="24"/>
          <w:szCs w:val="24"/>
        </w:rPr>
        <w:t>JGJ59-2011</w:t>
      </w:r>
      <w:r>
        <w:rPr>
          <w:rFonts w:ascii="宋体" w:hAnsi="宋体" w:hint="eastAsia"/>
          <w:sz w:val="24"/>
          <w:szCs w:val="24"/>
        </w:rPr>
        <w:t>）</w:t>
      </w:r>
    </w:p>
    <w:p>
      <w:pPr>
        <w:spacing w:line="360" w:lineRule="auto"/>
        <w:ind w:firstLine="624"/>
        <w:rPr>
          <w:rFonts w:ascii="宋体"/>
          <w:sz w:val="24"/>
          <w:szCs w:val="24"/>
        </w:rPr>
      </w:pPr>
      <w:r>
        <w:rPr>
          <w:rFonts w:ascii="宋体" w:hAnsi="宋体"/>
          <w:sz w:val="24"/>
          <w:szCs w:val="24"/>
        </w:rPr>
        <w:t>5</w:t>
      </w:r>
      <w:r>
        <w:rPr>
          <w:rFonts w:ascii="宋体" w:hAnsi="宋体" w:hint="eastAsia"/>
          <w:sz w:val="24"/>
          <w:szCs w:val="24"/>
        </w:rPr>
        <w:t>、《建筑施工高处作业安全技术规范》（</w:t>
      </w:r>
      <w:r>
        <w:rPr>
          <w:rFonts w:ascii="宋体" w:hAnsi="宋体"/>
          <w:sz w:val="24"/>
          <w:szCs w:val="24"/>
        </w:rPr>
        <w:t>JGJ80-2016</w:t>
      </w:r>
      <w:r>
        <w:rPr>
          <w:rFonts w:ascii="宋体" w:hAnsi="宋体" w:hint="eastAsia"/>
          <w:sz w:val="24"/>
          <w:szCs w:val="24"/>
        </w:rPr>
        <w:t>）</w:t>
      </w:r>
    </w:p>
    <w:p>
      <w:pPr>
        <w:spacing w:line="360" w:lineRule="auto"/>
        <w:ind w:firstLine="624"/>
        <w:rPr>
          <w:rFonts w:ascii="宋体"/>
          <w:sz w:val="24"/>
          <w:szCs w:val="24"/>
        </w:rPr>
      </w:pPr>
      <w:r>
        <w:rPr>
          <w:rFonts w:ascii="宋体" w:hAnsi="宋体"/>
          <w:sz w:val="24"/>
          <w:szCs w:val="24"/>
        </w:rPr>
        <w:t>6</w:t>
      </w:r>
      <w:r>
        <w:rPr>
          <w:rFonts w:ascii="宋体" w:hAnsi="宋体" w:hint="eastAsia"/>
          <w:sz w:val="24"/>
          <w:szCs w:val="24"/>
        </w:rPr>
        <w:t>、《建筑机械使用安全技术规程》（</w:t>
      </w:r>
      <w:r>
        <w:rPr>
          <w:rFonts w:ascii="宋体" w:hAnsi="宋体"/>
          <w:sz w:val="24"/>
          <w:szCs w:val="24"/>
        </w:rPr>
        <w:t>JGJ33-2012</w:t>
      </w:r>
      <w:r>
        <w:rPr>
          <w:rFonts w:ascii="宋体" w:hAnsi="宋体" w:hint="eastAsia"/>
          <w:sz w:val="24"/>
          <w:szCs w:val="24"/>
        </w:rPr>
        <w:t>）</w:t>
      </w:r>
    </w:p>
    <w:p>
      <w:pPr>
        <w:spacing w:line="360" w:lineRule="auto"/>
        <w:ind w:firstLine="624"/>
        <w:rPr>
          <w:rFonts w:ascii="宋体"/>
          <w:sz w:val="24"/>
          <w:szCs w:val="24"/>
        </w:rPr>
      </w:pPr>
      <w:r>
        <w:rPr>
          <w:rFonts w:ascii="宋体" w:hAnsi="宋体"/>
          <w:sz w:val="24"/>
          <w:szCs w:val="24"/>
        </w:rPr>
        <w:t>7</w:t>
      </w:r>
      <w:r>
        <w:rPr>
          <w:rFonts w:ascii="宋体" w:hAnsi="宋体" w:hint="eastAsia"/>
          <w:sz w:val="24"/>
          <w:szCs w:val="24"/>
        </w:rPr>
        <w:t>、《建筑施工现场环境与卫生标准》（</w:t>
      </w:r>
      <w:r>
        <w:rPr>
          <w:rFonts w:ascii="宋体" w:hAnsi="宋体"/>
          <w:sz w:val="24"/>
          <w:szCs w:val="24"/>
        </w:rPr>
        <w:t>JGJ146-2013</w:t>
      </w:r>
      <w:r>
        <w:rPr>
          <w:rFonts w:ascii="宋体" w:hAnsi="宋体" w:hint="eastAsia"/>
          <w:sz w:val="24"/>
          <w:szCs w:val="24"/>
        </w:rPr>
        <w:t>）</w:t>
      </w:r>
    </w:p>
    <w:p>
      <w:pPr>
        <w:spacing w:line="360" w:lineRule="auto"/>
        <w:ind w:firstLine="624"/>
        <w:rPr>
          <w:rFonts w:ascii="宋体"/>
          <w:sz w:val="24"/>
          <w:szCs w:val="24"/>
        </w:rPr>
      </w:pPr>
      <w:r>
        <w:rPr>
          <w:rFonts w:ascii="宋体" w:hAnsi="宋体"/>
          <w:sz w:val="24"/>
          <w:szCs w:val="24"/>
        </w:rPr>
        <w:t>8</w:t>
      </w:r>
      <w:r>
        <w:rPr>
          <w:rFonts w:ascii="宋体" w:hAnsi="宋体" w:hint="eastAsia"/>
          <w:sz w:val="24"/>
          <w:szCs w:val="24"/>
        </w:rPr>
        <w:t>、《建筑工程施工现场供用电安全技术规范》（</w:t>
      </w:r>
      <w:r>
        <w:rPr>
          <w:rFonts w:ascii="宋体" w:hAnsi="宋体"/>
          <w:sz w:val="24"/>
          <w:szCs w:val="24"/>
        </w:rPr>
        <w:t>GB50194-2014</w:t>
      </w:r>
      <w:r>
        <w:rPr>
          <w:rFonts w:ascii="宋体" w:hAnsi="宋体" w:hint="eastAsia"/>
          <w:sz w:val="24"/>
          <w:szCs w:val="24"/>
        </w:rPr>
        <w:t>）</w:t>
      </w:r>
    </w:p>
    <w:p>
      <w:pPr>
        <w:spacing w:line="360" w:lineRule="auto"/>
        <w:ind w:firstLine="624"/>
        <w:rPr>
          <w:rFonts w:ascii="宋体"/>
          <w:sz w:val="24"/>
          <w:szCs w:val="24"/>
        </w:rPr>
      </w:pPr>
      <w:r>
        <w:rPr>
          <w:rFonts w:ascii="宋体" w:hAnsi="宋体"/>
          <w:sz w:val="24"/>
          <w:szCs w:val="24"/>
        </w:rPr>
        <w:t>9</w:t>
      </w:r>
      <w:r>
        <w:rPr>
          <w:rFonts w:ascii="宋体" w:hAnsi="宋体" w:hint="eastAsia"/>
          <w:sz w:val="24"/>
          <w:szCs w:val="24"/>
        </w:rPr>
        <w:t>、《安全防范工程技术规范》（</w:t>
      </w:r>
      <w:r>
        <w:rPr>
          <w:rFonts w:ascii="宋体" w:hAnsi="宋体"/>
          <w:sz w:val="24"/>
          <w:szCs w:val="24"/>
        </w:rPr>
        <w:t>GB50348-2004</w:t>
      </w:r>
      <w:r>
        <w:rPr>
          <w:rFonts w:ascii="宋体" w:hAnsi="宋体" w:hint="eastAsia"/>
          <w:sz w:val="24"/>
          <w:szCs w:val="24"/>
        </w:rPr>
        <w:t>）</w:t>
      </w:r>
    </w:p>
    <w:p>
      <w:pPr>
        <w:spacing w:line="360" w:lineRule="auto"/>
        <w:ind w:firstLine="624"/>
        <w:rPr>
          <w:rFonts w:ascii="宋体"/>
          <w:sz w:val="24"/>
          <w:szCs w:val="24"/>
        </w:rPr>
      </w:pPr>
      <w:r>
        <w:rPr>
          <w:rFonts w:ascii="宋体" w:hAnsi="宋体"/>
          <w:sz w:val="24"/>
          <w:szCs w:val="24"/>
        </w:rPr>
        <w:t>10</w:t>
      </w:r>
      <w:r>
        <w:rPr>
          <w:rFonts w:ascii="宋体" w:hAnsi="宋体" w:hint="eastAsia"/>
          <w:sz w:val="24"/>
          <w:szCs w:val="24"/>
        </w:rPr>
        <w:t>、《施工企业安全生产评价标准实施手册》（</w:t>
      </w:r>
      <w:r>
        <w:rPr>
          <w:rFonts w:ascii="宋体" w:hAnsi="宋体"/>
          <w:sz w:val="24"/>
          <w:szCs w:val="24"/>
        </w:rPr>
        <w:t>JGJ/T77-2010</w:t>
      </w:r>
      <w:r>
        <w:rPr>
          <w:rFonts w:ascii="宋体" w:hAnsi="宋体" w:hint="eastAsia"/>
          <w:sz w:val="24"/>
          <w:szCs w:val="24"/>
        </w:rPr>
        <w:t>）</w:t>
      </w:r>
    </w:p>
    <w:p>
      <w:pPr>
        <w:spacing w:line="360" w:lineRule="auto"/>
        <w:ind w:firstLine="624"/>
        <w:rPr>
          <w:rFonts w:ascii="宋体"/>
          <w:sz w:val="24"/>
          <w:szCs w:val="24"/>
        </w:rPr>
      </w:pPr>
      <w:r>
        <w:rPr>
          <w:rFonts w:ascii="宋体" w:hAnsi="宋体"/>
          <w:sz w:val="24"/>
          <w:szCs w:val="24"/>
        </w:rPr>
        <w:t>11</w:t>
      </w:r>
      <w:r>
        <w:rPr>
          <w:rFonts w:ascii="宋体" w:hAnsi="宋体" w:hint="eastAsia"/>
          <w:sz w:val="24"/>
          <w:szCs w:val="24"/>
        </w:rPr>
        <w:t>、《建筑施工安全技术操作规程》</w:t>
      </w:r>
    </w:p>
    <w:p>
      <w:pPr>
        <w:spacing w:line="360" w:lineRule="auto"/>
        <w:rPr>
          <w:b/>
          <w:sz w:val="32"/>
          <w:szCs w:val="32"/>
        </w:rPr>
      </w:pPr>
    </w:p>
    <w:p>
      <w:pPr>
        <w:spacing w:line="360" w:lineRule="auto"/>
        <w:jc w:val="center"/>
        <w:outlineLvl w:val="0"/>
        <w:rPr>
          <w:b/>
          <w:sz w:val="32"/>
          <w:szCs w:val="32"/>
        </w:rPr>
      </w:pPr>
      <w:bookmarkStart w:id="48" w:name="_Toc7985"/>
      <w:bookmarkStart w:id="49" w:name="_Toc32702"/>
      <w:bookmarkStart w:id="50" w:name="_Toc21537"/>
      <w:bookmarkStart w:id="51" w:name="_Toc344725335"/>
      <w:bookmarkStart w:id="52" w:name="_Toc91580318"/>
      <w:bookmarkStart w:id="53" w:name="_Toc17738"/>
      <w:r>
        <w:rPr>
          <w:rFonts w:hint="eastAsia"/>
          <w:b/>
          <w:sz w:val="32"/>
          <w:szCs w:val="32"/>
        </w:rPr>
        <w:t>第二章</w:t>
      </w:r>
      <w:r>
        <w:rPr>
          <w:b/>
          <w:sz w:val="32"/>
          <w:szCs w:val="32"/>
        </w:rPr>
        <w:t xml:space="preserve">  </w:t>
      </w:r>
      <w:r>
        <w:rPr>
          <w:rFonts w:hint="eastAsia"/>
          <w:b/>
          <w:sz w:val="32"/>
          <w:szCs w:val="32"/>
        </w:rPr>
        <w:t>工程概况</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50"/>
      <w:bookmarkEnd w:id="51"/>
      <w:bookmarkEnd w:id="52"/>
      <w:bookmarkEnd w:id="53"/>
      <w:bookmarkEnd w:id="48"/>
      <w:bookmarkEnd w:id="49"/>
    </w:p>
    <w:p>
      <w:pPr>
        <w:spacing w:line="360" w:lineRule="auto"/>
        <w:outlineLvl w:val="1"/>
        <w:rPr>
          <w:rFonts w:ascii="宋体"/>
          <w:b/>
          <w:sz w:val="24"/>
        </w:rPr>
      </w:pPr>
      <w:bookmarkStart w:id="54" w:name="_Toc332468324"/>
      <w:bookmarkStart w:id="55" w:name="_Toc91580319"/>
      <w:bookmarkStart w:id="56" w:name="_Toc333409909"/>
      <w:bookmarkStart w:id="57" w:name="_Toc332469527"/>
      <w:bookmarkStart w:id="58" w:name="_Toc332468444"/>
      <w:bookmarkStart w:id="59" w:name="_Toc332468613"/>
      <w:bookmarkStart w:id="60" w:name="_Toc478904000"/>
      <w:bookmarkStart w:id="61" w:name="_Toc332469444"/>
      <w:bookmarkStart w:id="62" w:name="_Toc333409887"/>
      <w:bookmarkStart w:id="63" w:name="_Toc332468697"/>
      <w:bookmarkStart w:id="64" w:name="_Toc372649285"/>
      <w:bookmarkStart w:id="65" w:name="_Toc478893145"/>
      <w:bookmarkStart w:id="66" w:name="_Toc333409808"/>
      <w:bookmarkStart w:id="67" w:name="_Toc237318987"/>
      <w:bookmarkStart w:id="68" w:name="_Toc333409847"/>
      <w:bookmarkStart w:id="69" w:name="_Toc332468529"/>
      <w:bookmarkStart w:id="70" w:name="_Toc333417700"/>
      <w:bookmarkStart w:id="71" w:name="_Toc341536003"/>
      <w:bookmarkStart w:id="72" w:name="_Toc332469744"/>
      <w:bookmarkStart w:id="73" w:name="_Toc341536119"/>
      <w:bookmarkStart w:id="74" w:name="_Toc372649260"/>
      <w:r>
        <w:rPr>
          <w:rFonts w:ascii="宋体" w:hAnsi="宋体" w:hint="eastAsia"/>
          <w:b/>
          <w:sz w:val="24"/>
        </w:rPr>
        <w:t>一、工程简介</w:t>
      </w:r>
      <w:bookmarkEnd w:id="65"/>
      <w:bookmarkEnd w:id="66"/>
      <w:bookmarkEnd w:id="67"/>
      <w:bookmarkEnd w:id="68"/>
      <w:bookmarkEnd w:id="69"/>
      <w:bookmarkEnd w:id="70"/>
      <w:bookmarkEnd w:id="71"/>
      <w:bookmarkEnd w:id="72"/>
      <w:bookmarkEnd w:id="73"/>
      <w:bookmarkEnd w:id="74"/>
      <w:bookmarkEnd w:id="54"/>
      <w:bookmarkEnd w:id="55"/>
      <w:bookmarkEnd w:id="56"/>
      <w:bookmarkEnd w:id="57"/>
      <w:bookmarkEnd w:id="58"/>
      <w:bookmarkEnd w:id="59"/>
      <w:bookmarkEnd w:id="60"/>
      <w:bookmarkEnd w:id="61"/>
      <w:bookmarkEnd w:id="62"/>
      <w:bookmarkEnd w:id="63"/>
      <w:bookmarkEnd w:id="64"/>
    </w:p>
    <w:p>
      <w:pPr>
        <w:spacing w:line="360" w:lineRule="auto"/>
        <w:ind w:firstLine="480" w:firstLineChars="200"/>
        <w:outlineLvl w:val="1"/>
        <w:rPr>
          <w:rFonts w:ascii="宋体" w:hAnsi="宋体" w:hint="eastAsia"/>
          <w:sz w:val="24"/>
        </w:rPr>
      </w:pPr>
      <w:bookmarkStart w:id="75" w:name="_Toc341536004"/>
      <w:bookmarkStart w:id="76" w:name="_Toc332468325"/>
      <w:bookmarkStart w:id="77" w:name="_Toc332469528"/>
      <w:bookmarkStart w:id="78" w:name="_Toc372649286"/>
      <w:bookmarkStart w:id="79" w:name="_Toc333417701"/>
      <w:bookmarkStart w:id="80" w:name="_Toc341536120"/>
      <w:bookmarkStart w:id="81" w:name="_Toc333409809"/>
      <w:bookmarkStart w:id="82" w:name="_Toc332469745"/>
      <w:bookmarkStart w:id="83" w:name="_Toc333409848"/>
      <w:bookmarkStart w:id="84" w:name="_Toc91580320"/>
      <w:bookmarkStart w:id="85" w:name="_Toc332468614"/>
      <w:bookmarkStart w:id="86" w:name="_Toc478904001"/>
      <w:bookmarkStart w:id="87" w:name="_Toc332468445"/>
      <w:bookmarkStart w:id="88" w:name="_Toc332468698"/>
      <w:bookmarkStart w:id="89" w:name="_Toc333409888"/>
      <w:bookmarkStart w:id="90" w:name="_Toc332468530"/>
      <w:bookmarkStart w:id="91" w:name="_Toc372649261"/>
      <w:bookmarkStart w:id="92" w:name="_Toc332469445"/>
      <w:bookmarkStart w:id="93" w:name="_Toc478893146"/>
      <w:bookmarkStart w:id="94" w:name="_Toc333409910"/>
      <w:r>
        <w:rPr>
          <w:rFonts w:ascii="宋体" w:hAnsi="宋体" w:hint="eastAsia"/>
          <w:sz w:val="24"/>
        </w:rPr>
        <w:t>柯城区双西港园区基础设施改造提升项目--柯城区曙光路改造工程坐落于衢州柯城区双西港片区荷四路至永盛路段。其中荷四路～荷五路（K0+000~K0+520）按红线内标准路段18米设计，荷五路～永盛路（K0+520~K2+521.773）按红线内标准路段 24 米设计。道路总长 2521.773米，设计时速40km/h，采用沥青砼路面。工程采用EPC总承包模式（设计单位：中铁第五勘查设计院集团有限公司），中标合同价56724323元，施工工期540日历天。</w:t>
      </w:r>
      <w:bookmarkEnd w:id="84"/>
    </w:p>
    <w:p>
      <w:pPr>
        <w:spacing w:line="360" w:lineRule="auto"/>
        <w:ind w:firstLine="480" w:firstLineChars="200"/>
        <w:outlineLvl w:val="1"/>
        <w:rPr>
          <w:rFonts w:ascii="宋体" w:hAnsi="宋体" w:hint="eastAsia"/>
          <w:sz w:val="24"/>
        </w:rPr>
        <w:sectPr>
          <w:headerReference w:type="default" r:id="rId12"/>
          <w:footerReference w:type="default" r:id="rId13"/>
          <w:footerReference w:type="first" r:id="rId14"/>
          <w:pgSz w:w="11906" w:h="16838"/>
          <w:pgMar w:top="1440" w:right="1800" w:bottom="1440" w:left="1800" w:header="851" w:footer="992" w:gutter="0"/>
          <w:pgNumType w:start="1"/>
          <w:cols w:space="708"/>
          <w:docGrid w:type="lines" w:linePitch="312"/>
        </w:sectPr>
      </w:pPr>
      <w:bookmarkStart w:id="95" w:name="_Toc91580321"/>
      <w:r>
        <w:rPr>
          <w:rFonts w:ascii="宋体" w:hAnsi="宋体" w:hint="eastAsia"/>
          <w:sz w:val="24"/>
        </w:rPr>
        <w:t>工程内容主要包括新建DN600给水管长度</w:t>
      </w:r>
      <w:r>
        <w:rPr>
          <w:rFonts w:ascii="宋体" w:hAnsi="宋体" w:hint="eastAsia"/>
          <w:sz w:val="24"/>
        </w:rPr>
        <w:t xml:space="preserve"> 2500米；新建</w:t>
      </w:r>
      <w:r>
        <w:rPr>
          <w:rFonts w:ascii="宋体" w:hAnsi="宋体" w:hint="eastAsia"/>
          <w:sz w:val="24"/>
        </w:rPr>
        <w:t xml:space="preserve"> DN300雨水管</w:t>
      </w:r>
      <w:r>
        <w:rPr>
          <w:rFonts w:ascii="宋体" w:hAnsi="宋体" w:hint="eastAsia"/>
          <w:sz w:val="24"/>
        </w:rPr>
        <w:t xml:space="preserve"> 1500米，DN600</w:t>
      </w:r>
      <w:r>
        <w:rPr>
          <w:rFonts w:ascii="宋体" w:hAnsi="宋体" w:hint="eastAsia"/>
          <w:sz w:val="24"/>
        </w:rPr>
        <w:t xml:space="preserve"> 雨水管30米，DN800</w:t>
      </w:r>
      <w:r>
        <w:rPr>
          <w:rFonts w:ascii="宋体" w:hAnsi="宋体" w:hint="eastAsia"/>
          <w:sz w:val="24"/>
        </w:rPr>
        <w:t xml:space="preserve"> 雨水管250米，DN1000雨水管250米，DN1500雨水管250米，DN1800雨水管250米，DN2000雨水管400米，DN2200雨水管</w:t>
      </w:r>
      <w:r>
        <w:rPr>
          <w:rFonts w:ascii="宋体" w:hAnsi="宋体" w:hint="eastAsia"/>
          <w:sz w:val="24"/>
        </w:rPr>
        <w:t xml:space="preserve"> 260</w:t>
      </w:r>
      <w:r>
        <w:rPr>
          <w:rFonts w:ascii="宋体" w:hAnsi="宋体" w:hint="eastAsia"/>
          <w:sz w:val="24"/>
        </w:rPr>
        <w:t xml:space="preserve"> 米；新建DN300污水管600米，DN400污水管1600米，DN600污水管1100米。新建12孔通信管2500</w:t>
      </w:r>
    </w:p>
    <w:p>
      <w:pPr>
        <w:spacing w:line="360" w:lineRule="auto"/>
        <w:ind w:firstLine="480" w:firstLineChars="200"/>
        <w:outlineLvl w:val="1"/>
        <w:rPr>
          <w:rFonts w:ascii="宋体" w:hAnsi="宋体" w:hint="eastAsia"/>
          <w:sz w:val="24"/>
        </w:rPr>
      </w:pPr>
      <w:r>
        <w:rPr>
          <w:rFonts w:ascii="宋体" w:hAnsi="宋体" w:hint="eastAsia"/>
          <w:sz w:val="24"/>
        </w:rPr>
        <w:t xml:space="preserve"> 米，9孔通信管约560米。路灯设置全部采用LED光源。道路的两侧设置人行道树池绿化。交通安全设施主要包括道路沿线的标志牌、路面标线，交叉口的信号灯、电子警察等设施。及其他相应的配套设施建设。</w:t>
      </w:r>
      <w:bookmarkEnd w:id="95"/>
    </w:p>
    <w:p>
      <w:pPr>
        <w:spacing w:line="360" w:lineRule="auto"/>
        <w:outlineLvl w:val="1"/>
        <w:rPr>
          <w:rFonts w:ascii="宋体" w:hAnsi="宋体" w:hint="eastAsia"/>
          <w:b/>
          <w:sz w:val="24"/>
        </w:rPr>
      </w:pPr>
      <w:bookmarkStart w:id="96" w:name="_Toc91580322"/>
      <w:bookmarkStart w:id="97" w:name="_Toc478893147"/>
      <w:bookmarkStart w:id="98" w:name="_Toc478904002"/>
      <w:bookmarkEnd w:id="86"/>
      <w:bookmarkEnd w:id="87"/>
      <w:bookmarkEnd w:id="88"/>
      <w:bookmarkEnd w:id="89"/>
      <w:bookmarkEnd w:id="91"/>
      <w:bookmarkEnd w:id="92"/>
      <w:bookmarkEnd w:id="93"/>
      <w:bookmarkEnd w:id="94"/>
      <w:bookmarkEnd w:id="75"/>
      <w:bookmarkEnd w:id="76"/>
      <w:bookmarkEnd w:id="77"/>
      <w:bookmarkEnd w:id="78"/>
      <w:bookmarkEnd w:id="79"/>
      <w:bookmarkEnd w:id="80"/>
      <w:bookmarkEnd w:id="81"/>
      <w:bookmarkEnd w:id="82"/>
      <w:bookmarkEnd w:id="83"/>
      <w:bookmarkEnd w:id="90"/>
      <w:bookmarkEnd w:id="85"/>
      <w:r>
        <w:rPr>
          <w:rFonts w:ascii="宋体" w:hAnsi="宋体" w:hint="eastAsia"/>
          <w:b/>
          <w:sz w:val="24"/>
        </w:rPr>
        <w:t>二、参建单位</w:t>
      </w:r>
      <w:bookmarkEnd w:id="96"/>
      <w:bookmarkEnd w:id="97"/>
      <w:bookmarkEnd w:id="98"/>
    </w:p>
    <w:p>
      <w:pPr>
        <w:spacing w:line="360" w:lineRule="auto"/>
        <w:ind w:firstLine="480"/>
        <w:rPr>
          <w:rFonts w:hint="eastAsia"/>
          <w:sz w:val="24"/>
        </w:rPr>
      </w:pPr>
      <w:r>
        <w:rPr>
          <w:rFonts w:hint="eastAsia"/>
          <w:sz w:val="24"/>
        </w:rPr>
        <w:t>建设单位：衢州市柯城区建设投资发展有限公司</w:t>
      </w:r>
    </w:p>
    <w:p>
      <w:pPr>
        <w:spacing w:line="360" w:lineRule="auto"/>
        <w:ind w:firstLine="480"/>
        <w:rPr>
          <w:sz w:val="24"/>
        </w:rPr>
      </w:pPr>
      <w:r>
        <w:rPr>
          <w:rFonts w:hint="eastAsia"/>
          <w:sz w:val="24"/>
        </w:rPr>
        <w:t>总承包单位：浙江省建投交通基础建设集团有限公司</w:t>
      </w:r>
    </w:p>
    <w:p>
      <w:pPr>
        <w:spacing w:line="360" w:lineRule="auto"/>
        <w:ind w:firstLine="480"/>
        <w:rPr>
          <w:rFonts w:hint="eastAsia"/>
          <w:sz w:val="24"/>
        </w:rPr>
      </w:pPr>
      <w:r>
        <w:rPr>
          <w:rFonts w:hint="eastAsia"/>
          <w:sz w:val="24"/>
        </w:rPr>
        <w:t xml:space="preserve">勘察设计单位：中铁第五勘察设计院集团有限公司 </w:t>
      </w:r>
    </w:p>
    <w:p>
      <w:pPr>
        <w:spacing w:line="360" w:lineRule="auto"/>
        <w:ind w:firstLine="480"/>
        <w:rPr>
          <w:rFonts w:hint="eastAsia"/>
          <w:sz w:val="24"/>
        </w:rPr>
      </w:pPr>
      <w:r>
        <w:rPr>
          <w:rFonts w:hint="eastAsia"/>
          <w:sz w:val="24"/>
        </w:rPr>
        <w:t>监理单位：</w:t>
      </w:r>
      <w:r>
        <w:rPr>
          <w:rFonts w:hint="eastAsia"/>
          <w:bCs/>
          <w:sz w:val="24"/>
          <w:szCs w:val="24"/>
        </w:rPr>
        <w:t>浙江明康工程咨询有限公司/江新世纪工程咨询有限公司（联合体）</w:t>
      </w:r>
      <w:r>
        <w:rPr>
          <w:rFonts w:hint="eastAsia"/>
          <w:sz w:val="24"/>
        </w:rPr>
        <w:t xml:space="preserve"> </w:t>
      </w:r>
    </w:p>
    <w:p>
      <w:pPr>
        <w:rPr>
          <w:b/>
          <w:sz w:val="44"/>
        </w:rPr>
      </w:pPr>
    </w:p>
    <w:p>
      <w:pPr>
        <w:spacing w:line="360" w:lineRule="auto"/>
        <w:jc w:val="center"/>
        <w:outlineLvl w:val="0"/>
        <w:rPr>
          <w:b/>
          <w:sz w:val="32"/>
          <w:szCs w:val="32"/>
        </w:rPr>
      </w:pPr>
      <w:bookmarkStart w:id="99" w:name="_Toc4635"/>
      <w:bookmarkStart w:id="100" w:name="_Toc2623"/>
      <w:bookmarkStart w:id="101" w:name="_Toc342235945"/>
      <w:bookmarkStart w:id="102" w:name="_Toc1900"/>
      <w:bookmarkStart w:id="103" w:name="_Toc341625086"/>
      <w:bookmarkStart w:id="104" w:name="_Toc344725339"/>
      <w:bookmarkStart w:id="105" w:name="_Toc342235379"/>
      <w:bookmarkStart w:id="106" w:name="_Toc342235534"/>
      <w:bookmarkStart w:id="107" w:name="_Toc341625063"/>
      <w:bookmarkStart w:id="108" w:name="_Toc342235451"/>
      <w:bookmarkStart w:id="109" w:name="_Toc341626147"/>
      <w:bookmarkStart w:id="110" w:name="_Toc341626581"/>
      <w:bookmarkStart w:id="111" w:name="_Toc30296"/>
      <w:bookmarkStart w:id="112" w:name="_Toc91580323"/>
      <w:r>
        <w:rPr>
          <w:rFonts w:hint="eastAsia"/>
          <w:b/>
          <w:sz w:val="32"/>
          <w:szCs w:val="32"/>
        </w:rPr>
        <w:t>第三章</w:t>
      </w:r>
      <w:r>
        <w:rPr>
          <w:b/>
          <w:sz w:val="32"/>
          <w:szCs w:val="32"/>
        </w:rPr>
        <w:t xml:space="preserve">  </w:t>
      </w:r>
      <w:r>
        <w:rPr>
          <w:rFonts w:hint="eastAsia"/>
          <w:b/>
          <w:sz w:val="32"/>
          <w:szCs w:val="32"/>
        </w:rPr>
        <w:t>安全生产及文明施工措施</w:t>
      </w:r>
      <w:bookmarkEnd w:id="39"/>
      <w:bookmarkEnd w:id="40"/>
      <w:bookmarkEnd w:id="41"/>
      <w:bookmarkEnd w:id="42"/>
      <w:bookmarkEnd w:id="43"/>
      <w:bookmarkEnd w:id="111"/>
      <w:bookmarkEnd w:id="108"/>
      <w:bookmarkEnd w:id="109"/>
      <w:bookmarkEnd w:id="110"/>
      <w:bookmarkEnd w:id="112"/>
      <w:bookmarkEnd w:id="99"/>
      <w:bookmarkEnd w:id="100"/>
      <w:bookmarkEnd w:id="101"/>
      <w:bookmarkEnd w:id="102"/>
      <w:bookmarkEnd w:id="103"/>
      <w:bookmarkEnd w:id="104"/>
      <w:bookmarkEnd w:id="105"/>
      <w:bookmarkEnd w:id="106"/>
      <w:bookmarkEnd w:id="107"/>
    </w:p>
    <w:p>
      <w:pPr>
        <w:spacing w:line="360" w:lineRule="auto"/>
        <w:ind w:left="435"/>
        <w:jc w:val="center"/>
        <w:outlineLvl w:val="1"/>
        <w:rPr>
          <w:sz w:val="28"/>
          <w:szCs w:val="28"/>
        </w:rPr>
      </w:pPr>
      <w:bookmarkStart w:id="113" w:name="_Toc333415162"/>
      <w:bookmarkStart w:id="114" w:name="_Toc341626148"/>
      <w:bookmarkStart w:id="115" w:name="_Toc342235946"/>
      <w:bookmarkStart w:id="116" w:name="_Toc341625087"/>
      <w:bookmarkStart w:id="117" w:name="_Toc333414933"/>
      <w:bookmarkStart w:id="118" w:name="_Toc333415047"/>
      <w:bookmarkStart w:id="119" w:name="_Toc18336"/>
      <w:bookmarkStart w:id="120" w:name="_Toc12007"/>
      <w:bookmarkStart w:id="121" w:name="_Toc333415110"/>
      <w:bookmarkStart w:id="122" w:name="_Toc91580324"/>
      <w:bookmarkStart w:id="123" w:name="_Toc341625064"/>
      <w:bookmarkStart w:id="124" w:name="_Toc342235452"/>
      <w:bookmarkStart w:id="125" w:name="_Toc344725340"/>
      <w:bookmarkStart w:id="126" w:name="_Toc342235535"/>
      <w:bookmarkStart w:id="127" w:name="_Toc341626582"/>
      <w:bookmarkStart w:id="128" w:name="_Toc1127"/>
      <w:bookmarkStart w:id="129" w:name="_Toc342235380"/>
      <w:bookmarkStart w:id="130" w:name="_Toc23555"/>
      <w:bookmarkStart w:id="131" w:name="_Toc333415800"/>
      <w:r>
        <w:rPr>
          <w:rFonts w:hint="eastAsia"/>
          <w:b/>
          <w:sz w:val="28"/>
          <w:szCs w:val="28"/>
        </w:rPr>
        <w:t>第一节</w:t>
      </w:r>
      <w:r>
        <w:rPr>
          <w:b/>
          <w:sz w:val="28"/>
          <w:szCs w:val="28"/>
        </w:rPr>
        <w:t xml:space="preserve">  </w:t>
      </w:r>
      <w:r>
        <w:rPr>
          <w:rFonts w:hint="eastAsia"/>
          <w:b/>
          <w:sz w:val="28"/>
          <w:szCs w:val="28"/>
        </w:rPr>
        <w:t>安全生产目标及措施</w:t>
      </w:r>
      <w:bookmarkEnd w:id="127"/>
      <w:bookmarkEnd w:id="128"/>
      <w:bookmarkEnd w:id="129"/>
      <w:bookmarkEnd w:id="130"/>
      <w:bookmarkEnd w:id="131"/>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pPr>
        <w:spacing w:line="360" w:lineRule="auto"/>
        <w:ind w:firstLine="570"/>
        <w:rPr>
          <w:sz w:val="24"/>
        </w:rPr>
      </w:pPr>
      <w:r>
        <w:rPr>
          <w:rFonts w:hint="eastAsia"/>
          <w:sz w:val="24"/>
        </w:rPr>
        <w:t>安全生产是指在施工过程中采取各项措施，完善安全管理体系与制度，并严格执行，以使本工程的施工过程中不发生安全事故。</w:t>
      </w:r>
    </w:p>
    <w:p>
      <w:pPr>
        <w:spacing w:line="360" w:lineRule="auto"/>
        <w:ind w:firstLine="570"/>
        <w:rPr>
          <w:sz w:val="24"/>
        </w:rPr>
      </w:pPr>
      <w:r>
        <w:rPr>
          <w:rFonts w:hint="eastAsia"/>
          <w:sz w:val="24"/>
        </w:rPr>
        <w:t>安全是建筑施工中永恒的主题，我公司将把安全放在很重要的位置。对整个工程的施工过程而言，其排列应为安全</w:t>
      </w:r>
      <w:r>
        <w:rPr>
          <w:sz w:val="24"/>
        </w:rPr>
        <w:t>——</w:t>
      </w:r>
      <w:r>
        <w:rPr>
          <w:rFonts w:hint="eastAsia"/>
          <w:sz w:val="24"/>
        </w:rPr>
        <w:t>质量</w:t>
      </w:r>
      <w:r>
        <w:rPr>
          <w:sz w:val="24"/>
        </w:rPr>
        <w:t>——</w:t>
      </w:r>
      <w:r>
        <w:rPr>
          <w:rFonts w:hint="eastAsia"/>
          <w:sz w:val="24"/>
        </w:rPr>
        <w:t>进度</w:t>
      </w:r>
      <w:r>
        <w:rPr>
          <w:sz w:val="24"/>
        </w:rPr>
        <w:t>——</w:t>
      </w:r>
      <w:r>
        <w:rPr>
          <w:rFonts w:hint="eastAsia"/>
          <w:sz w:val="24"/>
        </w:rPr>
        <w:t>经济效益，只有在确保工程施工安全的前提下，才有质量、文明、进度、经济效益。没有安全，一切就无从谈起。</w:t>
      </w:r>
    </w:p>
    <w:p>
      <w:pPr>
        <w:spacing w:line="360" w:lineRule="auto"/>
        <w:rPr>
          <w:rFonts w:ascii="宋体" w:hAnsi="宋体" w:hint="eastAsia"/>
          <w:b/>
          <w:sz w:val="24"/>
        </w:rPr>
      </w:pPr>
      <w:bookmarkStart w:id="132" w:name="_Toc333415111"/>
      <w:bookmarkStart w:id="133" w:name="_Toc333415048"/>
      <w:bookmarkStart w:id="134" w:name="_Toc342235381"/>
      <w:bookmarkStart w:id="135" w:name="_Toc342235536"/>
      <w:bookmarkStart w:id="136" w:name="_Toc342235453"/>
      <w:bookmarkStart w:id="137" w:name="_Toc333415801"/>
      <w:bookmarkStart w:id="138" w:name="_Toc344725341"/>
      <w:bookmarkStart w:id="139" w:name="_Toc333415163"/>
      <w:bookmarkStart w:id="140" w:name="_Toc333414934"/>
      <w:bookmarkStart w:id="141" w:name="_Toc342235947"/>
      <w:r>
        <w:rPr>
          <w:rFonts w:ascii="宋体" w:hAnsi="宋体" w:hint="eastAsia"/>
          <w:b/>
          <w:sz w:val="24"/>
        </w:rPr>
        <w:t>一、安全生产目标</w:t>
      </w:r>
      <w:bookmarkEnd w:id="138"/>
      <w:bookmarkEnd w:id="139"/>
      <w:bookmarkEnd w:id="140"/>
      <w:bookmarkEnd w:id="141"/>
      <w:bookmarkEnd w:id="137"/>
      <w:bookmarkEnd w:id="132"/>
      <w:bookmarkEnd w:id="133"/>
      <w:bookmarkEnd w:id="134"/>
      <w:bookmarkEnd w:id="135"/>
      <w:bookmarkEnd w:id="136"/>
    </w:p>
    <w:p>
      <w:pPr>
        <w:spacing w:line="360" w:lineRule="auto"/>
        <w:rPr>
          <w:rFonts w:ascii="宋体"/>
          <w:sz w:val="24"/>
        </w:rPr>
      </w:pPr>
      <w:r>
        <w:rPr>
          <w:b/>
          <w:sz w:val="24"/>
        </w:rPr>
        <w:t xml:space="preserve">    </w:t>
      </w:r>
      <w:r>
        <w:rPr>
          <w:rFonts w:hint="eastAsia"/>
          <w:sz w:val="24"/>
        </w:rPr>
        <w:t>认真贯彻执行党和国家的安全生产方针、政策、法令、规定和上级的指示、决议。针对工程制定明确全目标：达到</w:t>
      </w:r>
      <w:r>
        <w:rPr>
          <w:rFonts w:hint="eastAsia"/>
          <w:sz w:val="24"/>
        </w:rPr>
        <w:t>“</w:t>
      </w:r>
      <w:r>
        <w:rPr>
          <w:rFonts w:hint="eastAsia"/>
          <w:sz w:val="24"/>
        </w:rPr>
        <w:t>浙江省建筑安全施工标准化工地</w:t>
      </w:r>
      <w:r>
        <w:rPr>
          <w:rFonts w:hint="eastAsia"/>
          <w:sz w:val="24"/>
        </w:rPr>
        <w:t>”</w:t>
      </w:r>
      <w:r>
        <w:rPr>
          <w:rFonts w:hint="eastAsia"/>
          <w:sz w:val="24"/>
        </w:rPr>
        <w:t>。工程实施过程中坚决实施</w:t>
      </w:r>
      <w:r>
        <w:rPr>
          <w:rFonts w:hint="eastAsia"/>
          <w:sz w:val="24"/>
        </w:rPr>
        <w:t>“</w:t>
      </w:r>
      <w:r>
        <w:rPr>
          <w:rFonts w:hint="eastAsia"/>
          <w:sz w:val="24"/>
        </w:rPr>
        <w:t>五杜绝</w:t>
      </w:r>
      <w:r>
        <w:rPr>
          <w:rFonts w:hint="eastAsia"/>
          <w:sz w:val="24"/>
        </w:rPr>
        <w:t>”</w:t>
      </w:r>
      <w:r>
        <w:rPr>
          <w:rFonts w:hint="eastAsia"/>
          <w:sz w:val="24"/>
        </w:rPr>
        <w:t>，即杜绝施工死亡事故、杜绝人身伤亡事故、杜绝重大机械事故、杜绝重大交通事故、杜绝重大火灾事故，员工因工负伤率小于1</w:t>
      </w:r>
      <w:r>
        <w:rPr>
          <w:rFonts w:hint="eastAsia"/>
          <w:sz w:val="24"/>
        </w:rPr>
        <w:t>‰</w:t>
      </w:r>
      <w:r>
        <w:rPr>
          <w:rFonts w:hint="eastAsia"/>
          <w:sz w:val="24"/>
        </w:rPr>
        <w:t>。</w:t>
      </w:r>
    </w:p>
    <w:p>
      <w:pPr>
        <w:spacing w:line="360" w:lineRule="auto"/>
        <w:rPr>
          <w:rFonts w:ascii="宋体" w:hAnsi="宋体" w:hint="eastAsia"/>
          <w:b/>
          <w:sz w:val="24"/>
        </w:rPr>
      </w:pPr>
      <w:bookmarkStart w:id="142" w:name="_Toc333414935"/>
      <w:bookmarkStart w:id="143" w:name="_Toc342235537"/>
      <w:bookmarkStart w:id="144" w:name="_Toc342235948"/>
      <w:bookmarkStart w:id="145" w:name="_Toc344725342"/>
      <w:bookmarkStart w:id="146" w:name="_Toc342235382"/>
      <w:bookmarkStart w:id="147" w:name="_Toc333415802"/>
      <w:bookmarkStart w:id="148" w:name="_Toc342235454"/>
      <w:bookmarkStart w:id="149" w:name="_Toc333415164"/>
      <w:bookmarkStart w:id="150" w:name="_Toc333415049"/>
      <w:bookmarkStart w:id="151" w:name="_Toc333415112"/>
      <w:r>
        <w:rPr>
          <w:rFonts w:ascii="宋体" w:hAnsi="宋体" w:hint="eastAsia"/>
          <w:b/>
          <w:sz w:val="24"/>
        </w:rPr>
        <w:t>二、安全生产组织措施</w:t>
      </w:r>
      <w:bookmarkEnd w:id="142"/>
      <w:bookmarkEnd w:id="143"/>
      <w:bookmarkEnd w:id="144"/>
      <w:bookmarkEnd w:id="145"/>
      <w:bookmarkEnd w:id="146"/>
      <w:bookmarkEnd w:id="147"/>
      <w:bookmarkEnd w:id="148"/>
      <w:bookmarkEnd w:id="149"/>
      <w:bookmarkEnd w:id="150"/>
      <w:bookmarkEnd w:id="151"/>
    </w:p>
    <w:p>
      <w:pPr>
        <w:spacing w:line="360" w:lineRule="auto"/>
        <w:ind w:firstLine="570"/>
        <w:rPr>
          <w:sz w:val="24"/>
        </w:rPr>
      </w:pPr>
      <w:r>
        <w:rPr>
          <w:rFonts w:hint="eastAsia"/>
          <w:sz w:val="24"/>
        </w:rPr>
        <w:t>在本工程施工过程中，拟运用科学的管理手段和模式，以安全为中心，制定以保证安全生产为目的安全生产体系。安全生产体系将由安全生产责任制、安全生产制度和安全生产网络管理组成。</w:t>
      </w:r>
    </w:p>
    <w:p>
      <w:pPr>
        <w:spacing w:line="360" w:lineRule="auto"/>
        <w:ind w:firstLine="240" w:firstLineChars="100"/>
        <w:rPr>
          <w:b/>
          <w:sz w:val="24"/>
        </w:rPr>
      </w:pPr>
      <w:bookmarkStart w:id="152" w:name="_Toc479678183"/>
      <w:bookmarkStart w:id="153" w:name="_Toc342235455"/>
      <w:bookmarkStart w:id="154" w:name="_Toc342235538"/>
      <w:bookmarkStart w:id="155" w:name="_Toc479678112"/>
      <w:bookmarkStart w:id="156" w:name="_Toc344725343"/>
      <w:bookmarkStart w:id="157" w:name="_Toc342235949"/>
      <w:bookmarkStart w:id="158" w:name="_Toc11213"/>
      <w:r>
        <w:rPr>
          <w:b/>
          <w:sz w:val="24"/>
        </w:rPr>
        <w:t>1</w:t>
      </w:r>
      <w:r>
        <w:rPr>
          <w:rFonts w:hint="eastAsia"/>
          <w:b/>
          <w:sz w:val="24"/>
        </w:rPr>
        <w:t>、安全生产责任制</w:t>
      </w:r>
      <w:bookmarkEnd w:id="152"/>
      <w:bookmarkEnd w:id="153"/>
      <w:bookmarkEnd w:id="154"/>
      <w:bookmarkEnd w:id="155"/>
      <w:bookmarkEnd w:id="156"/>
      <w:bookmarkEnd w:id="158"/>
      <w:bookmarkEnd w:id="157"/>
    </w:p>
    <w:p>
      <w:pPr>
        <w:spacing w:line="360" w:lineRule="auto"/>
        <w:ind w:firstLine="570"/>
        <w:rPr>
          <w:sz w:val="24"/>
        </w:rPr>
        <w:sectPr>
          <w:headerReference w:type="default" r:id="rId15"/>
          <w:footerReference w:type="default" r:id="rId16"/>
          <w:footerReference w:type="first" r:id="rId17"/>
          <w:type w:val="nextPage"/>
          <w:pgSz w:w="11906" w:h="16838"/>
          <w:pgMar w:top="1440" w:right="1800" w:bottom="1440" w:left="1800" w:header="851" w:footer="992" w:gutter="0"/>
          <w:pgNumType w:start="2"/>
          <w:cols w:space="708"/>
          <w:titlePg w:val="0"/>
          <w:docGrid w:type="lines" w:linePitch="312"/>
        </w:sectPr>
      </w:pPr>
      <w:r>
        <w:rPr>
          <w:rFonts w:hint="eastAsia"/>
          <w:sz w:val="24"/>
        </w:rPr>
        <w:t>根据本工程管理人员规模，指定以项目经理为主，项目</w:t>
      </w:r>
      <w:r>
        <w:rPr>
          <w:rFonts w:hint="eastAsia"/>
          <w:sz w:val="24"/>
          <w:lang w:val="en-US" w:eastAsia="zh-CN"/>
        </w:rPr>
        <w:t>总工</w:t>
      </w:r>
    </w:p>
    <w:p>
      <w:pPr>
        <w:spacing w:line="360" w:lineRule="auto"/>
        <w:ind w:firstLine="570"/>
        <w:rPr>
          <w:sz w:val="24"/>
        </w:rPr>
      </w:pPr>
      <w:r>
        <w:rPr>
          <w:rFonts w:hint="eastAsia"/>
          <w:sz w:val="24"/>
        </w:rPr>
        <w:t>为辅，各班组为主要执行者，保卫、安全员为主的监督员，医务人员为保障者的安全生产责任制。各自的具体职责如下：</w:t>
      </w:r>
    </w:p>
    <w:p>
      <w:pPr>
        <w:spacing w:line="360" w:lineRule="auto"/>
        <w:ind w:firstLine="570"/>
        <w:rPr>
          <w:sz w:val="24"/>
        </w:rPr>
      </w:pPr>
      <w:r>
        <w:rPr>
          <w:rFonts w:hint="eastAsia"/>
          <w:sz w:val="24"/>
        </w:rPr>
        <w:t>（</w:t>
      </w:r>
      <w:r>
        <w:rPr>
          <w:sz w:val="24"/>
        </w:rPr>
        <w:t>1</w:t>
      </w:r>
      <w:r>
        <w:rPr>
          <w:rFonts w:hint="eastAsia"/>
          <w:sz w:val="24"/>
        </w:rPr>
        <w:t>）项目经理：全面负责施工现场的安全措施、安全生产等，保证施工现场的安全；</w:t>
      </w:r>
    </w:p>
    <w:p>
      <w:pPr>
        <w:spacing w:line="360" w:lineRule="auto"/>
        <w:ind w:firstLine="570"/>
        <w:rPr>
          <w:sz w:val="24"/>
        </w:rPr>
      </w:pPr>
      <w:r>
        <w:rPr>
          <w:rFonts w:hint="eastAsia"/>
          <w:sz w:val="24"/>
        </w:rPr>
        <w:t>（</w:t>
      </w:r>
      <w:r>
        <w:rPr>
          <w:sz w:val="24"/>
        </w:rPr>
        <w:t>2</w:t>
      </w:r>
      <w:r>
        <w:rPr>
          <w:rFonts w:hint="eastAsia"/>
          <w:sz w:val="24"/>
        </w:rPr>
        <w:t>）生产责任人：直接对安全生产负责，督促、安排各项安全工作，并随时检查；</w:t>
      </w:r>
    </w:p>
    <w:p>
      <w:pPr>
        <w:spacing w:line="360" w:lineRule="auto"/>
        <w:ind w:firstLine="570"/>
        <w:rPr>
          <w:sz w:val="24"/>
        </w:rPr>
      </w:pPr>
      <w:r>
        <w:rPr>
          <w:rFonts w:hint="eastAsia"/>
          <w:sz w:val="24"/>
        </w:rPr>
        <w:t>（</w:t>
      </w:r>
      <w:r>
        <w:rPr>
          <w:sz w:val="24"/>
        </w:rPr>
        <w:t>3</w:t>
      </w:r>
      <w:r>
        <w:rPr>
          <w:rFonts w:hint="eastAsia"/>
          <w:sz w:val="24"/>
        </w:rPr>
        <w:t>）项目</w:t>
      </w:r>
      <w:r>
        <w:rPr>
          <w:rFonts w:hint="eastAsia"/>
          <w:sz w:val="24"/>
          <w:lang w:val="en-US" w:eastAsia="zh-CN"/>
        </w:rPr>
        <w:t>总工</w:t>
      </w:r>
      <w:r>
        <w:rPr>
          <w:rFonts w:hint="eastAsia"/>
          <w:sz w:val="24"/>
        </w:rPr>
        <w:t>：制定项目安全技术措施和分项安全方案，督促安全措施落实，解决施工过程中不安全的技术问题；</w:t>
      </w:r>
    </w:p>
    <w:p>
      <w:pPr>
        <w:spacing w:line="360" w:lineRule="auto"/>
        <w:ind w:firstLine="570"/>
        <w:rPr>
          <w:sz w:val="24"/>
        </w:rPr>
      </w:pPr>
      <w:r>
        <w:rPr>
          <w:rFonts w:hint="eastAsia"/>
          <w:sz w:val="24"/>
        </w:rPr>
        <w:t>（</w:t>
      </w:r>
      <w:r>
        <w:rPr>
          <w:sz w:val="24"/>
        </w:rPr>
        <w:t>4</w:t>
      </w:r>
      <w:r>
        <w:rPr>
          <w:rFonts w:hint="eastAsia"/>
          <w:sz w:val="24"/>
        </w:rPr>
        <w:t>）安全负责人：督促施工过程中的安全生产、纠正违章，配合有关部门排除施工不安全因素，安排项目内安全活动及安全教育的开展；督促劳防用品的发放和使用。</w:t>
      </w:r>
    </w:p>
    <w:p>
      <w:pPr>
        <w:spacing w:line="360" w:lineRule="auto"/>
        <w:ind w:firstLine="570"/>
        <w:rPr>
          <w:sz w:val="24"/>
        </w:rPr>
      </w:pPr>
      <w:r>
        <w:rPr>
          <w:rFonts w:hint="eastAsia"/>
          <w:sz w:val="24"/>
        </w:rPr>
        <w:t>（</w:t>
      </w:r>
      <w:r>
        <w:rPr>
          <w:sz w:val="24"/>
        </w:rPr>
        <w:t>5</w:t>
      </w:r>
      <w:r>
        <w:rPr>
          <w:rFonts w:hint="eastAsia"/>
          <w:sz w:val="24"/>
        </w:rPr>
        <w:t>）</w:t>
      </w:r>
      <w:r>
        <w:rPr>
          <w:rFonts w:hint="eastAsia"/>
          <w:sz w:val="24"/>
          <w:lang w:val="en-US" w:eastAsia="zh-CN"/>
        </w:rPr>
        <w:t>电工</w:t>
      </w:r>
      <w:r>
        <w:rPr>
          <w:rFonts w:hint="eastAsia"/>
          <w:sz w:val="24"/>
        </w:rPr>
        <w:t>：保证所使用的类机械的安全使用，监督机械操作人员保证遵章操作，并对用电机械安全检查；</w:t>
      </w:r>
    </w:p>
    <w:p>
      <w:pPr>
        <w:spacing w:line="360" w:lineRule="auto"/>
        <w:ind w:firstLine="570"/>
        <w:rPr>
          <w:sz w:val="24"/>
        </w:rPr>
      </w:pPr>
      <w:r>
        <w:rPr>
          <w:rFonts w:hint="eastAsia"/>
          <w:sz w:val="24"/>
        </w:rPr>
        <w:t>（</w:t>
      </w:r>
      <w:r>
        <w:rPr>
          <w:sz w:val="24"/>
        </w:rPr>
        <w:t>6</w:t>
      </w:r>
      <w:r>
        <w:rPr>
          <w:rFonts w:hint="eastAsia"/>
          <w:sz w:val="24"/>
        </w:rPr>
        <w:t>）劳资负责人：建立现场劳动力使用档案，解决现场劳动力使用中产生的纠纷。</w:t>
      </w:r>
    </w:p>
    <w:p>
      <w:pPr>
        <w:spacing w:line="360" w:lineRule="auto"/>
        <w:ind w:firstLine="570"/>
        <w:rPr>
          <w:sz w:val="24"/>
        </w:rPr>
      </w:pPr>
      <w:r>
        <w:rPr>
          <w:rFonts w:hint="eastAsia"/>
          <w:sz w:val="24"/>
        </w:rPr>
        <w:t>（</w:t>
      </w:r>
      <w:r>
        <w:rPr>
          <w:sz w:val="24"/>
        </w:rPr>
        <w:t>7</w:t>
      </w:r>
      <w:r>
        <w:rPr>
          <w:rFonts w:hint="eastAsia"/>
          <w:sz w:val="24"/>
        </w:rPr>
        <w:t>）消防负责人：保证防火设备的齐全、合格，消灭火灾隐患，对每天动火区域记录在册，开具动火柜，建立现场消防队和日常消防工作；</w:t>
      </w:r>
    </w:p>
    <w:p>
      <w:pPr>
        <w:spacing w:line="360" w:lineRule="auto"/>
        <w:ind w:firstLine="570"/>
        <w:rPr>
          <w:sz w:val="24"/>
        </w:rPr>
      </w:pPr>
      <w:r>
        <w:rPr>
          <w:rFonts w:hint="eastAsia"/>
          <w:sz w:val="24"/>
        </w:rPr>
        <w:t>（</w:t>
      </w:r>
      <w:r>
        <w:rPr>
          <w:sz w:val="24"/>
        </w:rPr>
        <w:t>8</w:t>
      </w:r>
      <w:r>
        <w:rPr>
          <w:rFonts w:hint="eastAsia"/>
          <w:sz w:val="24"/>
        </w:rPr>
        <w:t>）医务人员：及时诊治各种疾病，保证施工人员的身体健康，对突发性安全事故，采取一定的应急措施；</w:t>
      </w:r>
    </w:p>
    <w:p>
      <w:pPr>
        <w:spacing w:line="360" w:lineRule="auto"/>
        <w:ind w:firstLine="570"/>
        <w:rPr>
          <w:sz w:val="24"/>
        </w:rPr>
      </w:pPr>
      <w:r>
        <w:rPr>
          <w:rFonts w:hint="eastAsia"/>
          <w:sz w:val="24"/>
        </w:rPr>
        <w:t>（</w:t>
      </w:r>
      <w:r>
        <w:rPr>
          <w:sz w:val="24"/>
        </w:rPr>
        <w:t>9</w:t>
      </w:r>
      <w:r>
        <w:rPr>
          <w:rFonts w:hint="eastAsia"/>
          <w:sz w:val="24"/>
        </w:rPr>
        <w:t>）其他部门：财务部门保证用于安全生产上的经费；后勤、行政部门保证工人的基本生活条件，保证工人的健康，材料部门应采购合格的用于安全生产及劳防的产品和材料。</w:t>
      </w:r>
    </w:p>
    <w:p>
      <w:pPr>
        <w:spacing w:line="360" w:lineRule="auto"/>
        <w:rPr>
          <w:b/>
          <w:sz w:val="24"/>
        </w:rPr>
      </w:pPr>
      <w:bookmarkStart w:id="159" w:name="_Toc479678113"/>
      <w:bookmarkStart w:id="160" w:name="_Toc26284"/>
      <w:bookmarkStart w:id="161" w:name="_Toc342235539"/>
      <w:bookmarkStart w:id="162" w:name="_Toc344725344"/>
      <w:bookmarkStart w:id="163" w:name="_Toc342235456"/>
      <w:bookmarkStart w:id="164" w:name="_Toc479678184"/>
      <w:bookmarkStart w:id="165" w:name="_Toc342235950"/>
      <w:r>
        <w:rPr>
          <w:b/>
          <w:sz w:val="24"/>
        </w:rPr>
        <w:t>2</w:t>
      </w:r>
      <w:r>
        <w:rPr>
          <w:rFonts w:hint="eastAsia"/>
          <w:b/>
          <w:sz w:val="24"/>
        </w:rPr>
        <w:t>、安全生产制度</w:t>
      </w:r>
      <w:bookmarkEnd w:id="163"/>
      <w:bookmarkEnd w:id="164"/>
      <w:bookmarkEnd w:id="165"/>
      <w:bookmarkEnd w:id="159"/>
      <w:bookmarkEnd w:id="160"/>
      <w:bookmarkEnd w:id="161"/>
      <w:bookmarkEnd w:id="162"/>
    </w:p>
    <w:p>
      <w:pPr>
        <w:spacing w:line="360" w:lineRule="auto"/>
        <w:ind w:firstLine="570"/>
        <w:rPr>
          <w:sz w:val="24"/>
        </w:rPr>
      </w:pPr>
      <w:r>
        <w:rPr>
          <w:rFonts w:hint="eastAsia"/>
          <w:sz w:val="24"/>
        </w:rPr>
        <w:t>根据浙江省及有关文件规定，并结合本工程的实际情况制定关于安全教育、检查、交底、活动等四项制度，要求所有进入本施工现场的人员以班组为单位进行检查，同时在中标后，将另行制定本工程《安全生产奖罚条例》以确保制度及各项措施的落实。</w:t>
      </w:r>
    </w:p>
    <w:p>
      <w:pPr>
        <w:spacing w:line="360" w:lineRule="auto"/>
        <w:rPr>
          <w:b/>
          <w:sz w:val="24"/>
        </w:rPr>
      </w:pPr>
      <w:bookmarkStart w:id="166" w:name="_Toc479678185"/>
      <w:bookmarkStart w:id="167" w:name="_Toc344725345"/>
      <w:bookmarkStart w:id="168" w:name="_Toc342235951"/>
      <w:bookmarkStart w:id="169" w:name="_Toc479678114"/>
      <w:bookmarkStart w:id="170" w:name="_Toc342235457"/>
      <w:bookmarkStart w:id="171" w:name="_Toc342235540"/>
      <w:bookmarkStart w:id="172" w:name="_Toc22459"/>
      <w:r>
        <w:rPr>
          <w:b/>
          <w:sz w:val="24"/>
        </w:rPr>
        <w:t>3</w:t>
      </w:r>
      <w:r>
        <w:rPr>
          <w:rFonts w:hint="eastAsia"/>
          <w:b/>
          <w:sz w:val="24"/>
        </w:rPr>
        <w:t>、安全生产网络管理</w:t>
      </w:r>
      <w:bookmarkEnd w:id="166"/>
      <w:bookmarkEnd w:id="167"/>
      <w:bookmarkEnd w:id="168"/>
      <w:bookmarkEnd w:id="169"/>
      <w:bookmarkEnd w:id="170"/>
      <w:bookmarkEnd w:id="171"/>
      <w:bookmarkEnd w:id="172"/>
    </w:p>
    <w:p>
      <w:pPr>
        <w:spacing w:line="360" w:lineRule="auto"/>
        <w:ind w:firstLine="570"/>
        <w:rPr>
          <w:sz w:val="24"/>
        </w:rPr>
        <w:sectPr>
          <w:headerReference w:type="default" r:id="rId18"/>
          <w:footerReference w:type="default" r:id="rId19"/>
          <w:footerReference w:type="first" r:id="rId20"/>
          <w:type w:val="nextPage"/>
          <w:pgSz w:w="11906" w:h="16838"/>
          <w:pgMar w:top="1440" w:right="1800" w:bottom="1440" w:left="1800" w:header="851" w:footer="992" w:gutter="0"/>
          <w:pgNumType w:start="3"/>
          <w:cols w:space="708"/>
          <w:titlePg w:val="0"/>
          <w:docGrid w:type="lines" w:linePitch="312"/>
        </w:sectPr>
      </w:pPr>
      <w:r>
        <w:rPr>
          <w:rFonts w:hint="eastAsia"/>
          <w:sz w:val="24"/>
        </w:rPr>
        <w:t>安全生产第一责任人为项目经理。</w:t>
      </w:r>
    </w:p>
    <w:p>
      <w:pPr>
        <w:spacing w:line="360" w:lineRule="auto"/>
        <w:ind w:firstLine="570"/>
        <w:rPr>
          <w:sz w:val="24"/>
        </w:rPr>
      </w:pPr>
      <w:r>
        <w:rPr>
          <w:rFonts w:hint="eastAsia"/>
          <w:sz w:val="24"/>
        </w:rPr>
        <w:t>安全生产领导小组成员：</w:t>
      </w:r>
    </w:p>
    <w:p>
      <w:pPr>
        <w:spacing w:line="360" w:lineRule="auto"/>
        <w:ind w:firstLine="570"/>
        <w:rPr>
          <w:rFonts w:hint="eastAsia"/>
          <w:sz w:val="24"/>
        </w:rPr>
      </w:pPr>
      <w:r>
        <w:rPr>
          <w:rFonts w:hint="eastAsia"/>
          <w:sz w:val="24"/>
        </w:rPr>
        <w:t>组</w:t>
      </w:r>
      <w:r>
        <w:rPr>
          <w:sz w:val="24"/>
        </w:rPr>
        <w:t xml:space="preserve">  </w:t>
      </w:r>
      <w:r>
        <w:rPr>
          <w:rFonts w:hint="eastAsia"/>
          <w:sz w:val="24"/>
        </w:rPr>
        <w:t>长：童群</w:t>
      </w:r>
    </w:p>
    <w:p>
      <w:pPr>
        <w:spacing w:line="360" w:lineRule="auto"/>
        <w:ind w:firstLine="570"/>
        <w:rPr>
          <w:rFonts w:hint="eastAsia"/>
          <w:sz w:val="24"/>
        </w:rPr>
      </w:pPr>
      <w:r>
        <w:rPr>
          <w:rFonts w:hint="eastAsia"/>
          <w:sz w:val="24"/>
        </w:rPr>
        <w:t xml:space="preserve">副组长：叶辉 应超 </w:t>
      </w:r>
    </w:p>
    <w:p>
      <w:pPr>
        <w:spacing w:line="360" w:lineRule="auto"/>
        <w:ind w:firstLine="570"/>
        <w:rPr>
          <w:rFonts w:hint="eastAsia"/>
          <w:sz w:val="24"/>
        </w:rPr>
      </w:pPr>
      <w:r>
        <w:rPr>
          <w:rFonts w:hint="eastAsia"/>
          <w:sz w:val="24"/>
        </w:rPr>
        <w:t>成</w:t>
      </w:r>
      <w:r>
        <w:rPr>
          <w:sz w:val="24"/>
        </w:rPr>
        <w:t xml:space="preserve">  </w:t>
      </w:r>
      <w:r>
        <w:rPr>
          <w:rFonts w:hint="eastAsia"/>
          <w:sz w:val="24"/>
        </w:rPr>
        <w:t>员： 张帅 竹瑞操 廖淑珍 严迪清 朱耀龙</w:t>
      </w:r>
    </w:p>
    <w:p>
      <w:pPr>
        <w:spacing w:line="360" w:lineRule="auto"/>
        <w:ind w:firstLine="570"/>
        <w:rPr>
          <w:sz w:val="24"/>
        </w:rPr>
      </w:pPr>
      <w:r>
        <w:rPr>
          <w:rFonts w:hint="eastAsia"/>
          <w:sz w:val="24"/>
        </w:rPr>
        <w:t>安全生产领导小组中安全员负责处理日常事务；项目副经理为现场安全生产环境保护主要责任人。安全生产领导小组职责如下：</w:t>
      </w:r>
    </w:p>
    <w:p>
      <w:pPr>
        <w:spacing w:line="360" w:lineRule="auto"/>
        <w:ind w:firstLine="570"/>
        <w:rPr>
          <w:sz w:val="24"/>
        </w:rPr>
      </w:pPr>
      <w:r>
        <w:rPr>
          <w:rFonts w:hint="eastAsia"/>
          <w:sz w:val="24"/>
        </w:rPr>
        <w:t>（</w:t>
      </w:r>
      <w:r>
        <w:rPr>
          <w:sz w:val="24"/>
        </w:rPr>
        <w:t>1</w:t>
      </w:r>
      <w:r>
        <w:rPr>
          <w:rFonts w:hint="eastAsia"/>
          <w:sz w:val="24"/>
        </w:rPr>
        <w:t>）拟定落实安全环境管理目标，编制安全生方案，根据方案的要求，落实资源的配置；</w:t>
      </w:r>
    </w:p>
    <w:p>
      <w:pPr>
        <w:spacing w:line="360" w:lineRule="auto"/>
        <w:ind w:firstLine="570"/>
        <w:rPr>
          <w:sz w:val="24"/>
        </w:rPr>
      </w:pPr>
      <w:r>
        <w:rPr>
          <w:rFonts w:hint="eastAsia"/>
          <w:sz w:val="24"/>
        </w:rPr>
        <w:t>（</w:t>
      </w:r>
      <w:r>
        <w:rPr>
          <w:sz w:val="24"/>
        </w:rPr>
        <w:t>2</w:t>
      </w:r>
      <w:r>
        <w:rPr>
          <w:rFonts w:hint="eastAsia"/>
          <w:sz w:val="24"/>
        </w:rPr>
        <w:t>）负责安全生产体系运行过程中的监督、检查；</w:t>
      </w:r>
    </w:p>
    <w:p>
      <w:pPr>
        <w:spacing w:line="360" w:lineRule="auto"/>
        <w:ind w:firstLine="570"/>
        <w:rPr>
          <w:rFonts w:hint="eastAsia"/>
          <w:sz w:val="24"/>
        </w:rPr>
      </w:pPr>
      <w:r>
        <w:rPr>
          <w:rFonts w:hint="eastAsia"/>
          <w:sz w:val="24"/>
        </w:rPr>
        <w:t>（</w:t>
      </w:r>
      <w:r>
        <w:rPr>
          <w:sz w:val="24"/>
        </w:rPr>
        <w:t>3</w:t>
      </w:r>
      <w:r>
        <w:rPr>
          <w:rFonts w:hint="eastAsia"/>
          <w:sz w:val="24"/>
        </w:rPr>
        <w:t>）对安全生产体系运行过程中出现的不符合和施工中出现的隐患，责令职责部门制定纠正和预防措施，并授权领导小组人员对纠正和预防措施的实施情况进行复查验证。</w:t>
      </w:r>
    </w:p>
    <w:p/>
    <w:p/>
    <w:p/>
    <w:p/>
    <w:p/>
    <w:p/>
    <w:p/>
    <w:p/>
    <w:p/>
    <w:p/>
    <w:p/>
    <w:p/>
    <w:p/>
    <w:p/>
    <w:p/>
    <w:p/>
    <w:p/>
    <w:p/>
    <w:p/>
    <w:p/>
    <w:p/>
    <w:p/>
    <w:p>
      <w:pPr>
        <w:rPr>
          <w:rFonts w:hint="eastAsia"/>
        </w:rPr>
        <w:sectPr>
          <w:headerReference w:type="default" r:id="rId21"/>
          <w:footerReference w:type="default" r:id="rId22"/>
          <w:footerReference w:type="first" r:id="rId23"/>
          <w:type w:val="nextPage"/>
          <w:pgSz w:w="11906" w:h="16838"/>
          <w:pgMar w:top="1440" w:right="1800" w:bottom="1440" w:left="1800" w:header="851" w:footer="992" w:gutter="0"/>
          <w:pgNumType w:start="4"/>
          <w:cols w:space="708"/>
          <w:titlePg w:val="0"/>
          <w:docGrid w:type="lines" w:linePitch="312"/>
        </w:sectPr>
      </w:pPr>
    </w:p>
    <w:p>
      <w:pPr>
        <w:pStyle w:val="Heading6"/>
      </w:pPr>
    </w:p>
    <w:p>
      <w:pPr>
        <w:jc w:val="center"/>
        <w:rPr>
          <w:rFonts w:ascii="宋体"/>
          <w:sz w:val="28"/>
          <w:szCs w:val="28"/>
        </w:rPr>
      </w:pPr>
      <w:bookmarkStart w:id="173" w:name="_Toc338854908"/>
      <w:bookmarkStart w:id="174" w:name="_Toc339009076"/>
      <w:bookmarkStart w:id="175" w:name="_Toc338854121"/>
      <w:bookmarkStart w:id="176" w:name="_Toc342235458"/>
      <w:bookmarkStart w:id="177" w:name="_Toc338862101"/>
      <w:bookmarkStart w:id="178" w:name="_Toc338872495"/>
      <w:bookmarkStart w:id="179" w:name="_Toc338930606"/>
      <w:bookmarkStart w:id="180" w:name="_Toc338884046"/>
      <w:bookmarkStart w:id="181" w:name="_Toc338862349"/>
      <w:bookmarkStart w:id="182" w:name="_Toc338855264"/>
      <w:bookmarkStart w:id="183" w:name="_Toc342235383"/>
      <w:bookmarkStart w:id="184" w:name="_Toc338856668"/>
      <w:bookmarkStart w:id="185" w:name="_Toc338937022"/>
      <w:bookmarkStart w:id="186" w:name="_Toc338881836"/>
      <w:bookmarkStart w:id="187" w:name="_Toc338881735"/>
      <w:bookmarkStart w:id="188" w:name="_Toc339009228"/>
      <w:r>
        <w:pict>
          <v:line id="直线 2" o:spid="_x0000_s1026" style="mso-wrap-style:square;position:absolute;z-index:251658240" from="208.15pt,0.75pt" to="208.15pt,25.05pt" stroked="f">
            <v:stroke linestyle="single"/>
          </v:line>
        </w:pict>
      </w:r>
      <w:r>
        <w:rPr>
          <w:rFonts w:ascii="宋体" w:hAnsi="宋体" w:hint="eastAsia"/>
          <w:b/>
          <w:sz w:val="28"/>
          <w:szCs w:val="28"/>
        </w:rPr>
        <w:t>安全管理组织网络图</w:t>
      </w:r>
      <w:bookmarkEnd w:id="184"/>
      <w:bookmarkEnd w:id="185"/>
      <w:bookmarkEnd w:id="186"/>
      <w:bookmarkEnd w:id="187"/>
      <w:bookmarkEnd w:id="188"/>
      <w:bookmarkEnd w:id="173"/>
      <w:bookmarkEnd w:id="174"/>
      <w:bookmarkEnd w:id="175"/>
      <w:bookmarkEnd w:id="176"/>
      <w:bookmarkEnd w:id="177"/>
      <w:bookmarkEnd w:id="178"/>
      <w:bookmarkEnd w:id="179"/>
      <w:bookmarkEnd w:id="180"/>
      <w:bookmarkEnd w:id="181"/>
      <w:bookmarkEnd w:id="182"/>
      <w:bookmarkEnd w:id="183"/>
    </w:p>
    <w:p>
      <w:pPr>
        <w:spacing w:line="360" w:lineRule="auto"/>
      </w:pPr>
      <w:r>
        <w:pict>
          <v:rect id="矩形 3" o:spid="_x0000_s1027" style="width:120.75pt;height:39pt;margin-top:0;margin-left:152.25pt;mso-wrap-style:square;position:absolute;z-index:251686912" stroked="t" strokecolor="blue">
            <v:stroke linestyle="single"/>
            <v:textbox>
              <w:txbxContent>
                <w:p>
                  <w:pPr>
                    <w:jc w:val="center"/>
                    <w:rPr>
                      <w:sz w:val="24"/>
                      <w:szCs w:val="24"/>
                    </w:rPr>
                  </w:pPr>
                  <w:r>
                    <w:rPr>
                      <w:rFonts w:hint="eastAsia"/>
                      <w:sz w:val="24"/>
                      <w:szCs w:val="24"/>
                    </w:rPr>
                    <w:t>项目经理</w:t>
                  </w:r>
                </w:p>
                <w:p>
                  <w:pPr>
                    <w:jc w:val="center"/>
                    <w:rPr>
                      <w:sz w:val="24"/>
                      <w:szCs w:val="24"/>
                    </w:rPr>
                  </w:pPr>
                  <w:r>
                    <w:rPr>
                      <w:rFonts w:hint="eastAsia"/>
                      <w:sz w:val="24"/>
                      <w:szCs w:val="24"/>
                    </w:rPr>
                    <w:t>童群</w:t>
                  </w:r>
                </w:p>
              </w:txbxContent>
            </v:textbox>
          </v:rect>
        </w:pict>
      </w:r>
    </w:p>
    <w:p/>
    <w:p>
      <w:r>
        <w:pict>
          <v:line id="直线 4" o:spid="_x0000_s1028" style="flip:y;mso-wrap-style:square;position:absolute;z-index:251685888" from="215.25pt,0" to="215.25pt,31.2pt" stroked="t" strokecolor="blue">
            <v:stroke linestyle="single"/>
          </v:line>
        </w:pict>
      </w:r>
    </w:p>
    <w:p/>
    <w:p>
      <w:r>
        <w:pict>
          <v:line id="直线 6" o:spid="_x0000_s1029" style="flip:y;mso-wrap-style:square;position:absolute;z-index:251682816" from="330.75pt,0" to="330.75pt,39pt" stroked="t" strokecolor="blue">
            <v:stroke linestyle="single"/>
          </v:line>
        </w:pict>
      </w:r>
      <w:r>
        <w:pict>
          <v:line id="直线 7" o:spid="_x0000_s1030" style="flip:y;mso-wrap-style:square;position:absolute;z-index:251683840" from="105pt,0" to="105pt,39pt" stroked="t" strokecolor="blue">
            <v:stroke linestyle="single"/>
          </v:line>
        </w:pict>
      </w:r>
      <w:r>
        <w:pict>
          <v:line id="直线 8" o:spid="_x0000_s1031" style="mso-wrap-style:square;position:absolute;z-index:251684864" from="105pt,0" to="330.75pt,0" stroked="t" strokecolor="blue">
            <v:stroke linestyle="single"/>
          </v:line>
        </w:pict>
      </w:r>
    </w:p>
    <w:p/>
    <w:p>
      <w:r>
        <w:pict>
          <v:rect id="矩形 10" o:spid="_x0000_s1032" style="width:120.75pt;height:39pt;margin-top:7.8pt;margin-left:273pt;mso-wrap-style:square;position:absolute;z-index:251681792" stroked="t" strokecolor="blue">
            <v:stroke linestyle="single"/>
            <v:textbox>
              <w:txbxContent>
                <w:p>
                  <w:pPr>
                    <w:jc w:val="center"/>
                    <w:rPr>
                      <w:rFonts w:hint="eastAsia"/>
                      <w:sz w:val="24"/>
                      <w:szCs w:val="24"/>
                    </w:rPr>
                  </w:pPr>
                  <w:r>
                    <w:rPr>
                      <w:rFonts w:hint="eastAsia"/>
                      <w:sz w:val="24"/>
                      <w:szCs w:val="24"/>
                      <w:lang w:val="en-US" w:eastAsia="zh-CN"/>
                    </w:rPr>
                    <w:t>项目总工</w:t>
                  </w:r>
                </w:p>
                <w:p>
                  <w:pPr>
                    <w:jc w:val="center"/>
                    <w:rPr>
                      <w:rFonts w:eastAsia="宋体" w:hint="default"/>
                      <w:sz w:val="24"/>
                      <w:szCs w:val="24"/>
                    </w:rPr>
                  </w:pPr>
                  <w:r>
                    <w:rPr>
                      <w:rFonts w:hint="eastAsia"/>
                      <w:sz w:val="24"/>
                      <w:szCs w:val="24"/>
                      <w:lang w:val="en-US" w:eastAsia="zh-CN"/>
                    </w:rPr>
                    <w:t>金丹君</w:t>
                  </w:r>
                </w:p>
              </w:txbxContent>
            </v:textbox>
          </v:rect>
        </w:pict>
      </w:r>
      <w:r>
        <w:pict>
          <v:rect id="矩形 11" o:spid="_x0000_s1033" style="width:120.75pt;height:39pt;margin-top:7.8pt;margin-left:40.5pt;mso-wrap-style:square;position:absolute;z-index:251680768" stroked="t" strokecolor="blue">
            <v:stroke linestyle="single"/>
            <v:textbox>
              <w:txbxContent>
                <w:p>
                  <w:pPr>
                    <w:jc w:val="center"/>
                    <w:rPr>
                      <w:sz w:val="24"/>
                      <w:szCs w:val="24"/>
                    </w:rPr>
                  </w:pPr>
                  <w:r>
                    <w:rPr>
                      <w:rFonts w:hint="eastAsia"/>
                      <w:sz w:val="24"/>
                      <w:szCs w:val="24"/>
                    </w:rPr>
                    <w:t>项目副经理</w:t>
                  </w:r>
                </w:p>
                <w:p>
                  <w:pPr>
                    <w:jc w:val="center"/>
                    <w:rPr>
                      <w:sz w:val="24"/>
                      <w:szCs w:val="24"/>
                    </w:rPr>
                  </w:pPr>
                  <w:r>
                    <w:rPr>
                      <w:rFonts w:hint="eastAsia"/>
                      <w:sz w:val="24"/>
                      <w:szCs w:val="24"/>
                    </w:rPr>
                    <w:t>叶辉</w:t>
                  </w:r>
                </w:p>
              </w:txbxContent>
            </v:textbox>
          </v:rect>
        </w:pict>
      </w:r>
    </w:p>
    <w:p>
      <w:pPr>
        <w:rPr>
          <w:rFonts w:hint="eastAsia"/>
        </w:rPr>
      </w:pPr>
    </w:p>
    <w:p/>
    <w:p>
      <w:r>
        <w:pict>
          <v:line id="直线 12" o:spid="_x0000_s1034" style="flip:y;mso-wrap-style:square;position:absolute;z-index:251693056" from="105pt,0" to="105pt,55.05pt" stroked="t" strokecolor="blue">
            <v:stroke linestyle="single"/>
          </v:line>
        </w:pict>
      </w:r>
      <w:r>
        <w:pict>
          <v:line id="直线 14" o:spid="_x0000_s1035" style="flip:y;mso-wrap-style:square;position:absolute;z-index:251694080" from="333pt,0" to="333pt,54.6pt" stroked="t" strokecolor="blue">
            <v:stroke linestyle="single"/>
          </v:line>
        </w:pict>
      </w:r>
    </w:p>
    <w:p/>
    <w:p/>
    <w:p>
      <w:r>
        <w:pict>
          <v:line id="直线 16" o:spid="_x0000_s1036" style="mso-wrap-style:square;position:absolute;z-index:251679744" from="105pt,7.8pt" to="333pt,7.8pt" stroked="t" strokecolor="blue">
            <v:stroke linestyle="single"/>
          </v:line>
        </w:pict>
      </w:r>
      <w:r>
        <w:pict>
          <v:line id="直线 15" o:spid="_x0000_s1037" style="flip:y;mso-wrap-style:square;position:absolute;z-index:251677696" from="215.25pt,7.8pt" to="215.25pt,62.4pt" stroked="t" strokecolor="blue">
            <v:stroke linestyle="single"/>
          </v:line>
        </w:pict>
      </w:r>
    </w:p>
    <w:p/>
    <w:p>
      <w:r>
        <w:pict>
          <v:line id="直线 17" o:spid="_x0000_s1038" style="mso-wrap-style:square;position:absolute;z-index:251678720" from="9pt,0" to="423pt,0" stroked="t" strokecolor="blue">
            <v:stroke linestyle="single"/>
          </v:line>
        </w:pict>
      </w:r>
      <w:r>
        <w:pict>
          <v:line id="直线 18" o:spid="_x0000_s1039" style="flip:y;mso-wrap-style:square;position:absolute;z-index:251698176" from="423pt,0" to="423pt,32.05pt" stroked="t" strokecolor="blue">
            <v:stroke linestyle="single"/>
          </v:line>
        </w:pict>
      </w:r>
      <w:r>
        <w:pict>
          <v:line id="直线 19" o:spid="_x0000_s1040" style="flip:y;mso-wrap-style:square;position:absolute;z-index:251696128" from="306pt,0" to="306pt,32.05pt" stroked="t" strokecolor="blue">
            <v:stroke linestyle="single"/>
          </v:line>
        </w:pict>
      </w:r>
      <w:r>
        <w:pict>
          <v:line id="直线 20" o:spid="_x0000_s1041" style="flip:y;mso-wrap-style:square;position:absolute;z-index:251695104" from="117pt,0" to="117pt,32.05pt" stroked="t" strokecolor="blue">
            <v:stroke linestyle="single"/>
          </v:line>
        </w:pict>
      </w:r>
      <w:r>
        <w:pict>
          <v:line id="直线 21" o:spid="_x0000_s1042" style="flip:y;mso-wrap-style:square;position:absolute;z-index:251692032" from="9pt,0" to="9pt,32.05pt" stroked="t" strokecolor="blue">
            <v:stroke linestyle="single"/>
          </v:line>
        </w:pict>
      </w:r>
    </w:p>
    <w:p/>
    <w:p>
      <w:r>
        <w:pict>
          <v:rect id="矩形 22" o:spid="_x0000_s1043" style="width:79.5pt;height:39pt;margin-top:0;margin-left:378pt;mso-wrap-style:square;position:absolute;z-index:251691008" stroked="t" strokecolor="blue">
            <v:stroke linestyle="single"/>
            <v:textbox>
              <w:txbxContent>
                <w:p>
                  <w:pPr>
                    <w:jc w:val="center"/>
                    <w:rPr>
                      <w:sz w:val="24"/>
                      <w:szCs w:val="24"/>
                    </w:rPr>
                  </w:pPr>
                  <w:r>
                    <w:rPr>
                      <w:rFonts w:hint="eastAsia"/>
                      <w:sz w:val="24"/>
                      <w:szCs w:val="24"/>
                    </w:rPr>
                    <w:t>资料员</w:t>
                  </w:r>
                </w:p>
                <w:p>
                  <w:pPr>
                    <w:jc w:val="center"/>
                    <w:rPr>
                      <w:sz w:val="24"/>
                      <w:szCs w:val="24"/>
                    </w:rPr>
                  </w:pPr>
                  <w:r>
                    <w:rPr>
                      <w:rFonts w:hint="eastAsia"/>
                      <w:sz w:val="24"/>
                      <w:szCs w:val="24"/>
                    </w:rPr>
                    <w:t>廖淑珍</w:t>
                  </w:r>
                </w:p>
              </w:txbxContent>
            </v:textbox>
          </v:rect>
        </w:pict>
      </w:r>
      <w:r>
        <w:pict>
          <v:rect id="矩形 23" o:spid="_x0000_s1044" style="width:79.5pt;height:39pt;margin-top:0;margin-left:270pt;mso-wrap-style:square;position:absolute;z-index:251689984" stroked="t" strokecolor="blue">
            <v:stroke linestyle="single"/>
            <v:textbox>
              <w:txbxContent>
                <w:p>
                  <w:pPr>
                    <w:jc w:val="center"/>
                    <w:rPr>
                      <w:sz w:val="24"/>
                      <w:szCs w:val="24"/>
                    </w:rPr>
                  </w:pPr>
                  <w:r>
                    <w:rPr>
                      <w:rFonts w:hint="eastAsia"/>
                      <w:sz w:val="24"/>
                      <w:szCs w:val="24"/>
                    </w:rPr>
                    <w:t>材料员</w:t>
                  </w:r>
                </w:p>
                <w:p>
                  <w:pPr>
                    <w:jc w:val="center"/>
                    <w:rPr>
                      <w:sz w:val="24"/>
                      <w:szCs w:val="24"/>
                    </w:rPr>
                  </w:pPr>
                  <w:r>
                    <w:rPr>
                      <w:rFonts w:hint="eastAsia"/>
                      <w:sz w:val="24"/>
                      <w:szCs w:val="24"/>
                    </w:rPr>
                    <w:t>张帅</w:t>
                  </w:r>
                </w:p>
              </w:txbxContent>
            </v:textbox>
          </v:rect>
        </w:pict>
      </w:r>
      <w:r>
        <w:pict>
          <v:rect id="矩形 24" o:spid="_x0000_s1045" style="width:79.5pt;height:39pt;margin-top:0;margin-left:171pt;mso-wrap-style:square;position:absolute;z-index:251688960" stroked="t" strokecolor="blue">
            <v:stroke linestyle="single"/>
            <v:textbox>
              <w:txbxContent>
                <w:p>
                  <w:pPr>
                    <w:jc w:val="center"/>
                    <w:rPr>
                      <w:sz w:val="24"/>
                      <w:szCs w:val="24"/>
                    </w:rPr>
                  </w:pPr>
                  <w:r>
                    <w:rPr>
                      <w:rFonts w:hint="eastAsia"/>
                      <w:sz w:val="24"/>
                      <w:szCs w:val="24"/>
                    </w:rPr>
                    <w:t>质检员</w:t>
                  </w:r>
                </w:p>
                <w:p>
                  <w:pPr>
                    <w:jc w:val="center"/>
                    <w:rPr>
                      <w:sz w:val="24"/>
                      <w:szCs w:val="24"/>
                    </w:rPr>
                  </w:pPr>
                  <w:r>
                    <w:rPr>
                      <w:rFonts w:hint="eastAsia"/>
                      <w:sz w:val="24"/>
                      <w:szCs w:val="24"/>
                    </w:rPr>
                    <w:t>竹瑞操</w:t>
                  </w:r>
                </w:p>
              </w:txbxContent>
            </v:textbox>
          </v:rect>
        </w:pict>
      </w:r>
      <w:r>
        <w:pict>
          <v:rect id="矩形 25" o:spid="_x0000_s1046" style="width:79.5pt;height:39pt;margin-top:0;margin-left:1in;mso-wrap-style:square;position:absolute;z-index:251687936" stroked="t" strokecolor="blue">
            <v:stroke linestyle="single"/>
            <v:textbox>
              <w:txbxContent>
                <w:p>
                  <w:pPr>
                    <w:jc w:val="center"/>
                    <w:rPr>
                      <w:sz w:val="24"/>
                      <w:szCs w:val="24"/>
                    </w:rPr>
                  </w:pPr>
                  <w:r>
                    <w:rPr>
                      <w:rFonts w:hint="eastAsia"/>
                      <w:sz w:val="24"/>
                      <w:szCs w:val="24"/>
                    </w:rPr>
                    <w:t>施工员</w:t>
                  </w:r>
                </w:p>
                <w:p>
                  <w:pPr>
                    <w:jc w:val="center"/>
                    <w:rPr>
                      <w:sz w:val="24"/>
                      <w:szCs w:val="24"/>
                    </w:rPr>
                  </w:pPr>
                  <w:r>
                    <w:rPr>
                      <w:rFonts w:hint="eastAsia"/>
                      <w:sz w:val="24"/>
                      <w:szCs w:val="24"/>
                    </w:rPr>
                    <w:t>朱耀龙</w:t>
                  </w:r>
                </w:p>
              </w:txbxContent>
            </v:textbox>
          </v:rect>
        </w:pict>
      </w:r>
      <w:r>
        <w:pict>
          <v:rect id="矩形 26" o:spid="_x0000_s1047" style="width:79.5pt;height:39pt;margin-top:0;margin-left:-34.5pt;mso-wrap-style:square;position:absolute;z-index:251676672" stroked="t" strokecolor="blue">
            <v:stroke linestyle="single"/>
            <v:textbox>
              <w:txbxContent>
                <w:p>
                  <w:pPr>
                    <w:jc w:val="center"/>
                    <w:rPr>
                      <w:sz w:val="24"/>
                      <w:szCs w:val="24"/>
                    </w:rPr>
                  </w:pPr>
                  <w:r>
                    <w:rPr>
                      <w:rFonts w:hint="eastAsia"/>
                      <w:sz w:val="24"/>
                      <w:szCs w:val="24"/>
                    </w:rPr>
                    <w:t>安全员</w:t>
                  </w:r>
                </w:p>
                <w:p>
                  <w:pPr>
                    <w:jc w:val="center"/>
                    <w:rPr>
                      <w:sz w:val="24"/>
                      <w:szCs w:val="24"/>
                    </w:rPr>
                  </w:pPr>
                  <w:r>
                    <w:rPr>
                      <w:rFonts w:hint="eastAsia"/>
                      <w:sz w:val="24"/>
                      <w:szCs w:val="24"/>
                    </w:rPr>
                    <w:t>严迪清</w:t>
                  </w:r>
                </w:p>
              </w:txbxContent>
            </v:textbox>
          </v:rect>
        </w:pict>
      </w:r>
      <w:r>
        <w:pict>
          <v:line id="直线 27" o:spid="_x0000_s1048" style="flip:y;mso-wrap-style:square;position:absolute;z-index:251697152" from="45pt,4.8pt" to="45pt,36.85pt" stroked="t" strokecolor="blue">
            <v:stroke linestyle="single"/>
          </v:line>
        </w:pict>
      </w:r>
    </w:p>
    <w:p/>
    <w:p>
      <w:r>
        <w:pict>
          <v:line id="直线 28" o:spid="_x0000_s1049" style="flip:y;mso-wrap-style:square;position:absolute;z-index:251702272" from="3in,7.8pt" to="3in,70.2pt" stroked="t" strokecolor="blue">
            <v:stroke linestyle="single"/>
          </v:line>
        </w:pict>
      </w:r>
      <w:r>
        <w:pict>
          <v:line id="直线 29" o:spid="_x0000_s1050" style="flip:y;mso-wrap-style:square;position:absolute;z-index:251704320" from="423pt,6.95pt" to="423pt,39pt" stroked="t" strokecolor="blue">
            <v:stroke linestyle="single"/>
          </v:line>
        </w:pict>
      </w:r>
      <w:r>
        <w:pict>
          <v:line id="直线 30" o:spid="_x0000_s1051" style="flip:y;mso-wrap-style:square;position:absolute;z-index:251703296" from="306pt,6.95pt" to="306pt,39pt" stroked="t" strokecolor="blue">
            <v:stroke linestyle="single"/>
          </v:line>
        </w:pict>
      </w:r>
      <w:r>
        <w:pict>
          <v:line id="直线 31" o:spid="_x0000_s1052" style="flip:y;mso-wrap-style:square;position:absolute;z-index:251699200" from="117pt,6.95pt" to="117pt,39pt" stroked="t" strokecolor="blue">
            <v:stroke linestyle="single"/>
          </v:line>
        </w:pict>
      </w:r>
      <w:r>
        <w:pict>
          <v:line id="直线 32" o:spid="_x0000_s1053" style="flip:y;mso-wrap-style:square;position:absolute;z-index:251700224" from="9pt,6.95pt" to="9pt,39pt" stroked="t" strokecolor="blue">
            <v:stroke linestyle="single"/>
          </v:line>
        </w:pict>
      </w:r>
    </w:p>
    <w:p/>
    <w:p>
      <w:r>
        <w:pict>
          <v:line id="直线 33" o:spid="_x0000_s1054" style="mso-wrap-style:square;position:absolute;z-index:251701248" from="9pt,7.8pt" to="423pt,7.8pt" stroked="t" strokecolor="blue">
            <v:stroke linestyle="single"/>
          </v:line>
        </w:pict>
      </w:r>
    </w:p>
    <w:p/>
    <w:p>
      <w:r>
        <w:pict>
          <v:line id="直线 34" o:spid="_x0000_s1055" style="flip:y;mso-wrap-style:square;position:absolute;z-index:251674624" from="420pt,7.8pt" to="420pt,46.8pt" stroked="t" strokecolor="blue">
            <v:stroke linestyle="single"/>
          </v:line>
        </w:pict>
      </w:r>
      <w:r>
        <w:pict>
          <v:line id="直线 35" o:spid="_x0000_s1056" style="flip:y;mso-wrap-style:square;position:absolute;z-index:251673600" from="357pt,7.8pt" to="357pt,46.8pt" stroked="t" strokecolor="blue">
            <v:stroke linestyle="single"/>
          </v:line>
        </w:pict>
      </w:r>
      <w:r>
        <w:pict>
          <v:line id="直线 36" o:spid="_x0000_s1057" style="flip:y;mso-wrap-style:square;position:absolute;z-index:251672576" from="304.5pt,7.8pt" to="304.5pt,46.8pt" stroked="t" strokecolor="blue">
            <v:stroke linestyle="single"/>
          </v:line>
        </w:pict>
      </w:r>
      <w:r>
        <w:pict>
          <v:line id="直线 37" o:spid="_x0000_s1058" style="flip:y;mso-wrap-style:square;position:absolute;z-index:251671552" from="241.5pt,7.8pt" to="241.5pt,46.8pt" stroked="t" strokecolor="blue">
            <v:stroke linestyle="single"/>
          </v:line>
        </w:pict>
      </w:r>
      <w:r>
        <w:pict>
          <v:line id="直线 38" o:spid="_x0000_s1059" style="flip:y;mso-wrap-style:square;position:absolute;z-index:251670528" from="189pt,7.8pt" to="189pt,46.8pt" stroked="t" strokecolor="blue">
            <v:stroke linestyle="single"/>
          </v:line>
        </w:pict>
      </w:r>
      <w:r>
        <w:pict>
          <v:line id="直线 39" o:spid="_x0000_s1060" style="flip:y;mso-wrap-style:square;position:absolute;z-index:251669504" from="141.75pt,7.8pt" to="141.75pt,46.8pt" stroked="t" strokecolor="blue">
            <v:stroke linestyle="single"/>
          </v:line>
        </w:pict>
      </w:r>
      <w:r>
        <w:pict>
          <v:line id="直线 40" o:spid="_x0000_s1061" style="flip:y;mso-wrap-style:square;position:absolute;z-index:251668480" from="84pt,7.8pt" to="84pt,46.8pt" stroked="t" strokecolor="blue">
            <v:stroke linestyle="single"/>
          </v:line>
        </w:pict>
      </w:r>
      <w:r>
        <w:pict>
          <v:line id="直线 41" o:spid="_x0000_s1062" style="flip:y;mso-wrap-style:square;position:absolute;z-index:251667456" from="15.75pt,7.8pt" to="15.75pt,46.8pt" stroked="t" strokecolor="blue">
            <v:stroke linestyle="single"/>
          </v:line>
        </w:pict>
      </w:r>
      <w:r>
        <w:pict>
          <v:line id="直线 42" o:spid="_x0000_s1063" style="mso-wrap-style:square;position:absolute;z-index:251675648" from="15.9pt,7.8pt" to="420.15pt,7.8pt" stroked="t" strokecolor="blue">
            <v:stroke linestyle="single"/>
          </v:line>
        </w:pict>
      </w:r>
    </w:p>
    <w:p/>
    <w:p/>
    <w:p>
      <w:r>
        <w:pict>
          <v:rect id="矩形 43" o:spid="_x0000_s1064" style="width:36.75pt;height:160.2pt;margin-top:0;margin-left:404.25pt;mso-wrap-style:square;position:absolute;z-index:251666432" stroked="t" strokecolor="blue">
            <v:stroke linestyle="single"/>
            <v:textbox>
              <w:txbxContent>
                <w:p>
                  <w:pPr>
                    <w:jc w:val="center"/>
                    <w:rPr>
                      <w:sz w:val="24"/>
                    </w:rPr>
                  </w:pPr>
                  <w:r>
                    <w:rPr>
                      <w:rFonts w:hint="eastAsia"/>
                      <w:sz w:val="24"/>
                    </w:rPr>
                    <w:t>路面工程施工班组</w:t>
                  </w:r>
                </w:p>
                <w:p>
                  <w:pPr>
                    <w:jc w:val="center"/>
                    <w:rPr>
                      <w:sz w:val="24"/>
                    </w:rPr>
                  </w:pPr>
                </w:p>
              </w:txbxContent>
            </v:textbox>
          </v:rect>
        </w:pict>
      </w:r>
      <w:r>
        <w:pict>
          <v:rect id="矩形 44" o:spid="_x0000_s1065" style="width:36.75pt;height:160.2pt;margin-top:0;margin-left:341.25pt;mso-wrap-style:square;position:absolute;z-index:251665408" stroked="t" strokecolor="blue">
            <v:stroke linestyle="single"/>
            <v:textbox>
              <w:txbxContent>
                <w:p>
                  <w:pPr>
                    <w:jc w:val="center"/>
                    <w:rPr>
                      <w:sz w:val="24"/>
                    </w:rPr>
                  </w:pPr>
                  <w:r>
                    <w:rPr>
                      <w:rFonts w:hint="eastAsia"/>
                      <w:sz w:val="24"/>
                    </w:rPr>
                    <w:t>路基工程施工班组</w:t>
                  </w:r>
                </w:p>
                <w:p>
                  <w:pPr>
                    <w:jc w:val="center"/>
                    <w:rPr>
                      <w:sz w:val="24"/>
                    </w:rPr>
                  </w:pPr>
                </w:p>
              </w:txbxContent>
            </v:textbox>
          </v:rect>
        </w:pict>
      </w:r>
      <w:r>
        <w:pict>
          <v:rect id="矩形 45" o:spid="_x0000_s1066" style="width:36.75pt;height:156pt;margin-top:0;margin-left:283.5pt;mso-wrap-style:square;position:absolute;z-index:251664384" stroked="t" strokecolor="blue">
            <v:stroke linestyle="single"/>
            <v:textbox>
              <w:txbxContent>
                <w:p>
                  <w:pPr>
                    <w:jc w:val="center"/>
                    <w:rPr>
                      <w:sz w:val="24"/>
                    </w:rPr>
                  </w:pPr>
                  <w:r>
                    <w:rPr>
                      <w:rFonts w:hint="eastAsia"/>
                      <w:sz w:val="24"/>
                    </w:rPr>
                    <w:t>排水工程施工班组</w:t>
                  </w:r>
                </w:p>
                <w:p>
                  <w:pPr>
                    <w:jc w:val="center"/>
                    <w:rPr>
                      <w:sz w:val="24"/>
                    </w:rPr>
                  </w:pPr>
                </w:p>
              </w:txbxContent>
            </v:textbox>
          </v:rect>
        </w:pict>
      </w:r>
      <w:r>
        <w:pict>
          <v:rect id="矩形 46" o:spid="_x0000_s1067" style="width:36.75pt;height:156pt;margin-top:0;margin-left:225.75pt;mso-wrap-style:square;position:absolute;z-index:251663360" stroked="t" strokecolor="blue">
            <v:stroke linestyle="single"/>
            <v:textbox>
              <w:txbxContent>
                <w:p>
                  <w:pPr>
                    <w:jc w:val="center"/>
                    <w:rPr>
                      <w:sz w:val="24"/>
                    </w:rPr>
                  </w:pPr>
                  <w:r>
                    <w:rPr>
                      <w:rFonts w:hint="eastAsia"/>
                      <w:sz w:val="24"/>
                    </w:rPr>
                    <w:t>绿化工程施工班组</w:t>
                  </w:r>
                </w:p>
                <w:p>
                  <w:pPr>
                    <w:jc w:val="center"/>
                    <w:rPr>
                      <w:sz w:val="24"/>
                    </w:rPr>
                  </w:pPr>
                </w:p>
              </w:txbxContent>
            </v:textbox>
          </v:rect>
        </w:pict>
      </w:r>
      <w:r>
        <w:pict>
          <v:rect id="矩形 47" o:spid="_x0000_s1068" style="width:36.75pt;height:156pt;margin-top:0;margin-left:173.25pt;mso-wrap-style:square;position:absolute;z-index:251662336" stroked="t" strokecolor="blue">
            <v:stroke linestyle="single"/>
            <v:textbox>
              <w:txbxContent>
                <w:p>
                  <w:pPr>
                    <w:jc w:val="center"/>
                    <w:rPr>
                      <w:sz w:val="24"/>
                    </w:rPr>
                  </w:pPr>
                  <w:r>
                    <w:rPr>
                      <w:rFonts w:ascii="宋体" w:hAnsi="宋体" w:hint="eastAsia"/>
                      <w:sz w:val="24"/>
                    </w:rPr>
                    <w:t>土方工程施工班组</w:t>
                  </w:r>
                </w:p>
              </w:txbxContent>
            </v:textbox>
          </v:rect>
        </w:pict>
      </w:r>
      <w:r>
        <w:pict>
          <v:rect id="矩形 48" o:spid="_x0000_s1069" style="width:36.75pt;height:156pt;margin-top:0;margin-left:120.75pt;mso-wrap-style:square;position:absolute;z-index:251661312" stroked="t" strokecolor="blue">
            <v:stroke linestyle="single"/>
            <v:textbox>
              <w:txbxContent>
                <w:p>
                  <w:pPr>
                    <w:jc w:val="center"/>
                    <w:rPr>
                      <w:rFonts w:ascii="宋体"/>
                      <w:sz w:val="24"/>
                    </w:rPr>
                  </w:pPr>
                  <w:r>
                    <w:rPr>
                      <w:rFonts w:ascii="宋体" w:hAnsi="宋体" w:hint="eastAsia"/>
                      <w:sz w:val="24"/>
                    </w:rPr>
                    <w:t>模</w:t>
                  </w:r>
                </w:p>
                <w:p>
                  <w:pPr>
                    <w:jc w:val="center"/>
                    <w:rPr>
                      <w:rFonts w:ascii="宋体"/>
                      <w:sz w:val="24"/>
                    </w:rPr>
                  </w:pPr>
                  <w:r>
                    <w:rPr>
                      <w:rFonts w:ascii="宋体" w:hAnsi="宋体" w:hint="eastAsia"/>
                      <w:sz w:val="24"/>
                    </w:rPr>
                    <w:t>板工程施工班组</w:t>
                  </w:r>
                </w:p>
                <w:p>
                  <w:pPr>
                    <w:jc w:val="center"/>
                    <w:rPr>
                      <w:sz w:val="24"/>
                    </w:rPr>
                  </w:pPr>
                </w:p>
                <w:p>
                  <w:pPr>
                    <w:jc w:val="center"/>
                    <w:rPr>
                      <w:sz w:val="24"/>
                    </w:rPr>
                  </w:pPr>
                </w:p>
              </w:txbxContent>
            </v:textbox>
          </v:rect>
        </w:pict>
      </w:r>
      <w:r>
        <w:pict>
          <v:rect id="矩形 49" o:spid="_x0000_s1070" style="width:36.75pt;height:156pt;margin-top:0;margin-left:63pt;mso-wrap-style:square;position:absolute;z-index:251660288" stroked="t" strokecolor="blue">
            <v:stroke linestyle="single"/>
            <v:textbox>
              <w:txbxContent>
                <w:p>
                  <w:pPr>
                    <w:jc w:val="center"/>
                    <w:rPr>
                      <w:rFonts w:ascii="宋体"/>
                      <w:sz w:val="24"/>
                    </w:rPr>
                  </w:pPr>
                  <w:r>
                    <w:rPr>
                      <w:rFonts w:ascii="宋体" w:hAnsi="宋体" w:hint="eastAsia"/>
                      <w:sz w:val="24"/>
                    </w:rPr>
                    <w:t>钢</w:t>
                  </w:r>
                </w:p>
                <w:p>
                  <w:pPr>
                    <w:jc w:val="center"/>
                    <w:rPr>
                      <w:rFonts w:ascii="宋体"/>
                      <w:sz w:val="24"/>
                    </w:rPr>
                  </w:pPr>
                  <w:r>
                    <w:rPr>
                      <w:rFonts w:ascii="宋体" w:hAnsi="宋体" w:hint="eastAsia"/>
                      <w:sz w:val="24"/>
                    </w:rPr>
                    <w:t>筋工程施工班组</w:t>
                  </w:r>
                </w:p>
                <w:p>
                  <w:pPr>
                    <w:jc w:val="center"/>
                    <w:rPr>
                      <w:sz w:val="24"/>
                    </w:rPr>
                  </w:pPr>
                </w:p>
              </w:txbxContent>
            </v:textbox>
          </v:rect>
        </w:pict>
      </w:r>
      <w:r>
        <w:pict>
          <v:rect id="矩形 50" o:spid="_x0000_s1071" style="width:36.75pt;height:156pt;margin-top:0;margin-left:0;mso-wrap-style:square;position:absolute;z-index:251659264" stroked="t" strokecolor="blue">
            <v:stroke linestyle="single"/>
            <v:textbox>
              <w:txbxContent>
                <w:p>
                  <w:pPr>
                    <w:jc w:val="center"/>
                    <w:rPr>
                      <w:rFonts w:ascii="宋体"/>
                      <w:sz w:val="24"/>
                    </w:rPr>
                  </w:pPr>
                  <w:r>
                    <w:rPr>
                      <w:rFonts w:ascii="宋体" w:hAnsi="宋体" w:hint="eastAsia"/>
                      <w:sz w:val="24"/>
                    </w:rPr>
                    <w:t>电力施工班组</w:t>
                  </w:r>
                </w:p>
                <w:p>
                  <w:pPr>
                    <w:rPr>
                      <w:sz w:val="24"/>
                    </w:rPr>
                  </w:pPr>
                </w:p>
              </w:txbxContent>
            </v:textbox>
          </v:rect>
        </w:pict>
      </w:r>
    </w:p>
    <w:p>
      <w:pPr>
        <w:spacing w:line="360" w:lineRule="auto"/>
        <w:rPr>
          <w:rFonts w:eastAsia="黑体"/>
          <w:sz w:val="24"/>
        </w:rPr>
      </w:pPr>
    </w:p>
    <w:p>
      <w:pPr>
        <w:spacing w:line="360" w:lineRule="auto"/>
        <w:rPr>
          <w:rFonts w:eastAsia="黑体"/>
          <w:sz w:val="24"/>
        </w:rPr>
      </w:pPr>
    </w:p>
    <w:p/>
    <w:p/>
    <w:p>
      <w:pPr>
        <w:spacing w:line="360" w:lineRule="auto"/>
        <w:rPr>
          <w:rFonts w:ascii="宋体"/>
          <w:b/>
          <w:sz w:val="24"/>
        </w:rPr>
      </w:pPr>
      <w:bookmarkStart w:id="189" w:name="_Toc342235459"/>
      <w:bookmarkStart w:id="190" w:name="_Toc342235541"/>
      <w:bookmarkStart w:id="191" w:name="_Toc344725346"/>
      <w:bookmarkStart w:id="192" w:name="_Toc342235952"/>
      <w:bookmarkStart w:id="193" w:name="_Toc342235384"/>
    </w:p>
    <w:p>
      <w:pPr>
        <w:spacing w:line="360" w:lineRule="auto"/>
        <w:rPr>
          <w:rFonts w:ascii="宋体"/>
          <w:b/>
          <w:sz w:val="24"/>
        </w:rPr>
      </w:pPr>
    </w:p>
    <w:p>
      <w:pPr>
        <w:spacing w:line="360" w:lineRule="auto"/>
        <w:rPr>
          <w:rFonts w:ascii="宋体"/>
          <w:b/>
          <w:sz w:val="24"/>
        </w:rPr>
      </w:pPr>
    </w:p>
    <w:p>
      <w:pPr>
        <w:spacing w:line="360" w:lineRule="auto"/>
        <w:rPr>
          <w:rFonts w:ascii="宋体"/>
          <w:b/>
          <w:sz w:val="24"/>
        </w:rPr>
      </w:pPr>
    </w:p>
    <w:p>
      <w:pPr>
        <w:spacing w:line="360" w:lineRule="auto"/>
        <w:rPr>
          <w:rFonts w:ascii="宋体" w:hAnsi="宋体" w:hint="eastAsia"/>
          <w:b/>
          <w:sz w:val="24"/>
        </w:rPr>
      </w:pPr>
      <w:r>
        <w:rPr>
          <w:rFonts w:ascii="宋体" w:hAnsi="宋体" w:hint="eastAsia"/>
          <w:b/>
          <w:sz w:val="24"/>
        </w:rPr>
        <w:t>三、安全生产的措施及技术要求</w:t>
      </w:r>
      <w:bookmarkEnd w:id="16"/>
      <w:bookmarkEnd w:id="17"/>
      <w:bookmarkEnd w:id="18"/>
      <w:bookmarkEnd w:id="14"/>
      <w:bookmarkEnd w:id="15"/>
      <w:bookmarkEnd w:id="189"/>
      <w:bookmarkEnd w:id="190"/>
      <w:bookmarkEnd w:id="191"/>
      <w:bookmarkEnd w:id="192"/>
      <w:bookmarkEnd w:id="193"/>
    </w:p>
    <w:p>
      <w:pPr>
        <w:spacing w:line="360" w:lineRule="auto"/>
        <w:ind w:firstLine="570"/>
        <w:rPr>
          <w:sz w:val="24"/>
        </w:rPr>
        <w:sectPr>
          <w:headerReference w:type="default" r:id="rId24"/>
          <w:footerReference w:type="default" r:id="rId25"/>
          <w:footerReference w:type="first" r:id="rId26"/>
          <w:type w:val="nextPage"/>
          <w:pgSz w:w="11906" w:h="16838"/>
          <w:pgMar w:top="1440" w:right="1800" w:bottom="1440" w:left="1800" w:header="851" w:footer="992" w:gutter="0"/>
          <w:pgNumType w:start="5"/>
          <w:cols w:space="708"/>
          <w:titlePg w:val="0"/>
          <w:docGrid w:type="lines" w:linePitch="312"/>
        </w:sectPr>
      </w:pPr>
    </w:p>
    <w:p>
      <w:pPr>
        <w:spacing w:line="360" w:lineRule="auto"/>
        <w:ind w:firstLine="570"/>
        <w:rPr>
          <w:sz w:val="24"/>
        </w:rPr>
      </w:pPr>
      <w:r>
        <w:rPr>
          <w:rFonts w:hint="eastAsia"/>
          <w:sz w:val="24"/>
        </w:rPr>
        <w:t>安全技术措施作为安全生产的基本保障，必须全力实行。在本工程中安全技术措施将贯穿施工全过程。</w:t>
      </w:r>
    </w:p>
    <w:p>
      <w:pPr>
        <w:spacing w:line="360" w:lineRule="auto"/>
        <w:rPr>
          <w:b/>
          <w:sz w:val="24"/>
        </w:rPr>
      </w:pPr>
      <w:bookmarkStart w:id="194" w:name="_Toc344725347"/>
      <w:bookmarkStart w:id="195" w:name="_Toc7672"/>
      <w:bookmarkStart w:id="196" w:name="_Toc342235460"/>
      <w:bookmarkStart w:id="197" w:name="_Toc342235953"/>
      <w:bookmarkStart w:id="198" w:name="_Toc479678188"/>
      <w:bookmarkStart w:id="199" w:name="_Toc342235542"/>
      <w:r>
        <w:rPr>
          <w:b/>
          <w:sz w:val="24"/>
        </w:rPr>
        <w:t>1</w:t>
      </w:r>
      <w:r>
        <w:rPr>
          <w:rFonts w:hint="eastAsia"/>
          <w:b/>
          <w:sz w:val="24"/>
        </w:rPr>
        <w:t>、安全用电技术措施和电气防范措施</w:t>
      </w:r>
      <w:bookmarkEnd w:id="194"/>
      <w:bookmarkEnd w:id="195"/>
      <w:bookmarkEnd w:id="196"/>
      <w:bookmarkEnd w:id="197"/>
      <w:bookmarkEnd w:id="198"/>
      <w:bookmarkEnd w:id="199"/>
    </w:p>
    <w:p>
      <w:pPr>
        <w:spacing w:line="360" w:lineRule="auto"/>
        <w:ind w:firstLine="570"/>
        <w:rPr>
          <w:sz w:val="24"/>
        </w:rPr>
      </w:pPr>
      <w:r>
        <w:rPr>
          <w:rFonts w:hint="eastAsia"/>
          <w:sz w:val="24"/>
        </w:rPr>
        <w:t>施工现场电线电缆的敷设严格按</w:t>
      </w:r>
      <w:r>
        <w:rPr>
          <w:sz w:val="24"/>
        </w:rPr>
        <w:t>JGJ46-2005</w:t>
      </w:r>
      <w:r>
        <w:rPr>
          <w:rFonts w:hint="eastAsia"/>
          <w:sz w:val="24"/>
        </w:rPr>
        <w:t>和</w:t>
      </w:r>
      <w:r>
        <w:rPr>
          <w:sz w:val="24"/>
        </w:rPr>
        <w:t>JGJ59-2011</w:t>
      </w:r>
      <w:r>
        <w:rPr>
          <w:rFonts w:hint="eastAsia"/>
          <w:sz w:val="24"/>
        </w:rPr>
        <w:t>规定要求执行。针对该工程的交通情况复杂，场地相对较大的特殊性，特制定</w:t>
      </w:r>
      <w:r>
        <w:rPr>
          <w:sz w:val="24"/>
        </w:rPr>
        <w:t>23</w:t>
      </w:r>
      <w:r>
        <w:rPr>
          <w:rFonts w:hint="eastAsia"/>
          <w:sz w:val="24"/>
        </w:rPr>
        <w:t>条防范措施：</w:t>
      </w:r>
    </w:p>
    <w:p>
      <w:pPr>
        <w:spacing w:line="360" w:lineRule="auto"/>
        <w:ind w:firstLine="570"/>
        <w:rPr>
          <w:sz w:val="24"/>
        </w:rPr>
      </w:pPr>
      <w:r>
        <w:rPr>
          <w:rFonts w:hint="eastAsia"/>
          <w:sz w:val="24"/>
        </w:rPr>
        <w:t>（</w:t>
      </w:r>
      <w:r>
        <w:rPr>
          <w:sz w:val="24"/>
        </w:rPr>
        <w:t>1</w:t>
      </w:r>
      <w:r>
        <w:rPr>
          <w:rFonts w:hint="eastAsia"/>
          <w:sz w:val="24"/>
        </w:rPr>
        <w:t>）从变压器至总配电箱；从总配电箱至各分配电箱；从分配电箱至开关箱的电缆沿围墙采用绝缘支架架空的方式进行敷设。</w:t>
      </w:r>
    </w:p>
    <w:p>
      <w:pPr>
        <w:spacing w:line="360" w:lineRule="auto"/>
        <w:ind w:firstLine="570"/>
        <w:rPr>
          <w:sz w:val="24"/>
        </w:rPr>
      </w:pPr>
      <w:r>
        <w:rPr>
          <w:rFonts w:hint="eastAsia"/>
          <w:sz w:val="24"/>
        </w:rPr>
        <w:t>（</w:t>
      </w:r>
      <w:r>
        <w:rPr>
          <w:sz w:val="24"/>
        </w:rPr>
        <w:t>2</w:t>
      </w:r>
      <w:r>
        <w:rPr>
          <w:rFonts w:hint="eastAsia"/>
          <w:sz w:val="24"/>
        </w:rPr>
        <w:t>）从开关箱至用电设备（电焊机等）的电线电缆走向敷设方法采用绝缘支架架空的方式进行敷设。</w:t>
      </w:r>
    </w:p>
    <w:p>
      <w:pPr>
        <w:spacing w:line="360" w:lineRule="auto"/>
        <w:ind w:firstLine="570"/>
        <w:rPr>
          <w:sz w:val="24"/>
        </w:rPr>
      </w:pPr>
      <w:r>
        <w:rPr>
          <w:rFonts w:hint="eastAsia"/>
          <w:sz w:val="24"/>
        </w:rPr>
        <w:t>（</w:t>
      </w:r>
      <w:r>
        <w:rPr>
          <w:sz w:val="24"/>
        </w:rPr>
        <w:t>3</w:t>
      </w:r>
      <w:r>
        <w:rPr>
          <w:rFonts w:hint="eastAsia"/>
          <w:sz w:val="24"/>
        </w:rPr>
        <w:t>）生活用电专配标准电缆。</w:t>
      </w:r>
    </w:p>
    <w:p>
      <w:pPr>
        <w:spacing w:line="360" w:lineRule="auto"/>
        <w:ind w:firstLine="570"/>
        <w:rPr>
          <w:sz w:val="24"/>
        </w:rPr>
      </w:pPr>
      <w:r>
        <w:rPr>
          <w:rFonts w:hint="eastAsia"/>
          <w:sz w:val="24"/>
        </w:rPr>
        <w:t>（</w:t>
      </w:r>
      <w:r>
        <w:rPr>
          <w:sz w:val="24"/>
        </w:rPr>
        <w:t>4</w:t>
      </w:r>
      <w:r>
        <w:rPr>
          <w:rFonts w:hint="eastAsia"/>
          <w:sz w:val="24"/>
        </w:rPr>
        <w:t>）施工现场必须建立安全用电二级责任制。</w:t>
      </w:r>
    </w:p>
    <w:p>
      <w:pPr>
        <w:spacing w:line="360" w:lineRule="auto"/>
        <w:ind w:firstLine="570"/>
        <w:rPr>
          <w:sz w:val="24"/>
        </w:rPr>
      </w:pPr>
      <w:r>
        <w:rPr>
          <w:rFonts w:hint="eastAsia"/>
          <w:sz w:val="24"/>
        </w:rPr>
        <w:t>（</w:t>
      </w:r>
      <w:r>
        <w:rPr>
          <w:sz w:val="24"/>
        </w:rPr>
        <w:t>5</w:t>
      </w:r>
      <w:r>
        <w:rPr>
          <w:rFonts w:hint="eastAsia"/>
          <w:sz w:val="24"/>
        </w:rPr>
        <w:t>）施工现场必须定期对施工用电场所进行检查，不合格必须整改。</w:t>
      </w:r>
    </w:p>
    <w:p>
      <w:pPr>
        <w:spacing w:line="360" w:lineRule="auto"/>
        <w:ind w:firstLine="570"/>
        <w:rPr>
          <w:sz w:val="24"/>
        </w:rPr>
      </w:pPr>
      <w:r>
        <w:rPr>
          <w:rFonts w:hint="eastAsia"/>
          <w:sz w:val="24"/>
        </w:rPr>
        <w:t>（</w:t>
      </w:r>
      <w:r>
        <w:rPr>
          <w:sz w:val="24"/>
        </w:rPr>
        <w:t>6</w:t>
      </w:r>
      <w:r>
        <w:rPr>
          <w:rFonts w:hint="eastAsia"/>
          <w:sz w:val="24"/>
        </w:rPr>
        <w:t>）施工现场必须根据用电标准化管理要求进行管理。</w:t>
      </w:r>
    </w:p>
    <w:p>
      <w:pPr>
        <w:spacing w:line="360" w:lineRule="auto"/>
        <w:ind w:firstLine="570"/>
        <w:rPr>
          <w:sz w:val="24"/>
        </w:rPr>
      </w:pPr>
      <w:r>
        <w:rPr>
          <w:rFonts w:hint="eastAsia"/>
          <w:sz w:val="24"/>
        </w:rPr>
        <w:t>（</w:t>
      </w:r>
      <w:r>
        <w:rPr>
          <w:sz w:val="24"/>
        </w:rPr>
        <w:t>7</w:t>
      </w:r>
      <w:r>
        <w:rPr>
          <w:rFonts w:hint="eastAsia"/>
          <w:sz w:val="24"/>
        </w:rPr>
        <w:t>）电气设备和线路绝缘必须良好，并注意经常检查。</w:t>
      </w:r>
    </w:p>
    <w:p>
      <w:pPr>
        <w:spacing w:line="360" w:lineRule="auto"/>
        <w:ind w:firstLine="570"/>
        <w:rPr>
          <w:sz w:val="24"/>
        </w:rPr>
      </w:pPr>
      <w:r>
        <w:rPr>
          <w:rFonts w:hint="eastAsia"/>
          <w:sz w:val="24"/>
        </w:rPr>
        <w:t>（</w:t>
      </w:r>
      <w:r>
        <w:rPr>
          <w:sz w:val="24"/>
        </w:rPr>
        <w:t>8</w:t>
      </w:r>
      <w:r>
        <w:rPr>
          <w:rFonts w:hint="eastAsia"/>
          <w:sz w:val="24"/>
        </w:rPr>
        <w:t>）电气设备和用电装置的金属部分，必须采取保护性措施，接保护零线，不准接入工作零线。</w:t>
      </w:r>
    </w:p>
    <w:p>
      <w:pPr>
        <w:spacing w:line="360" w:lineRule="auto"/>
        <w:ind w:firstLine="570"/>
        <w:rPr>
          <w:sz w:val="24"/>
        </w:rPr>
      </w:pPr>
      <w:r>
        <w:rPr>
          <w:rFonts w:hint="eastAsia"/>
          <w:sz w:val="24"/>
        </w:rPr>
        <w:t>（</w:t>
      </w:r>
      <w:r>
        <w:rPr>
          <w:sz w:val="24"/>
        </w:rPr>
        <w:t>9</w:t>
      </w:r>
      <w:r>
        <w:rPr>
          <w:rFonts w:hint="eastAsia"/>
          <w:sz w:val="24"/>
        </w:rPr>
        <w:t>）重复接线组值小于等于</w:t>
      </w:r>
      <w:r>
        <w:rPr>
          <w:sz w:val="24"/>
        </w:rPr>
        <w:t>10</w:t>
      </w:r>
      <w:r>
        <w:rPr>
          <w:rFonts w:hint="eastAsia"/>
          <w:sz w:val="24"/>
        </w:rPr>
        <w:t>欧姆。</w:t>
      </w:r>
    </w:p>
    <w:p>
      <w:pPr>
        <w:spacing w:line="360" w:lineRule="auto"/>
        <w:ind w:firstLine="570"/>
        <w:rPr>
          <w:sz w:val="24"/>
        </w:rPr>
      </w:pPr>
      <w:r>
        <w:rPr>
          <w:rFonts w:hint="eastAsia"/>
          <w:sz w:val="24"/>
        </w:rPr>
        <w:t>（</w:t>
      </w:r>
      <w:r>
        <w:rPr>
          <w:sz w:val="24"/>
        </w:rPr>
        <w:t>10</w:t>
      </w:r>
      <w:r>
        <w:rPr>
          <w:rFonts w:hint="eastAsia"/>
          <w:sz w:val="24"/>
        </w:rPr>
        <w:t>）工具软电缆插头不得任意拆除、调换，软电缆不得任意加长截短。</w:t>
      </w:r>
    </w:p>
    <w:p>
      <w:pPr>
        <w:spacing w:line="360" w:lineRule="auto"/>
        <w:ind w:firstLine="570"/>
        <w:rPr>
          <w:sz w:val="24"/>
        </w:rPr>
      </w:pPr>
      <w:r>
        <w:rPr>
          <w:rFonts w:hint="eastAsia"/>
          <w:sz w:val="24"/>
        </w:rPr>
        <w:t>（</w:t>
      </w:r>
      <w:r>
        <w:rPr>
          <w:sz w:val="24"/>
        </w:rPr>
        <w:t>11</w:t>
      </w:r>
      <w:r>
        <w:rPr>
          <w:rFonts w:hint="eastAsia"/>
          <w:sz w:val="24"/>
        </w:rPr>
        <w:t>）电动机械及手持电动工具要设漏电保护装置。</w:t>
      </w:r>
    </w:p>
    <w:p>
      <w:pPr>
        <w:spacing w:line="360" w:lineRule="auto"/>
        <w:ind w:firstLine="570"/>
        <w:rPr>
          <w:sz w:val="24"/>
        </w:rPr>
      </w:pPr>
      <w:r>
        <w:rPr>
          <w:rFonts w:hint="eastAsia"/>
          <w:sz w:val="24"/>
        </w:rPr>
        <w:t>（</w:t>
      </w:r>
      <w:r>
        <w:rPr>
          <w:sz w:val="24"/>
        </w:rPr>
        <w:t>12</w:t>
      </w:r>
      <w:r>
        <w:rPr>
          <w:rFonts w:hint="eastAsia"/>
          <w:sz w:val="24"/>
        </w:rPr>
        <w:t>）现场电箱必须完整，门、铰链无缺损，并经常保持整洁，铁箱外壳要接地，各电箱的熔断丝有电工负责检查。</w:t>
      </w:r>
    </w:p>
    <w:p>
      <w:pPr>
        <w:spacing w:line="360" w:lineRule="auto"/>
        <w:ind w:firstLine="570"/>
        <w:rPr>
          <w:sz w:val="24"/>
        </w:rPr>
      </w:pPr>
      <w:r>
        <w:rPr>
          <w:rFonts w:hint="eastAsia"/>
          <w:sz w:val="24"/>
        </w:rPr>
        <w:t>（</w:t>
      </w:r>
      <w:r>
        <w:rPr>
          <w:sz w:val="24"/>
        </w:rPr>
        <w:t>13</w:t>
      </w:r>
      <w:r>
        <w:rPr>
          <w:rFonts w:hint="eastAsia"/>
          <w:sz w:val="24"/>
        </w:rPr>
        <w:t>）施工现场必须由持有上岗证的电工接拉电线及电器设备。</w:t>
      </w:r>
    </w:p>
    <w:p>
      <w:pPr>
        <w:spacing w:line="360" w:lineRule="auto"/>
        <w:ind w:firstLine="570"/>
        <w:rPr>
          <w:sz w:val="24"/>
        </w:rPr>
      </w:pPr>
      <w:r>
        <w:rPr>
          <w:rFonts w:hint="eastAsia"/>
          <w:sz w:val="24"/>
        </w:rPr>
        <w:t>（</w:t>
      </w:r>
      <w:r>
        <w:rPr>
          <w:sz w:val="24"/>
        </w:rPr>
        <w:t>14</w:t>
      </w:r>
      <w:r>
        <w:rPr>
          <w:rFonts w:hint="eastAsia"/>
          <w:sz w:val="24"/>
        </w:rPr>
        <w:t>）电器使用者在工作前，必须检查电源、电机及电器设备的绝缘是否良好，确保一切正常后方可操作使用。</w:t>
      </w:r>
    </w:p>
    <w:p>
      <w:pPr>
        <w:spacing w:line="360" w:lineRule="auto"/>
        <w:ind w:firstLine="570"/>
        <w:rPr>
          <w:sz w:val="24"/>
        </w:rPr>
      </w:pPr>
      <w:r>
        <w:rPr>
          <w:rFonts w:hint="eastAsia"/>
          <w:sz w:val="24"/>
        </w:rPr>
        <w:t>（</w:t>
      </w:r>
      <w:r>
        <w:rPr>
          <w:sz w:val="24"/>
        </w:rPr>
        <w:t>15</w:t>
      </w:r>
      <w:r>
        <w:rPr>
          <w:rFonts w:hint="eastAsia"/>
          <w:sz w:val="24"/>
        </w:rPr>
        <w:t>）施工现场临时用电，应按户外明线和架空线要求进行安装，严禁乱拉乱拖。</w:t>
      </w:r>
    </w:p>
    <w:p>
      <w:pPr>
        <w:spacing w:line="360" w:lineRule="auto"/>
        <w:ind w:firstLine="570"/>
        <w:rPr>
          <w:sz w:val="24"/>
        </w:rPr>
      </w:pPr>
      <w:r>
        <w:rPr>
          <w:rFonts w:hint="eastAsia"/>
          <w:sz w:val="24"/>
        </w:rPr>
        <w:t>（</w:t>
      </w:r>
      <w:r>
        <w:rPr>
          <w:sz w:val="24"/>
        </w:rPr>
        <w:t>16</w:t>
      </w:r>
      <w:r>
        <w:rPr>
          <w:rFonts w:hint="eastAsia"/>
          <w:sz w:val="24"/>
        </w:rPr>
        <w:t>）电缆线不准任意乱拉、乱架，应以支架架空或保护管保护，并在管两端垫绝缘物以防导线损伤造成事故，保护管埋入地下不小于</w:t>
      </w:r>
      <w:r>
        <w:rPr>
          <w:sz w:val="24"/>
        </w:rPr>
        <w:t>600mm</w:t>
      </w:r>
      <w:r>
        <w:rPr>
          <w:rFonts w:hint="eastAsia"/>
          <w:sz w:val="24"/>
        </w:rPr>
        <w:t>，严禁直接埋地下铺设。</w:t>
      </w:r>
    </w:p>
    <w:p>
      <w:pPr>
        <w:spacing w:line="360" w:lineRule="auto"/>
        <w:ind w:firstLine="570"/>
        <w:rPr>
          <w:sz w:val="24"/>
        </w:rPr>
        <w:sectPr>
          <w:headerReference w:type="default" r:id="rId27"/>
          <w:footerReference w:type="default" r:id="rId28"/>
          <w:footerReference w:type="first" r:id="rId29"/>
          <w:type w:val="nextPage"/>
          <w:pgSz w:w="11906" w:h="16838"/>
          <w:pgMar w:top="1440" w:right="1800" w:bottom="1440" w:left="1800" w:header="851" w:footer="992" w:gutter="0"/>
          <w:pgNumType w:start="6"/>
          <w:cols w:space="708"/>
          <w:titlePg w:val="0"/>
          <w:docGrid w:type="lines" w:linePitch="312"/>
        </w:sectPr>
      </w:pPr>
      <w:r>
        <w:rPr>
          <w:rFonts w:hint="eastAsia"/>
          <w:sz w:val="24"/>
        </w:rPr>
        <w:t>（</w:t>
      </w:r>
      <w:r>
        <w:rPr>
          <w:sz w:val="24"/>
        </w:rPr>
        <w:t>17</w:t>
      </w:r>
    </w:p>
    <w:p>
      <w:pPr>
        <w:spacing w:line="360" w:lineRule="auto"/>
        <w:ind w:firstLine="570"/>
        <w:rPr>
          <w:sz w:val="24"/>
        </w:rPr>
      </w:pPr>
      <w:r>
        <w:rPr>
          <w:rFonts w:hint="eastAsia"/>
          <w:sz w:val="24"/>
        </w:rPr>
        <w:t>）对固定电机机械一律需要随机电源开关控制，并设有接地保护，接地桩不准以螺纹钢筋代替。</w:t>
      </w:r>
    </w:p>
    <w:p>
      <w:pPr>
        <w:spacing w:line="360" w:lineRule="auto"/>
        <w:ind w:firstLine="570"/>
        <w:rPr>
          <w:sz w:val="24"/>
        </w:rPr>
      </w:pPr>
      <w:r>
        <w:rPr>
          <w:rFonts w:hint="eastAsia"/>
          <w:sz w:val="24"/>
        </w:rPr>
        <w:t>（</w:t>
      </w:r>
      <w:r>
        <w:rPr>
          <w:sz w:val="24"/>
        </w:rPr>
        <w:t>18</w:t>
      </w:r>
      <w:r>
        <w:rPr>
          <w:rFonts w:hint="eastAsia"/>
          <w:sz w:val="24"/>
        </w:rPr>
        <w:t>）凡现场使用电动工具和照明灯具一律采用橡皮电缆线，不准用塑料胶质线代替。</w:t>
      </w:r>
    </w:p>
    <w:p>
      <w:pPr>
        <w:spacing w:line="360" w:lineRule="auto"/>
        <w:ind w:firstLine="570"/>
        <w:rPr>
          <w:sz w:val="24"/>
        </w:rPr>
      </w:pPr>
      <w:r>
        <w:rPr>
          <w:rFonts w:hint="eastAsia"/>
          <w:sz w:val="24"/>
        </w:rPr>
        <w:t>（</w:t>
      </w:r>
      <w:r>
        <w:rPr>
          <w:sz w:val="24"/>
        </w:rPr>
        <w:t>19</w:t>
      </w:r>
      <w:r>
        <w:rPr>
          <w:rFonts w:hint="eastAsia"/>
          <w:sz w:val="24"/>
        </w:rPr>
        <w:t>）各级电箱有专人管理，落实责任，设置警告标志。</w:t>
      </w:r>
    </w:p>
    <w:p>
      <w:pPr>
        <w:spacing w:line="360" w:lineRule="auto"/>
        <w:ind w:firstLine="570"/>
        <w:rPr>
          <w:sz w:val="24"/>
        </w:rPr>
      </w:pPr>
      <w:r>
        <w:rPr>
          <w:rFonts w:hint="eastAsia"/>
          <w:sz w:val="24"/>
        </w:rPr>
        <w:t>（</w:t>
      </w:r>
      <w:r>
        <w:rPr>
          <w:sz w:val="24"/>
        </w:rPr>
        <w:t>20</w:t>
      </w:r>
      <w:r>
        <w:rPr>
          <w:rFonts w:hint="eastAsia"/>
          <w:sz w:val="24"/>
        </w:rPr>
        <w:t>）定期对全体现场施工人员进行治安消防规范教育，施工现场制定治安消防管理制度，设置管理网络，并建立档案。</w:t>
      </w:r>
    </w:p>
    <w:p>
      <w:pPr>
        <w:spacing w:line="360" w:lineRule="auto"/>
        <w:ind w:firstLine="570"/>
        <w:rPr>
          <w:sz w:val="24"/>
        </w:rPr>
      </w:pPr>
      <w:r>
        <w:rPr>
          <w:rFonts w:hint="eastAsia"/>
          <w:sz w:val="24"/>
        </w:rPr>
        <w:t>（</w:t>
      </w:r>
      <w:r>
        <w:rPr>
          <w:sz w:val="24"/>
        </w:rPr>
        <w:t>21</w:t>
      </w:r>
      <w:r>
        <w:rPr>
          <w:rFonts w:hint="eastAsia"/>
          <w:sz w:val="24"/>
        </w:rPr>
        <w:t>）施工现场按规定设置灭火工具，配备相应的消防器材。</w:t>
      </w:r>
    </w:p>
    <w:p>
      <w:pPr>
        <w:spacing w:line="360" w:lineRule="auto"/>
        <w:ind w:firstLine="570"/>
        <w:rPr>
          <w:sz w:val="24"/>
        </w:rPr>
      </w:pPr>
      <w:r>
        <w:rPr>
          <w:rFonts w:hint="eastAsia"/>
          <w:sz w:val="24"/>
        </w:rPr>
        <w:t>（</w:t>
      </w:r>
      <w:r>
        <w:rPr>
          <w:sz w:val="24"/>
        </w:rPr>
        <w:t>22</w:t>
      </w:r>
      <w:r>
        <w:rPr>
          <w:rFonts w:hint="eastAsia"/>
          <w:sz w:val="24"/>
        </w:rPr>
        <w:t>）施工现场必须实行动火申报制度，动火全过程必须有专人监护。</w:t>
      </w:r>
    </w:p>
    <w:p>
      <w:pPr>
        <w:spacing w:line="360" w:lineRule="auto"/>
        <w:ind w:firstLine="570"/>
        <w:rPr>
          <w:sz w:val="24"/>
        </w:rPr>
      </w:pPr>
      <w:r>
        <w:rPr>
          <w:rFonts w:hint="eastAsia"/>
          <w:sz w:val="24"/>
        </w:rPr>
        <w:t>（</w:t>
      </w:r>
      <w:r>
        <w:rPr>
          <w:sz w:val="24"/>
        </w:rPr>
        <w:t>23</w:t>
      </w:r>
      <w:r>
        <w:rPr>
          <w:rFonts w:hint="eastAsia"/>
          <w:sz w:val="24"/>
        </w:rPr>
        <w:t>）电工有权拒绝执行违反电器安全规程的指令，有权制止违反用电安全的行为，当发生电器损伤及电器火灾，电器设备事故必须按</w:t>
      </w:r>
      <w:r>
        <w:rPr>
          <w:rFonts w:hint="eastAsia"/>
          <w:sz w:val="24"/>
        </w:rPr>
        <w:t>“</w:t>
      </w:r>
      <w:r>
        <w:rPr>
          <w:rFonts w:hint="eastAsia"/>
          <w:sz w:val="24"/>
        </w:rPr>
        <w:t>四不放过</w:t>
      </w:r>
      <w:r>
        <w:rPr>
          <w:rFonts w:hint="eastAsia"/>
          <w:sz w:val="24"/>
        </w:rPr>
        <w:t>”</w:t>
      </w:r>
      <w:r>
        <w:rPr>
          <w:rFonts w:hint="eastAsia"/>
          <w:sz w:val="24"/>
        </w:rPr>
        <w:t>的原则查处及改进。</w:t>
      </w:r>
    </w:p>
    <w:p>
      <w:pPr>
        <w:spacing w:line="360" w:lineRule="auto"/>
        <w:rPr>
          <w:rFonts w:ascii="宋体"/>
          <w:b/>
          <w:sz w:val="24"/>
        </w:rPr>
      </w:pPr>
      <w:bookmarkStart w:id="200" w:name="_Toc342235954"/>
      <w:bookmarkStart w:id="201" w:name="_Toc344725348"/>
      <w:bookmarkStart w:id="202" w:name="_Toc17331"/>
      <w:bookmarkStart w:id="203" w:name="_Toc342235543"/>
      <w:bookmarkStart w:id="204" w:name="_Toc342235461"/>
      <w:bookmarkStart w:id="205" w:name="_Toc479678189"/>
      <w:r>
        <w:rPr>
          <w:rFonts w:ascii="宋体" w:hAnsi="宋体"/>
          <w:b/>
          <w:sz w:val="24"/>
        </w:rPr>
        <w:t>2</w:t>
      </w:r>
      <w:r>
        <w:rPr>
          <w:rFonts w:ascii="宋体" w:hAnsi="宋体" w:hint="eastAsia"/>
          <w:b/>
          <w:sz w:val="24"/>
        </w:rPr>
        <w:t>、对现场安全操作及要求</w:t>
      </w:r>
      <w:bookmarkEnd w:id="200"/>
      <w:bookmarkEnd w:id="201"/>
      <w:bookmarkEnd w:id="202"/>
      <w:bookmarkEnd w:id="203"/>
      <w:bookmarkEnd w:id="204"/>
      <w:bookmarkEnd w:id="205"/>
    </w:p>
    <w:p>
      <w:pPr>
        <w:spacing w:line="360" w:lineRule="auto"/>
        <w:ind w:firstLine="570"/>
        <w:rPr>
          <w:sz w:val="24"/>
        </w:rPr>
      </w:pPr>
      <w:r>
        <w:rPr>
          <w:rFonts w:hint="eastAsia"/>
          <w:sz w:val="24"/>
        </w:rPr>
        <w:t>（</w:t>
      </w:r>
      <w:r>
        <w:rPr>
          <w:sz w:val="24"/>
        </w:rPr>
        <w:t>1</w:t>
      </w:r>
      <w:r>
        <w:rPr>
          <w:rFonts w:hint="eastAsia"/>
          <w:sz w:val="24"/>
        </w:rPr>
        <w:t>）施工场地和铺设的道路一定要符合要求，以确保施工场地的操作安全。</w:t>
      </w:r>
    </w:p>
    <w:p>
      <w:pPr>
        <w:spacing w:line="360" w:lineRule="auto"/>
        <w:ind w:firstLine="570"/>
        <w:rPr>
          <w:sz w:val="24"/>
        </w:rPr>
      </w:pPr>
      <w:r>
        <w:rPr>
          <w:rFonts w:hint="eastAsia"/>
          <w:sz w:val="24"/>
        </w:rPr>
        <w:t>（</w:t>
      </w:r>
      <w:r>
        <w:rPr>
          <w:sz w:val="24"/>
        </w:rPr>
        <w:t>2</w:t>
      </w:r>
      <w:r>
        <w:rPr>
          <w:rFonts w:hint="eastAsia"/>
          <w:sz w:val="24"/>
        </w:rPr>
        <w:t>）施工机械切勿带病作业。现场为多机作业，施工要尽量避免相互交叉作业，所有现场施工人员必须统一服从分配，统一调度，合理安排施工。</w:t>
      </w:r>
    </w:p>
    <w:p>
      <w:pPr>
        <w:spacing w:line="360" w:lineRule="auto"/>
        <w:ind w:firstLine="570"/>
        <w:rPr>
          <w:sz w:val="24"/>
        </w:rPr>
      </w:pPr>
      <w:r>
        <w:rPr>
          <w:rFonts w:hint="eastAsia"/>
          <w:sz w:val="24"/>
        </w:rPr>
        <w:t>（</w:t>
      </w:r>
      <w:r>
        <w:rPr>
          <w:sz w:val="24"/>
        </w:rPr>
        <w:t>3</w:t>
      </w:r>
      <w:r>
        <w:rPr>
          <w:rFonts w:hint="eastAsia"/>
          <w:sz w:val="24"/>
        </w:rPr>
        <w:t>）管道吊装时，应检查吊点位置，确认无误后方可起吊。</w:t>
      </w:r>
    </w:p>
    <w:p>
      <w:pPr>
        <w:spacing w:line="360" w:lineRule="auto"/>
        <w:ind w:firstLine="570"/>
        <w:rPr>
          <w:sz w:val="24"/>
        </w:rPr>
      </w:pPr>
      <w:r>
        <w:rPr>
          <w:rFonts w:hint="eastAsia"/>
          <w:sz w:val="24"/>
        </w:rPr>
        <w:t>（</w:t>
      </w:r>
      <w:r>
        <w:rPr>
          <w:sz w:val="24"/>
        </w:rPr>
        <w:t>4</w:t>
      </w:r>
      <w:r>
        <w:rPr>
          <w:rFonts w:hint="eastAsia"/>
          <w:sz w:val="24"/>
        </w:rPr>
        <w:t>）施工人员要经常检查各种钢丝绳，发现磨损过大应及时更换。机械操作人员每天上班要进行机械试运转，检查回转、刹车、离合器情况，确保万无一失。</w:t>
      </w:r>
    </w:p>
    <w:p>
      <w:pPr>
        <w:spacing w:line="360" w:lineRule="auto"/>
        <w:ind w:firstLine="570"/>
        <w:rPr>
          <w:sz w:val="24"/>
        </w:rPr>
      </w:pPr>
      <w:r>
        <w:rPr>
          <w:rFonts w:hint="eastAsia"/>
          <w:sz w:val="24"/>
        </w:rPr>
        <w:t>（</w:t>
      </w:r>
      <w:r>
        <w:rPr>
          <w:sz w:val="24"/>
        </w:rPr>
        <w:t>5</w:t>
      </w:r>
      <w:r>
        <w:rPr>
          <w:rFonts w:hint="eastAsia"/>
          <w:sz w:val="24"/>
        </w:rPr>
        <w:t>）工作停止时，应切断所有的电气设备电源。</w:t>
      </w:r>
    </w:p>
    <w:p>
      <w:pPr>
        <w:spacing w:line="360" w:lineRule="auto"/>
        <w:ind w:firstLine="570"/>
        <w:rPr>
          <w:sz w:val="24"/>
        </w:rPr>
      </w:pPr>
      <w:r>
        <w:rPr>
          <w:rFonts w:hint="eastAsia"/>
          <w:sz w:val="24"/>
        </w:rPr>
        <w:t>（</w:t>
      </w:r>
      <w:r>
        <w:rPr>
          <w:sz w:val="24"/>
        </w:rPr>
        <w:t>6</w:t>
      </w:r>
      <w:r>
        <w:rPr>
          <w:rFonts w:hint="eastAsia"/>
          <w:sz w:val="24"/>
        </w:rPr>
        <w:t>）正确使用防护用品和安全措施、工具，不准随便开动他人使用的机械、电气设备，不准无证进行特殊作业。严格遵守安全操作规程。所有用电线路要通过配电箱，各用电设备要接地、接零。使用电线，电缆要经严格检查，确保绝缘良好。</w:t>
      </w:r>
    </w:p>
    <w:p>
      <w:pPr>
        <w:spacing w:line="360" w:lineRule="auto"/>
        <w:ind w:firstLine="570"/>
        <w:rPr>
          <w:sz w:val="24"/>
        </w:rPr>
      </w:pPr>
      <w:r>
        <w:rPr>
          <w:rFonts w:hint="eastAsia"/>
          <w:sz w:val="24"/>
        </w:rPr>
        <w:t>（</w:t>
      </w:r>
      <w:r>
        <w:rPr>
          <w:sz w:val="24"/>
        </w:rPr>
        <w:t>7</w:t>
      </w:r>
      <w:r>
        <w:rPr>
          <w:rFonts w:hint="eastAsia"/>
          <w:sz w:val="24"/>
        </w:rPr>
        <w:t>）雨季施工，要做好防雨、防滑工作，要按公司施工操作要求作业，做好机械的保养工作。</w:t>
      </w:r>
    </w:p>
    <w:p>
      <w:pPr>
        <w:spacing w:line="360" w:lineRule="auto"/>
        <w:ind w:firstLine="570"/>
        <w:rPr>
          <w:sz w:val="24"/>
        </w:rPr>
        <w:sectPr>
          <w:headerReference w:type="default" r:id="rId30"/>
          <w:footerReference w:type="default" r:id="rId31"/>
          <w:footerReference w:type="first" r:id="rId32"/>
          <w:type w:val="nextPage"/>
          <w:pgSz w:w="11906" w:h="16838"/>
          <w:pgMar w:top="1440" w:right="1800" w:bottom="1440" w:left="1800" w:header="851" w:footer="992" w:gutter="0"/>
          <w:pgNumType w:start="7"/>
          <w:cols w:space="708"/>
          <w:titlePg w:val="0"/>
          <w:docGrid w:type="lines" w:linePitch="312"/>
        </w:sectPr>
      </w:pPr>
      <w:r>
        <w:rPr>
          <w:rFonts w:hint="eastAsia"/>
          <w:sz w:val="24"/>
        </w:rPr>
        <w:t>（</w:t>
      </w:r>
      <w:r>
        <w:rPr>
          <w:sz w:val="24"/>
        </w:rPr>
        <w:t>8</w:t>
      </w:r>
      <w:r>
        <w:rPr>
          <w:rFonts w:hint="eastAsia"/>
          <w:sz w:val="24"/>
        </w:rPr>
        <w:t>）施工期间每天应召开班前会，由队长交待当天的工作情况，每周召开安全活动日，总结一周来的安全生产情况，并做好记录。严格遵守公司规定的施工现场安全生产的</w:t>
      </w:r>
      <w:r>
        <w:rPr>
          <w:rFonts w:hint="eastAsia"/>
          <w:sz w:val="24"/>
        </w:rPr>
        <w:t>“</w:t>
      </w:r>
      <w:r>
        <w:rPr>
          <w:rFonts w:hint="eastAsia"/>
          <w:sz w:val="24"/>
        </w:rPr>
        <w:t>四个制度、十大纪律</w:t>
      </w:r>
      <w:r>
        <w:rPr>
          <w:rFonts w:hint="eastAsia"/>
          <w:sz w:val="24"/>
        </w:rPr>
        <w:t>”</w:t>
      </w:r>
      <w:r>
        <w:rPr>
          <w:rFonts w:hint="eastAsia"/>
          <w:sz w:val="24"/>
        </w:rPr>
        <w:t>，及安全生产的四十条规定。</w:t>
      </w:r>
    </w:p>
    <w:p>
      <w:pPr>
        <w:spacing w:line="360" w:lineRule="auto"/>
        <w:ind w:firstLine="570"/>
        <w:rPr>
          <w:sz w:val="24"/>
        </w:rPr>
      </w:pPr>
      <w:r>
        <w:rPr>
          <w:rFonts w:hint="eastAsia"/>
          <w:sz w:val="24"/>
        </w:rPr>
        <w:t>（</w:t>
      </w:r>
      <w:r>
        <w:rPr>
          <w:sz w:val="24"/>
        </w:rPr>
        <w:t>9</w:t>
      </w:r>
      <w:r>
        <w:rPr>
          <w:rFonts w:hint="eastAsia"/>
          <w:sz w:val="24"/>
        </w:rPr>
        <w:t>）现场所有的易燃、易爆的物品（如汽油、机油、木材、氧气、乙炔）应分别堆放，妥善保管好，并有相应的防护装置，不得乱扔、乱放。并且设立专职消防安全管理人员，负责管理现场的消防安全工作，配备消防灭火器材，经常检查完好情况。</w:t>
      </w:r>
    </w:p>
    <w:p>
      <w:pPr>
        <w:spacing w:line="360" w:lineRule="auto"/>
        <w:ind w:firstLine="570"/>
        <w:rPr>
          <w:sz w:val="24"/>
        </w:rPr>
      </w:pPr>
      <w:r>
        <w:rPr>
          <w:rFonts w:hint="eastAsia"/>
          <w:sz w:val="24"/>
        </w:rPr>
        <w:t>（</w:t>
      </w:r>
      <w:r>
        <w:rPr>
          <w:sz w:val="24"/>
        </w:rPr>
        <w:t>10</w:t>
      </w:r>
      <w:r>
        <w:rPr>
          <w:rFonts w:hint="eastAsia"/>
          <w:sz w:val="24"/>
        </w:rPr>
        <w:t>）经常对全体人员进行安全、卫生、消防教育。并深入基层或宿舍、仓库，检查安全、卫生、防火、用电等工作。杜绝倒塌、焊炸、食物中毒和交通事故发生。</w:t>
      </w:r>
    </w:p>
    <w:p>
      <w:pPr>
        <w:spacing w:line="360" w:lineRule="auto"/>
        <w:ind w:firstLine="570"/>
        <w:rPr>
          <w:sz w:val="24"/>
        </w:rPr>
      </w:pPr>
      <w:r>
        <w:rPr>
          <w:rFonts w:hint="eastAsia"/>
          <w:sz w:val="24"/>
        </w:rPr>
        <w:t>（</w:t>
      </w:r>
      <w:r>
        <w:rPr>
          <w:sz w:val="24"/>
        </w:rPr>
        <w:t>11</w:t>
      </w:r>
      <w:r>
        <w:rPr>
          <w:rFonts w:hint="eastAsia"/>
          <w:sz w:val="24"/>
        </w:rPr>
        <w:t>）严格遵守规章制度和有关地方禁烟、禁火的规定，动用明火，必须事先办理三级动火审批手续，严禁无证人员动火，电焊、气割应遵守</w:t>
      </w:r>
      <w:r>
        <w:rPr>
          <w:rFonts w:hint="eastAsia"/>
          <w:sz w:val="24"/>
        </w:rPr>
        <w:t>“</w:t>
      </w:r>
      <w:r>
        <w:rPr>
          <w:rFonts w:hint="eastAsia"/>
          <w:sz w:val="24"/>
        </w:rPr>
        <w:t>十不烧</w:t>
      </w:r>
      <w:r>
        <w:rPr>
          <w:rFonts w:hint="eastAsia"/>
          <w:sz w:val="24"/>
        </w:rPr>
        <w:t>”</w:t>
      </w:r>
      <w:r>
        <w:rPr>
          <w:rFonts w:hint="eastAsia"/>
          <w:sz w:val="24"/>
        </w:rPr>
        <w:t>规定。所有现场施工人员必须服从建设单位的安全监督。</w:t>
      </w:r>
    </w:p>
    <w:p>
      <w:pPr>
        <w:spacing w:line="360" w:lineRule="auto"/>
        <w:ind w:firstLine="570"/>
        <w:rPr>
          <w:sz w:val="24"/>
        </w:rPr>
      </w:pPr>
      <w:r>
        <w:rPr>
          <w:rFonts w:hint="eastAsia"/>
          <w:sz w:val="24"/>
        </w:rPr>
        <w:t>（</w:t>
      </w:r>
      <w:r>
        <w:rPr>
          <w:sz w:val="24"/>
        </w:rPr>
        <w:t>12</w:t>
      </w:r>
      <w:r>
        <w:rPr>
          <w:rFonts w:hint="eastAsia"/>
          <w:sz w:val="24"/>
        </w:rPr>
        <w:t>）在施工区四周道路及建筑物上设置沉降、位移观察点，根据观察数据采取相应的措施，以保证四周道路及建筑物安全。</w:t>
      </w:r>
    </w:p>
    <w:p>
      <w:pPr>
        <w:spacing w:line="360" w:lineRule="auto"/>
        <w:ind w:firstLine="570"/>
        <w:rPr>
          <w:sz w:val="24"/>
        </w:rPr>
      </w:pPr>
      <w:r>
        <w:rPr>
          <w:rFonts w:hint="eastAsia"/>
          <w:sz w:val="24"/>
        </w:rPr>
        <w:t>（</w:t>
      </w:r>
      <w:r>
        <w:rPr>
          <w:sz w:val="24"/>
        </w:rPr>
        <w:t>13</w:t>
      </w:r>
      <w:r>
        <w:rPr>
          <w:rFonts w:hint="eastAsia"/>
          <w:sz w:val="24"/>
        </w:rPr>
        <w:t>）施工现场必须设设置设备消防车道，配备足够消防器材，消火栓、进水主管务必满足消防要求。</w:t>
      </w:r>
    </w:p>
    <w:p>
      <w:pPr>
        <w:spacing w:line="360" w:lineRule="auto"/>
        <w:ind w:firstLine="570"/>
        <w:rPr>
          <w:sz w:val="24"/>
        </w:rPr>
      </w:pPr>
      <w:r>
        <w:rPr>
          <w:rFonts w:hint="eastAsia"/>
          <w:sz w:val="24"/>
        </w:rPr>
        <w:t>（</w:t>
      </w:r>
      <w:r>
        <w:rPr>
          <w:sz w:val="24"/>
        </w:rPr>
        <w:t>14</w:t>
      </w:r>
      <w:r>
        <w:rPr>
          <w:rFonts w:hint="eastAsia"/>
          <w:sz w:val="24"/>
        </w:rPr>
        <w:t>）现场料场、库房的布局合理规范，易燃易爆物品、有毒的物品均设专库保管，严格执行领用、回收制度。</w:t>
      </w:r>
    </w:p>
    <w:p>
      <w:pPr>
        <w:spacing w:line="360" w:lineRule="auto"/>
        <w:ind w:firstLine="570"/>
        <w:rPr>
          <w:sz w:val="24"/>
        </w:rPr>
      </w:pPr>
      <w:r>
        <w:rPr>
          <w:rFonts w:hint="eastAsia"/>
          <w:sz w:val="24"/>
        </w:rPr>
        <w:t>（</w:t>
      </w:r>
      <w:r>
        <w:rPr>
          <w:sz w:val="24"/>
        </w:rPr>
        <w:t>15</w:t>
      </w:r>
      <w:r>
        <w:rPr>
          <w:rFonts w:hint="eastAsia"/>
          <w:sz w:val="24"/>
        </w:rPr>
        <w:t>）现场建立门卫、巡逻护场制度，并实行凭证出入制度。</w:t>
      </w:r>
    </w:p>
    <w:p>
      <w:pPr>
        <w:spacing w:line="360" w:lineRule="auto"/>
        <w:ind w:firstLine="570"/>
        <w:rPr>
          <w:sz w:val="24"/>
        </w:rPr>
      </w:pPr>
      <w:r>
        <w:rPr>
          <w:rFonts w:hint="eastAsia"/>
          <w:sz w:val="24"/>
        </w:rPr>
        <w:t>（</w:t>
      </w:r>
      <w:r>
        <w:rPr>
          <w:sz w:val="24"/>
        </w:rPr>
        <w:t>16</w:t>
      </w:r>
      <w:r>
        <w:rPr>
          <w:rFonts w:hint="eastAsia"/>
          <w:sz w:val="24"/>
        </w:rPr>
        <w:t>）各分部各项工程，各分管辖地实行</w:t>
      </w:r>
      <w:r>
        <w:rPr>
          <w:rFonts w:hint="eastAsia"/>
          <w:sz w:val="24"/>
        </w:rPr>
        <w:t>“</w:t>
      </w:r>
      <w:r>
        <w:rPr>
          <w:rFonts w:hint="eastAsia"/>
          <w:sz w:val="24"/>
        </w:rPr>
        <w:t>谁主管，谁负责</w:t>
      </w:r>
      <w:r>
        <w:rPr>
          <w:rFonts w:hint="eastAsia"/>
          <w:sz w:val="24"/>
        </w:rPr>
        <w:t>”</w:t>
      </w:r>
      <w:r>
        <w:rPr>
          <w:rFonts w:hint="eastAsia"/>
          <w:sz w:val="24"/>
        </w:rPr>
        <w:t>的原则。</w:t>
      </w:r>
    </w:p>
    <w:p>
      <w:pPr>
        <w:spacing w:line="360" w:lineRule="auto"/>
        <w:rPr>
          <w:b/>
          <w:sz w:val="24"/>
        </w:rPr>
      </w:pPr>
      <w:bookmarkStart w:id="206" w:name="_Toc479678190"/>
      <w:bookmarkStart w:id="207" w:name="_Toc23320"/>
      <w:bookmarkStart w:id="208" w:name="_Toc342235544"/>
      <w:bookmarkStart w:id="209" w:name="_Toc344725349"/>
      <w:bookmarkStart w:id="210" w:name="_Toc342235462"/>
      <w:bookmarkStart w:id="211" w:name="_Toc342235955"/>
      <w:r>
        <w:rPr>
          <w:b/>
          <w:sz w:val="24"/>
        </w:rPr>
        <w:t>3</w:t>
      </w:r>
      <w:r>
        <w:rPr>
          <w:rFonts w:hint="eastAsia"/>
          <w:b/>
          <w:sz w:val="24"/>
        </w:rPr>
        <w:t>、安全生产</w:t>
      </w:r>
      <w:bookmarkEnd w:id="206"/>
      <w:bookmarkEnd w:id="207"/>
      <w:bookmarkEnd w:id="208"/>
      <w:bookmarkEnd w:id="209"/>
      <w:bookmarkEnd w:id="210"/>
      <w:bookmarkEnd w:id="211"/>
    </w:p>
    <w:p>
      <w:pPr>
        <w:spacing w:line="360" w:lineRule="auto"/>
        <w:ind w:firstLine="570"/>
        <w:rPr>
          <w:sz w:val="24"/>
        </w:rPr>
      </w:pPr>
      <w:r>
        <w:rPr>
          <w:rFonts w:hint="eastAsia"/>
          <w:sz w:val="24"/>
        </w:rPr>
        <w:t>（</w:t>
      </w:r>
      <w:r>
        <w:rPr>
          <w:sz w:val="24"/>
        </w:rPr>
        <w:t>1</w:t>
      </w:r>
      <w:r>
        <w:rPr>
          <w:rFonts w:hint="eastAsia"/>
          <w:sz w:val="24"/>
        </w:rPr>
        <w:t>）工地安全员进行全场安全管理，凡进场工人必须进行安全入场教育，进行安全交底。</w:t>
      </w:r>
    </w:p>
    <w:p>
      <w:pPr>
        <w:spacing w:line="360" w:lineRule="auto"/>
        <w:ind w:firstLine="570"/>
        <w:rPr>
          <w:sz w:val="24"/>
        </w:rPr>
      </w:pPr>
      <w:r>
        <w:rPr>
          <w:rFonts w:hint="eastAsia"/>
          <w:sz w:val="24"/>
        </w:rPr>
        <w:t>（</w:t>
      </w:r>
      <w:r>
        <w:rPr>
          <w:sz w:val="24"/>
        </w:rPr>
        <w:t>2</w:t>
      </w:r>
      <w:r>
        <w:rPr>
          <w:rFonts w:hint="eastAsia"/>
          <w:sz w:val="24"/>
        </w:rPr>
        <w:t>）施工人员进入施工现场必须戴好安全帽，穿工作服，工作鞋。对屡教不改者处以罚款，罚款后仍不改者予以辞退。</w:t>
      </w:r>
    </w:p>
    <w:p>
      <w:pPr>
        <w:spacing w:line="360" w:lineRule="auto"/>
        <w:ind w:firstLine="570"/>
        <w:rPr>
          <w:sz w:val="24"/>
        </w:rPr>
      </w:pPr>
      <w:r>
        <w:rPr>
          <w:rFonts w:hint="eastAsia"/>
          <w:sz w:val="24"/>
        </w:rPr>
        <w:t>（</w:t>
      </w:r>
      <w:r>
        <w:rPr>
          <w:sz w:val="24"/>
        </w:rPr>
        <w:t>3</w:t>
      </w:r>
      <w:r>
        <w:rPr>
          <w:rFonts w:hint="eastAsia"/>
          <w:sz w:val="24"/>
        </w:rPr>
        <w:t>）电焊工、电工等特殊工种均持证上岗，执行国家规定的特殊工种操作规程。</w:t>
      </w:r>
    </w:p>
    <w:p>
      <w:pPr>
        <w:spacing w:line="360" w:lineRule="auto"/>
        <w:ind w:firstLine="570"/>
        <w:rPr>
          <w:sz w:val="24"/>
        </w:rPr>
      </w:pPr>
      <w:r>
        <w:rPr>
          <w:rFonts w:hint="eastAsia"/>
          <w:sz w:val="24"/>
        </w:rPr>
        <w:t>（</w:t>
      </w:r>
      <w:r>
        <w:rPr>
          <w:sz w:val="24"/>
        </w:rPr>
        <w:t>4</w:t>
      </w:r>
      <w:r>
        <w:rPr>
          <w:rFonts w:hint="eastAsia"/>
          <w:sz w:val="24"/>
        </w:rPr>
        <w:t>）场地入口处、通道处、电动机等处在显眼位置放安全警示牌，关键用电部位除设警示牌外，还安装安全防护装置，配电箱均设漏电保护器。各架空电缆稳固，防风防雨性能好，电器材料均为合格产品。</w:t>
      </w:r>
    </w:p>
    <w:p>
      <w:pPr>
        <w:spacing w:line="360" w:lineRule="auto"/>
        <w:ind w:firstLine="570"/>
        <w:rPr>
          <w:sz w:val="24"/>
        </w:rPr>
        <w:sectPr>
          <w:headerReference w:type="default" r:id="rId33"/>
          <w:footerReference w:type="default" r:id="rId34"/>
          <w:footerReference w:type="first" r:id="rId35"/>
          <w:type w:val="nextPage"/>
          <w:pgSz w:w="11906" w:h="16838"/>
          <w:pgMar w:top="1440" w:right="1800" w:bottom="1440" w:left="1800" w:header="851" w:footer="992" w:gutter="0"/>
          <w:pgNumType w:start="8"/>
          <w:cols w:space="708"/>
          <w:titlePg w:val="0"/>
          <w:docGrid w:type="lines" w:linePitch="312"/>
        </w:sectPr>
      </w:pPr>
      <w:r>
        <w:rPr>
          <w:rFonts w:hint="eastAsia"/>
          <w:sz w:val="24"/>
        </w:rPr>
        <w:t>（</w:t>
      </w:r>
      <w:r>
        <w:rPr>
          <w:sz w:val="24"/>
        </w:rPr>
        <w:t>5</w:t>
      </w:r>
    </w:p>
    <w:p>
      <w:pPr>
        <w:spacing w:line="360" w:lineRule="auto"/>
        <w:ind w:firstLine="570"/>
        <w:rPr>
          <w:sz w:val="24"/>
        </w:rPr>
      </w:pPr>
      <w:r>
        <w:rPr>
          <w:rFonts w:hint="eastAsia"/>
          <w:sz w:val="24"/>
        </w:rPr>
        <w:t>）机台的外露皮带，万向轴必须有防护罩。泥浆池排污池四周设置围栏，栏杆材料选用脚手架，防护高度应有</w:t>
      </w:r>
      <w:r>
        <w:rPr>
          <w:sz w:val="24"/>
        </w:rPr>
        <w:t>1</w:t>
      </w:r>
      <w:r>
        <w:rPr>
          <w:rFonts w:hint="eastAsia"/>
          <w:sz w:val="24"/>
        </w:rPr>
        <w:t>米左右。</w:t>
      </w:r>
    </w:p>
    <w:p>
      <w:pPr>
        <w:spacing w:line="360" w:lineRule="auto"/>
        <w:ind w:firstLine="570"/>
        <w:rPr>
          <w:sz w:val="24"/>
        </w:rPr>
      </w:pPr>
      <w:r>
        <w:rPr>
          <w:rFonts w:hint="eastAsia"/>
          <w:sz w:val="24"/>
        </w:rPr>
        <w:t>（</w:t>
      </w:r>
      <w:r>
        <w:rPr>
          <w:sz w:val="24"/>
        </w:rPr>
        <w:t>6</w:t>
      </w:r>
      <w:r>
        <w:rPr>
          <w:rFonts w:hint="eastAsia"/>
          <w:sz w:val="24"/>
        </w:rPr>
        <w:t>）夜间施工应满足照明亮度，施工现场除有碘钨灯照明外，在场地四周设大型照明灯。使任何一个操作和人行角落都有足够的亮度。</w:t>
      </w:r>
    </w:p>
    <w:p>
      <w:pPr>
        <w:spacing w:line="360" w:lineRule="auto"/>
        <w:ind w:firstLine="570"/>
        <w:rPr>
          <w:sz w:val="24"/>
        </w:rPr>
      </w:pPr>
      <w:r>
        <w:rPr>
          <w:rFonts w:hint="eastAsia"/>
          <w:sz w:val="24"/>
        </w:rPr>
        <w:t>（</w:t>
      </w:r>
      <w:r>
        <w:rPr>
          <w:sz w:val="24"/>
        </w:rPr>
        <w:t>7</w:t>
      </w:r>
      <w:r>
        <w:rPr>
          <w:rFonts w:hint="eastAsia"/>
          <w:sz w:val="24"/>
        </w:rPr>
        <w:t>）机械操作，必须遵守规程，严禁强拉、硬扭的野蛮操作。</w:t>
      </w:r>
    </w:p>
    <w:p>
      <w:pPr>
        <w:spacing w:line="360" w:lineRule="auto"/>
        <w:ind w:firstLine="570"/>
        <w:rPr>
          <w:sz w:val="24"/>
        </w:rPr>
      </w:pPr>
      <w:r>
        <w:rPr>
          <w:rFonts w:hint="eastAsia"/>
          <w:sz w:val="24"/>
        </w:rPr>
        <w:t>（</w:t>
      </w:r>
      <w:r>
        <w:rPr>
          <w:sz w:val="24"/>
        </w:rPr>
        <w:t>8</w:t>
      </w:r>
      <w:r>
        <w:rPr>
          <w:rFonts w:hint="eastAsia"/>
          <w:sz w:val="24"/>
        </w:rPr>
        <w:t>）使用柴油发电机时，机房内严禁存储柴油，并放有灭火器以防火灾。</w:t>
      </w:r>
    </w:p>
    <w:p>
      <w:pPr>
        <w:spacing w:line="360" w:lineRule="auto"/>
        <w:ind w:firstLine="570"/>
        <w:rPr>
          <w:sz w:val="24"/>
        </w:rPr>
      </w:pPr>
      <w:r>
        <w:rPr>
          <w:rFonts w:hint="eastAsia"/>
          <w:sz w:val="24"/>
        </w:rPr>
        <w:t>（</w:t>
      </w:r>
      <w:r>
        <w:rPr>
          <w:sz w:val="24"/>
        </w:rPr>
        <w:t>9</w:t>
      </w:r>
      <w:r>
        <w:rPr>
          <w:rFonts w:hint="eastAsia"/>
          <w:sz w:val="24"/>
        </w:rPr>
        <w:t>）管好食堂、宿舍用电，严禁在宿舍烧电炉等电器。</w:t>
      </w:r>
    </w:p>
    <w:p>
      <w:pPr>
        <w:spacing w:line="360" w:lineRule="auto"/>
        <w:ind w:firstLine="570"/>
        <w:rPr>
          <w:sz w:val="24"/>
        </w:rPr>
      </w:pPr>
      <w:r>
        <w:rPr>
          <w:rFonts w:hint="eastAsia"/>
          <w:sz w:val="24"/>
        </w:rPr>
        <w:t>（</w:t>
      </w:r>
      <w:r>
        <w:rPr>
          <w:sz w:val="24"/>
        </w:rPr>
        <w:t>10</w:t>
      </w:r>
      <w:r>
        <w:rPr>
          <w:rFonts w:hint="eastAsia"/>
          <w:sz w:val="24"/>
        </w:rPr>
        <w:t>）竣工桩孔及时填平，防止掉人、掉物。</w:t>
      </w:r>
    </w:p>
    <w:p>
      <w:pPr>
        <w:spacing w:line="360" w:lineRule="auto"/>
        <w:ind w:firstLine="570"/>
        <w:rPr>
          <w:sz w:val="24"/>
        </w:rPr>
      </w:pPr>
      <w:r>
        <w:rPr>
          <w:rFonts w:hint="eastAsia"/>
          <w:sz w:val="24"/>
        </w:rPr>
        <w:t>（</w:t>
      </w:r>
      <w:r>
        <w:rPr>
          <w:sz w:val="24"/>
        </w:rPr>
        <w:t>11</w:t>
      </w:r>
      <w:r>
        <w:rPr>
          <w:rFonts w:hint="eastAsia"/>
          <w:sz w:val="24"/>
        </w:rPr>
        <w:t>）上班前</w:t>
      </w:r>
      <w:r>
        <w:rPr>
          <w:sz w:val="24"/>
        </w:rPr>
        <w:t>2</w:t>
      </w:r>
      <w:r>
        <w:rPr>
          <w:rFonts w:hint="eastAsia"/>
          <w:sz w:val="24"/>
        </w:rPr>
        <w:t>小时内和上班中严禁喝酒。</w:t>
      </w:r>
    </w:p>
    <w:p>
      <w:pPr>
        <w:spacing w:line="360" w:lineRule="auto"/>
        <w:ind w:firstLine="570"/>
        <w:rPr>
          <w:sz w:val="24"/>
        </w:rPr>
      </w:pPr>
      <w:r>
        <w:rPr>
          <w:rFonts w:hint="eastAsia"/>
          <w:sz w:val="24"/>
        </w:rPr>
        <w:t>（</w:t>
      </w:r>
      <w:r>
        <w:rPr>
          <w:sz w:val="24"/>
        </w:rPr>
        <w:t>12</w:t>
      </w:r>
      <w:r>
        <w:rPr>
          <w:rFonts w:hint="eastAsia"/>
          <w:sz w:val="24"/>
        </w:rPr>
        <w:t>）每周进行一次集中安全检查，对发现的事故隐患及时整改，对发生的事故，按照三不放过的原则查原因，广泛教育。</w:t>
      </w:r>
    </w:p>
    <w:p>
      <w:pPr>
        <w:spacing w:line="360" w:lineRule="auto"/>
        <w:ind w:firstLine="570"/>
        <w:rPr>
          <w:sz w:val="24"/>
        </w:rPr>
      </w:pPr>
      <w:r>
        <w:rPr>
          <w:rFonts w:hint="eastAsia"/>
          <w:sz w:val="24"/>
        </w:rPr>
        <w:t>（</w:t>
      </w:r>
      <w:r>
        <w:rPr>
          <w:sz w:val="24"/>
        </w:rPr>
        <w:t>13</w:t>
      </w:r>
      <w:r>
        <w:rPr>
          <w:rFonts w:hint="eastAsia"/>
          <w:sz w:val="24"/>
        </w:rPr>
        <w:t>）施工现场必须实行三级动火审批制度，按消防规定配好各种灭火设备。</w:t>
      </w:r>
    </w:p>
    <w:p>
      <w:pPr>
        <w:spacing w:line="360" w:lineRule="auto"/>
        <w:ind w:firstLine="570"/>
        <w:rPr>
          <w:sz w:val="24"/>
        </w:rPr>
      </w:pPr>
      <w:r>
        <w:rPr>
          <w:rFonts w:hint="eastAsia"/>
          <w:sz w:val="24"/>
        </w:rPr>
        <w:t>（</w:t>
      </w:r>
      <w:r>
        <w:rPr>
          <w:sz w:val="24"/>
        </w:rPr>
        <w:t>14</w:t>
      </w:r>
      <w:r>
        <w:rPr>
          <w:rFonts w:hint="eastAsia"/>
          <w:sz w:val="24"/>
        </w:rPr>
        <w:t>）施工现场严禁赌博，打架及斗殴，违者将严肃处理，对情节严重将交公安机关处理。</w:t>
      </w:r>
    </w:p>
    <w:p>
      <w:pPr>
        <w:spacing w:line="360" w:lineRule="auto"/>
        <w:ind w:firstLine="570"/>
        <w:rPr>
          <w:sz w:val="24"/>
        </w:rPr>
      </w:pPr>
      <w:r>
        <w:rPr>
          <w:rFonts w:hint="eastAsia"/>
          <w:sz w:val="24"/>
        </w:rPr>
        <w:t>（</w:t>
      </w:r>
      <w:r>
        <w:rPr>
          <w:sz w:val="24"/>
        </w:rPr>
        <w:t>15</w:t>
      </w:r>
      <w:r>
        <w:rPr>
          <w:rFonts w:hint="eastAsia"/>
          <w:sz w:val="24"/>
        </w:rPr>
        <w:t>）认真做好防偷、防盗工作。</w:t>
      </w:r>
    </w:p>
    <w:p>
      <w:pPr>
        <w:spacing w:line="360" w:lineRule="auto"/>
        <w:ind w:firstLine="570"/>
        <w:rPr>
          <w:rFonts w:ascii="宋体"/>
          <w:sz w:val="24"/>
        </w:rPr>
      </w:pPr>
      <w:r>
        <w:rPr>
          <w:rFonts w:hint="eastAsia"/>
          <w:sz w:val="24"/>
        </w:rPr>
        <w:t>（</w:t>
      </w:r>
      <w:r>
        <w:rPr>
          <w:sz w:val="24"/>
        </w:rPr>
        <w:t>16</w:t>
      </w:r>
      <w:r>
        <w:rPr>
          <w:rFonts w:hint="eastAsia"/>
          <w:sz w:val="24"/>
        </w:rPr>
        <w:t>）门卫及保安对进入施工现场的外来人员实行登记，严禁闲杂人员进入施工现场。</w:t>
      </w:r>
    </w:p>
    <w:p>
      <w:pPr>
        <w:spacing w:line="360" w:lineRule="auto"/>
        <w:ind w:firstLine="570"/>
        <w:rPr>
          <w:rFonts w:ascii="宋体" w:hint="eastAsia"/>
          <w:sz w:val="24"/>
        </w:rPr>
      </w:pPr>
      <w:r>
        <w:rPr>
          <w:rFonts w:hint="eastAsia"/>
          <w:sz w:val="24"/>
        </w:rPr>
        <w:t>（</w:t>
      </w:r>
      <w:r>
        <w:rPr>
          <w:sz w:val="24"/>
        </w:rPr>
        <w:t>17</w:t>
      </w:r>
      <w:r>
        <w:rPr>
          <w:rFonts w:hint="eastAsia"/>
          <w:sz w:val="24"/>
        </w:rPr>
        <w:t>）施工人员要经常检查吊钩及各种钢丝绳，发现磨损过大应及时更换。</w:t>
      </w:r>
      <w:r>
        <w:rPr>
          <w:rFonts w:ascii="宋体" w:hAnsi="宋体" w:hint="eastAsia"/>
          <w:sz w:val="24"/>
        </w:rPr>
        <w:t>机械操作人员每天上班前要进行机械试运转，检查回转、刹车、离合器情况，确保万无一失。施工时按规定对施工机械进行注油、加水。</w:t>
      </w:r>
    </w:p>
    <w:p>
      <w:pPr>
        <w:spacing w:line="360" w:lineRule="auto"/>
        <w:rPr>
          <w:rFonts w:ascii="宋体" w:hAnsi="宋体" w:hint="eastAsia"/>
          <w:b/>
          <w:sz w:val="24"/>
        </w:rPr>
      </w:pPr>
      <w:bookmarkStart w:id="212" w:name="_Toc342235385"/>
      <w:bookmarkStart w:id="213" w:name="_Toc344725350"/>
      <w:bookmarkStart w:id="214" w:name="_Toc342235956"/>
      <w:bookmarkStart w:id="215" w:name="_Toc342235463"/>
      <w:bookmarkStart w:id="216" w:name="_Toc342235545"/>
      <w:r>
        <w:rPr>
          <w:rFonts w:ascii="宋体" w:hAnsi="宋体" w:hint="eastAsia"/>
          <w:b/>
          <w:sz w:val="24"/>
        </w:rPr>
        <w:t>四、安全生产管理措施</w:t>
      </w:r>
      <w:bookmarkEnd w:id="212"/>
      <w:bookmarkEnd w:id="213"/>
      <w:bookmarkEnd w:id="214"/>
      <w:bookmarkEnd w:id="215"/>
      <w:bookmarkEnd w:id="216"/>
    </w:p>
    <w:p>
      <w:pPr>
        <w:spacing w:line="360" w:lineRule="auto"/>
        <w:rPr>
          <w:rFonts w:ascii="宋体"/>
          <w:sz w:val="24"/>
        </w:rPr>
      </w:pPr>
      <w:bookmarkStart w:id="217" w:name="_Toc342235464"/>
      <w:bookmarkStart w:id="218" w:name="_Toc342235546"/>
      <w:bookmarkStart w:id="219" w:name="_Toc479678192"/>
      <w:bookmarkStart w:id="220" w:name="_Toc342235957"/>
      <w:bookmarkStart w:id="221" w:name="_Toc344725351"/>
      <w:bookmarkStart w:id="222" w:name="_Toc25947"/>
      <w:r>
        <w:rPr>
          <w:b/>
          <w:sz w:val="24"/>
        </w:rPr>
        <w:t>1</w:t>
      </w:r>
      <w:r>
        <w:rPr>
          <w:rFonts w:hint="eastAsia"/>
          <w:b/>
          <w:sz w:val="24"/>
        </w:rPr>
        <w:t>、安全检查管理措施</w:t>
      </w:r>
      <w:bookmarkEnd w:id="217"/>
      <w:bookmarkEnd w:id="218"/>
      <w:bookmarkEnd w:id="219"/>
      <w:bookmarkEnd w:id="220"/>
      <w:bookmarkEnd w:id="221"/>
      <w:bookmarkEnd w:id="222"/>
    </w:p>
    <w:p>
      <w:pPr>
        <w:spacing w:line="360" w:lineRule="auto"/>
        <w:ind w:firstLine="570"/>
        <w:rPr>
          <w:rFonts w:ascii="宋体"/>
          <w:sz w:val="24"/>
        </w:rPr>
      </w:pPr>
      <w:r>
        <w:rPr>
          <w:rFonts w:hint="eastAsia"/>
          <w:sz w:val="24"/>
        </w:rPr>
        <w:t>（</w:t>
      </w:r>
      <w:r>
        <w:rPr>
          <w:sz w:val="24"/>
        </w:rPr>
        <w:t>1</w:t>
      </w:r>
      <w:r>
        <w:rPr>
          <w:rFonts w:hint="eastAsia"/>
          <w:sz w:val="24"/>
        </w:rPr>
        <w:t>）加强安全检查是贯彻执行安全标准的重要环节。是发现不安全行为和不安全状态的重要途径。是消除事故隐患，落实整改措施，防止事故伤害，改善劳动条件的重要方法。坚持项目部每周一次，施工员、班组长、安全员、值日员每日检查，法定节假日前应进行一次全面安全检查，对施工用电、机械设备、临时设施等进行一次全面专业检查。</w:t>
      </w:r>
      <w:r>
        <w:rPr>
          <w:rFonts w:ascii="宋体" w:hAnsi="宋体" w:hint="eastAsia"/>
          <w:sz w:val="24"/>
        </w:rPr>
        <w:t>检查情况必须有书面记录。</w:t>
      </w:r>
    </w:p>
    <w:p>
      <w:pPr>
        <w:spacing w:line="360" w:lineRule="auto"/>
        <w:ind w:firstLine="570"/>
        <w:rPr>
          <w:rFonts w:ascii="宋体"/>
          <w:sz w:val="24"/>
        </w:rPr>
      </w:pPr>
      <w:r>
        <w:rPr>
          <w:rFonts w:ascii="宋体" w:hAnsi="宋体" w:hint="eastAsia"/>
          <w:sz w:val="24"/>
        </w:rPr>
        <w:t>（</w:t>
      </w:r>
      <w:r>
        <w:rPr>
          <w:rFonts w:ascii="宋体" w:hAnsi="宋体"/>
          <w:sz w:val="24"/>
        </w:rPr>
        <w:t>2</w:t>
      </w:r>
      <w:r>
        <w:rPr>
          <w:rFonts w:ascii="宋体" w:hAnsi="宋体" w:hint="eastAsia"/>
          <w:sz w:val="24"/>
        </w:rPr>
        <w:t>）安全检查的内容包括台帐资料的检查和现场作业的检查。</w:t>
      </w:r>
    </w:p>
    <w:p>
      <w:pPr>
        <w:spacing w:line="360" w:lineRule="auto"/>
        <w:ind w:firstLine="480" w:firstLineChars="200"/>
        <w:rPr>
          <w:rFonts w:ascii="宋体"/>
          <w:sz w:val="24"/>
        </w:rPr>
        <w:sectPr>
          <w:headerReference w:type="default" r:id="rId36"/>
          <w:footerReference w:type="default" r:id="rId37"/>
          <w:footerReference w:type="first" r:id="rId38"/>
          <w:type w:val="nextPage"/>
          <w:pgSz w:w="11906" w:h="16838"/>
          <w:pgMar w:top="1440" w:right="1800" w:bottom="1440" w:left="1800" w:header="851" w:footer="992" w:gutter="0"/>
          <w:pgNumType w:start="9"/>
          <w:cols w:space="708"/>
          <w:titlePg w:val="0"/>
          <w:docGrid w:type="lines" w:linePitch="312"/>
        </w:sectPr>
      </w:pPr>
      <w:r>
        <w:rPr>
          <w:rFonts w:ascii="宋体" w:hAnsi="宋体" w:hint="eastAsia"/>
          <w:sz w:val="24"/>
        </w:rPr>
        <w:t>①</w:t>
      </w:r>
      <w:r>
        <w:rPr>
          <w:rFonts w:ascii="宋体" w:hAnsi="宋体"/>
          <w:sz w:val="24"/>
        </w:rPr>
        <w:t xml:space="preserve"> </w:t>
      </w:r>
    </w:p>
    <w:p>
      <w:pPr>
        <w:spacing w:line="360" w:lineRule="auto"/>
        <w:ind w:firstLine="480" w:firstLineChars="200"/>
        <w:rPr>
          <w:rFonts w:ascii="宋体"/>
          <w:sz w:val="24"/>
        </w:rPr>
      </w:pPr>
      <w:r>
        <w:rPr>
          <w:rFonts w:ascii="宋体" w:hAnsi="宋体" w:hint="eastAsia"/>
          <w:sz w:val="24"/>
        </w:rPr>
        <w:t>台帐资料的检查类整理质量包括安全组织机构；管理制度；安全目标责任书签订；工程、人员保险；持证人员登记；特种设备管理；临时用电及专项安全技术方案；安全经费的使用；劳保用品发放；职安全教育培训；技术交底；安全检查记录等；</w:t>
      </w:r>
    </w:p>
    <w:p>
      <w:pPr>
        <w:spacing w:line="360" w:lineRule="auto"/>
        <w:ind w:firstLine="480" w:firstLineChars="200"/>
        <w:rPr>
          <w:rFonts w:ascii="宋体"/>
          <w:sz w:val="24"/>
        </w:rPr>
      </w:pPr>
      <w:r>
        <w:rPr>
          <w:rFonts w:ascii="宋体" w:hAnsi="宋体" w:hint="eastAsia"/>
          <w:sz w:val="24"/>
        </w:rPr>
        <w:t>②</w:t>
      </w:r>
      <w:r>
        <w:rPr>
          <w:rFonts w:ascii="宋体" w:hAnsi="宋体"/>
          <w:sz w:val="24"/>
        </w:rPr>
        <w:t xml:space="preserve"> </w:t>
      </w:r>
      <w:r>
        <w:rPr>
          <w:rFonts w:ascii="宋体" w:hAnsi="宋体" w:hint="eastAsia"/>
          <w:sz w:val="24"/>
        </w:rPr>
        <w:t>现场作业的检查包括场容场貌、文明施工；安全防护设施；劳动防护用品配备使用；易燃、易爆物品的储存、使用情况；用电安全；便桥、支架搭设、高空作业、高边坡开挖、边通车边施工路段等的安全状况。</w:t>
      </w:r>
    </w:p>
    <w:p>
      <w:pPr>
        <w:spacing w:line="360" w:lineRule="auto"/>
        <w:ind w:firstLine="570"/>
        <w:rPr>
          <w:sz w:val="24"/>
        </w:rPr>
      </w:pPr>
      <w:r>
        <w:rPr>
          <w:rFonts w:hint="eastAsia"/>
          <w:sz w:val="24"/>
        </w:rPr>
        <w:t>（</w:t>
      </w:r>
      <w:r>
        <w:rPr>
          <w:sz w:val="24"/>
        </w:rPr>
        <w:t>2</w:t>
      </w:r>
      <w:r>
        <w:rPr>
          <w:rFonts w:hint="eastAsia"/>
          <w:sz w:val="24"/>
        </w:rPr>
        <w:t>）整改反馈，检查出来问题，</w:t>
      </w:r>
      <w:r>
        <w:rPr>
          <w:rFonts w:ascii="宋体" w:hAnsi="宋体" w:hint="eastAsia"/>
          <w:sz w:val="24"/>
        </w:rPr>
        <w:t>要求签发整改通知书，限期</w:t>
      </w:r>
      <w:r>
        <w:rPr>
          <w:rFonts w:hint="eastAsia"/>
          <w:sz w:val="24"/>
        </w:rPr>
        <w:t>整改，做到三落实（措施、时间、执行人）。各项整改要及时复查，逐级书面反馈，对重大隐患应当立即处理，直至采取停机停产查封措施。</w:t>
      </w:r>
      <w:r>
        <w:rPr>
          <w:rFonts w:ascii="宋体" w:hAnsi="宋体" w:hint="eastAsia"/>
          <w:sz w:val="24"/>
        </w:rPr>
        <w:t>被检查者收到整改通知书，在指定的时间内，按要求进行整改，并把整改情况书面回复检查者整改期限过后，对整改不力、复查后未达到整改要求的再发整改通知，并对有关责任人进行必要的经济、行政处罚。</w:t>
      </w:r>
    </w:p>
    <w:p>
      <w:pPr>
        <w:spacing w:line="360" w:lineRule="auto"/>
        <w:rPr>
          <w:rFonts w:ascii="宋体"/>
          <w:sz w:val="24"/>
        </w:rPr>
      </w:pPr>
      <w:bookmarkStart w:id="223" w:name="_Toc342235465"/>
      <w:bookmarkStart w:id="224" w:name="_Toc479678193"/>
      <w:bookmarkStart w:id="225" w:name="_Toc22189"/>
      <w:bookmarkStart w:id="226" w:name="_Toc344725352"/>
      <w:bookmarkStart w:id="227" w:name="_Toc342235958"/>
      <w:bookmarkStart w:id="228" w:name="_Toc342235547"/>
      <w:r>
        <w:rPr>
          <w:rFonts w:ascii="宋体" w:hAnsi="宋体"/>
          <w:b/>
          <w:sz w:val="24"/>
        </w:rPr>
        <w:t>2</w:t>
      </w:r>
      <w:r>
        <w:rPr>
          <w:rFonts w:ascii="宋体" w:hAnsi="宋体" w:hint="eastAsia"/>
          <w:b/>
          <w:sz w:val="24"/>
        </w:rPr>
        <w:t>、安全教育和培训管理措施</w:t>
      </w:r>
      <w:bookmarkEnd w:id="223"/>
      <w:bookmarkEnd w:id="224"/>
      <w:bookmarkEnd w:id="225"/>
      <w:bookmarkEnd w:id="226"/>
      <w:bookmarkEnd w:id="227"/>
      <w:bookmarkEnd w:id="228"/>
    </w:p>
    <w:p>
      <w:pPr>
        <w:spacing w:line="360" w:lineRule="auto"/>
        <w:ind w:firstLine="570"/>
        <w:rPr>
          <w:sz w:val="24"/>
        </w:rPr>
      </w:pPr>
      <w:r>
        <w:rPr>
          <w:rFonts w:hint="eastAsia"/>
          <w:sz w:val="24"/>
        </w:rPr>
        <w:t>（</w:t>
      </w:r>
      <w:r>
        <w:rPr>
          <w:sz w:val="24"/>
        </w:rPr>
        <w:t>1</w:t>
      </w:r>
      <w:r>
        <w:rPr>
          <w:rFonts w:hint="eastAsia"/>
          <w:sz w:val="24"/>
        </w:rPr>
        <w:t>）开展各种形式的安全生产宣传教育工作，依法对职工进行培训，增强员工的安全生产意识，提高全体员工的安全生产知识和安全生产技能。</w:t>
      </w:r>
    </w:p>
    <w:p>
      <w:pPr>
        <w:spacing w:line="360" w:lineRule="auto"/>
        <w:ind w:firstLine="570"/>
        <w:rPr>
          <w:sz w:val="24"/>
        </w:rPr>
      </w:pPr>
      <w:r>
        <w:rPr>
          <w:rFonts w:hint="eastAsia"/>
          <w:sz w:val="24"/>
        </w:rPr>
        <w:t>（</w:t>
      </w:r>
      <w:r>
        <w:rPr>
          <w:sz w:val="24"/>
        </w:rPr>
        <w:t>2</w:t>
      </w:r>
      <w:r>
        <w:rPr>
          <w:rFonts w:hint="eastAsia"/>
          <w:sz w:val="24"/>
        </w:rPr>
        <w:t>）项目主要负责人、专职安全管理人员应经有关部门考核合格，具备与所从事的生产经营活动相应的安全生产知识和管理能力后方可任职。施工管理人员、特殊工种每年进行一次教育培训。特殊工种培训按照先培训后上岗的原则，没有上岗证，不允许从事本岗位工作。</w:t>
      </w:r>
    </w:p>
    <w:p>
      <w:pPr>
        <w:spacing w:line="360" w:lineRule="auto"/>
        <w:ind w:firstLine="570"/>
        <w:rPr>
          <w:sz w:val="24"/>
        </w:rPr>
      </w:pPr>
      <w:r>
        <w:rPr>
          <w:rFonts w:hint="eastAsia"/>
          <w:sz w:val="24"/>
        </w:rPr>
        <w:t>（</w:t>
      </w:r>
      <w:r>
        <w:rPr>
          <w:sz w:val="24"/>
        </w:rPr>
        <w:t>3</w:t>
      </w:r>
      <w:r>
        <w:rPr>
          <w:rFonts w:hint="eastAsia"/>
          <w:sz w:val="24"/>
        </w:rPr>
        <w:t>）新员工及调换工种的人员，必须经公司、各专业公司（项目部）、项目（班组）三级安全教育后建立三级教育卡片，考核合格后才准上岗，转岗要进行转岗教育。加强民工经常性安全教育，不断提高职工的自我保护能力。使用新技术、新材料、新工艺、新设备前要对员工进行有关安全生产知识和操作技能的培训。三级安全教育的主要内容：</w:t>
      </w:r>
    </w:p>
    <w:p>
      <w:pPr>
        <w:spacing w:line="360" w:lineRule="auto"/>
        <w:ind w:firstLine="570"/>
        <w:rPr>
          <w:sz w:val="24"/>
        </w:rPr>
      </w:pPr>
      <w:r>
        <w:rPr>
          <w:rFonts w:ascii="宋体" w:hAnsi="宋体" w:hint="eastAsia"/>
          <w:sz w:val="24"/>
        </w:rPr>
        <w:t>①</w:t>
      </w:r>
      <w:r>
        <w:rPr>
          <w:rFonts w:ascii="宋体" w:hAnsi="宋体"/>
          <w:sz w:val="24"/>
        </w:rPr>
        <w:t xml:space="preserve"> </w:t>
      </w:r>
      <w:r>
        <w:rPr>
          <w:rFonts w:hint="eastAsia"/>
          <w:sz w:val="24"/>
        </w:rPr>
        <w:t>公司教育的内容：国家有关安全生产的法律、法规；公司安全规章制度及事故案例教育。</w:t>
      </w:r>
    </w:p>
    <w:p>
      <w:pPr>
        <w:spacing w:line="360" w:lineRule="auto"/>
        <w:ind w:firstLine="570"/>
        <w:rPr>
          <w:sz w:val="24"/>
        </w:rPr>
      </w:pPr>
      <w:r>
        <w:rPr>
          <w:rFonts w:ascii="宋体" w:hAnsi="宋体" w:hint="eastAsia"/>
          <w:sz w:val="24"/>
        </w:rPr>
        <w:t>②</w:t>
      </w:r>
      <w:r>
        <w:rPr>
          <w:rFonts w:ascii="宋体" w:hAnsi="宋体"/>
          <w:sz w:val="24"/>
        </w:rPr>
        <w:t xml:space="preserve"> </w:t>
      </w:r>
      <w:r>
        <w:rPr>
          <w:rFonts w:hint="eastAsia"/>
          <w:sz w:val="24"/>
        </w:rPr>
        <w:t>各专业公司（项目部）教育的内容：安全管理制度；现场安全生产纪律和文明生产要求。</w:t>
      </w:r>
    </w:p>
    <w:p>
      <w:pPr>
        <w:spacing w:line="360" w:lineRule="auto"/>
        <w:ind w:firstLine="570"/>
        <w:rPr>
          <w:rFonts w:eastAsia="宋体" w:hint="eastAsia"/>
          <w:sz w:val="24"/>
        </w:rPr>
        <w:sectPr>
          <w:headerReference w:type="default" r:id="rId39"/>
          <w:footerReference w:type="default" r:id="rId40"/>
          <w:footerReference w:type="first" r:id="rId41"/>
          <w:type w:val="nextPage"/>
          <w:pgSz w:w="11906" w:h="16838"/>
          <w:pgMar w:top="1440" w:right="1800" w:bottom="1440" w:left="1800" w:header="851" w:footer="992" w:gutter="0"/>
          <w:pgNumType w:start="10"/>
          <w:cols w:space="708"/>
          <w:titlePg w:val="0"/>
          <w:docGrid w:type="lines" w:linePitch="312"/>
        </w:sectPr>
      </w:pPr>
      <w:r>
        <w:rPr>
          <w:rFonts w:ascii="宋体" w:hAnsi="宋体" w:hint="eastAsia"/>
          <w:sz w:val="24"/>
        </w:rPr>
        <w:t>③</w:t>
      </w:r>
      <w:r>
        <w:rPr>
          <w:rFonts w:ascii="宋体" w:hAnsi="宋体"/>
          <w:sz w:val="24"/>
        </w:rPr>
        <w:t xml:space="preserve"> </w:t>
      </w:r>
    </w:p>
    <w:p>
      <w:pPr>
        <w:spacing w:line="360" w:lineRule="auto"/>
        <w:ind w:firstLine="570"/>
        <w:rPr>
          <w:rFonts w:eastAsia="宋体" w:hint="eastAsia"/>
          <w:sz w:val="24"/>
        </w:rPr>
      </w:pPr>
      <w:r>
        <w:rPr>
          <w:rFonts w:hint="eastAsia"/>
          <w:sz w:val="24"/>
        </w:rPr>
        <w:t>项目部（班组）教育的内容：本工种安全操作规程；明确岗位安全职责，正确使用个人劳动防护用品，有关防护装置、设施的使用和维护；向从业人员如实告知作业场所和工作岗位存在的危险因素、防范措施以及事故应急措施。</w:t>
      </w:r>
    </w:p>
    <w:p>
      <w:pPr>
        <w:spacing w:line="360" w:lineRule="auto"/>
        <w:ind w:firstLine="570"/>
        <w:rPr>
          <w:sz w:val="24"/>
        </w:rPr>
      </w:pPr>
      <w:r>
        <w:rPr>
          <w:rFonts w:hint="eastAsia"/>
          <w:sz w:val="24"/>
        </w:rPr>
        <w:t>（</w:t>
      </w:r>
      <w:r>
        <w:rPr>
          <w:sz w:val="24"/>
        </w:rPr>
        <w:t>3</w:t>
      </w:r>
      <w:r>
        <w:rPr>
          <w:rFonts w:hint="eastAsia"/>
          <w:sz w:val="24"/>
        </w:rPr>
        <w:t>）做好安全技术措施交底，下达任务单时，必须写出安全注意事项，做到口头交底和书面交底相结合。</w:t>
      </w:r>
    </w:p>
    <w:p>
      <w:pPr>
        <w:spacing w:line="360" w:lineRule="auto"/>
        <w:ind w:firstLine="480" w:firstLineChars="200"/>
        <w:rPr>
          <w:sz w:val="24"/>
        </w:rPr>
      </w:pPr>
      <w:r>
        <w:rPr>
          <w:rFonts w:hint="eastAsia"/>
          <w:sz w:val="24"/>
        </w:rPr>
        <w:t>（</w:t>
      </w:r>
      <w:r>
        <w:rPr>
          <w:sz w:val="24"/>
        </w:rPr>
        <w:t>4</w:t>
      </w:r>
      <w:r>
        <w:rPr>
          <w:rFonts w:hint="eastAsia"/>
          <w:sz w:val="24"/>
        </w:rPr>
        <w:t>）项目部要经常组织职工进行安全教育活动，每月进行</w:t>
      </w:r>
      <w:r>
        <w:rPr>
          <w:sz w:val="24"/>
        </w:rPr>
        <w:t>2</w:t>
      </w:r>
      <w:r>
        <w:rPr>
          <w:rFonts w:ascii="宋体" w:hAnsi="宋体" w:hint="eastAsia"/>
          <w:sz w:val="24"/>
        </w:rPr>
        <w:t>～</w:t>
      </w:r>
      <w:r>
        <w:rPr>
          <w:sz w:val="24"/>
        </w:rPr>
        <w:t>4</w:t>
      </w:r>
      <w:r>
        <w:rPr>
          <w:rFonts w:hint="eastAsia"/>
          <w:sz w:val="24"/>
        </w:rPr>
        <w:t>次，活动的主要内容如下：</w:t>
      </w:r>
      <w:r>
        <w:rPr>
          <w:sz w:val="24"/>
        </w:rPr>
        <w:t xml:space="preserve"> </w:t>
      </w:r>
    </w:p>
    <w:p>
      <w:pPr>
        <w:spacing w:line="360" w:lineRule="auto"/>
        <w:ind w:firstLine="570"/>
        <w:rPr>
          <w:sz w:val="24"/>
        </w:rPr>
      </w:pPr>
      <w:r>
        <w:rPr>
          <w:rFonts w:ascii="宋体" w:hAnsi="宋体" w:hint="eastAsia"/>
          <w:sz w:val="24"/>
        </w:rPr>
        <w:t>①</w:t>
      </w:r>
      <w:r>
        <w:rPr>
          <w:rFonts w:ascii="宋体" w:hAnsi="宋体"/>
          <w:sz w:val="24"/>
        </w:rPr>
        <w:t xml:space="preserve"> </w:t>
      </w:r>
      <w:r>
        <w:rPr>
          <w:rFonts w:hint="eastAsia"/>
          <w:sz w:val="24"/>
        </w:rPr>
        <w:t>学习国家的安全法律、法规，上级最近颁发的文件；</w:t>
      </w:r>
    </w:p>
    <w:p>
      <w:pPr>
        <w:spacing w:line="360" w:lineRule="auto"/>
        <w:ind w:firstLine="570"/>
        <w:rPr>
          <w:sz w:val="24"/>
        </w:rPr>
      </w:pPr>
      <w:r>
        <w:rPr>
          <w:rFonts w:ascii="宋体" w:hAnsi="宋体" w:hint="eastAsia"/>
          <w:sz w:val="24"/>
        </w:rPr>
        <w:t>②</w:t>
      </w:r>
      <w:r>
        <w:rPr>
          <w:rFonts w:ascii="宋体" w:hAnsi="宋体"/>
          <w:sz w:val="24"/>
        </w:rPr>
        <w:t xml:space="preserve"> </w:t>
      </w:r>
      <w:r>
        <w:rPr>
          <w:rFonts w:hint="eastAsia"/>
          <w:sz w:val="24"/>
        </w:rPr>
        <w:t>通报近期安全生产状况、存在的问题和要采取的预防措施；</w:t>
      </w:r>
    </w:p>
    <w:p>
      <w:pPr>
        <w:spacing w:line="360" w:lineRule="auto"/>
        <w:ind w:firstLine="570"/>
        <w:rPr>
          <w:sz w:val="24"/>
        </w:rPr>
      </w:pPr>
      <w:r>
        <w:rPr>
          <w:rFonts w:ascii="宋体" w:hAnsi="宋体" w:hint="eastAsia"/>
          <w:sz w:val="24"/>
        </w:rPr>
        <w:t>③</w:t>
      </w:r>
      <w:r>
        <w:rPr>
          <w:rFonts w:ascii="宋体" w:hAnsi="宋体"/>
          <w:sz w:val="24"/>
        </w:rPr>
        <w:t xml:space="preserve"> </w:t>
      </w:r>
      <w:r>
        <w:rPr>
          <w:rFonts w:hint="eastAsia"/>
          <w:sz w:val="24"/>
        </w:rPr>
        <w:t>安全生产知识、操作规程的学习。</w:t>
      </w:r>
    </w:p>
    <w:p>
      <w:pPr>
        <w:spacing w:line="360" w:lineRule="auto"/>
        <w:ind w:firstLine="480" w:firstLineChars="200"/>
        <w:rPr>
          <w:sz w:val="24"/>
        </w:rPr>
      </w:pPr>
      <w:r>
        <w:rPr>
          <w:rFonts w:hint="eastAsia"/>
          <w:sz w:val="24"/>
        </w:rPr>
        <w:t>（</w:t>
      </w:r>
      <w:r>
        <w:rPr>
          <w:sz w:val="24"/>
        </w:rPr>
        <w:t>5</w:t>
      </w:r>
      <w:r>
        <w:rPr>
          <w:rFonts w:hint="eastAsia"/>
          <w:sz w:val="24"/>
        </w:rPr>
        <w:t>）各类安全教育、安全培训都要有书面资料反映，有受教育者本人签名，并分类保存入安全管理台帐。</w:t>
      </w:r>
    </w:p>
    <w:p>
      <w:pPr>
        <w:spacing w:line="360" w:lineRule="auto"/>
        <w:rPr>
          <w:rFonts w:ascii="宋体"/>
          <w:sz w:val="24"/>
        </w:rPr>
      </w:pPr>
      <w:bookmarkStart w:id="229" w:name="_Toc479678194"/>
      <w:bookmarkStart w:id="230" w:name="_Toc342235466"/>
      <w:bookmarkStart w:id="231" w:name="_Toc342235959"/>
      <w:bookmarkStart w:id="232" w:name="_Toc342235548"/>
      <w:bookmarkStart w:id="233" w:name="_Toc3606"/>
      <w:bookmarkStart w:id="234" w:name="_Toc344725353"/>
      <w:r>
        <w:rPr>
          <w:rFonts w:ascii="宋体" w:hAnsi="宋体"/>
          <w:b/>
          <w:sz w:val="24"/>
        </w:rPr>
        <w:t>3</w:t>
      </w:r>
      <w:r>
        <w:rPr>
          <w:rFonts w:ascii="宋体" w:hAnsi="宋体" w:hint="eastAsia"/>
          <w:b/>
          <w:sz w:val="24"/>
        </w:rPr>
        <w:t>、安全经费管理措施</w:t>
      </w:r>
      <w:bookmarkEnd w:id="229"/>
      <w:bookmarkEnd w:id="230"/>
      <w:bookmarkEnd w:id="231"/>
      <w:bookmarkEnd w:id="232"/>
      <w:bookmarkEnd w:id="233"/>
      <w:bookmarkEnd w:id="234"/>
    </w:p>
    <w:p>
      <w:pPr>
        <w:spacing w:line="360" w:lineRule="auto"/>
        <w:ind w:firstLine="480" w:firstLineChars="200"/>
        <w:rPr>
          <w:sz w:val="24"/>
        </w:rPr>
      </w:pPr>
      <w:r>
        <w:rPr>
          <w:rFonts w:hint="eastAsia"/>
          <w:sz w:val="24"/>
        </w:rPr>
        <w:t>（</w:t>
      </w:r>
      <w:r>
        <w:rPr>
          <w:sz w:val="24"/>
        </w:rPr>
        <w:t>1</w:t>
      </w:r>
      <w:r>
        <w:rPr>
          <w:rFonts w:hint="eastAsia"/>
          <w:sz w:val="24"/>
        </w:rPr>
        <w:t>）为保证安全生产条件所需的安全经费，根据相关规定，项目部不低于合同价的</w:t>
      </w:r>
      <w:r>
        <w:rPr>
          <w:sz w:val="24"/>
        </w:rPr>
        <w:t>1</w:t>
      </w:r>
      <w:r>
        <w:rPr>
          <w:rFonts w:ascii="宋体" w:hAnsi="宋体" w:hint="eastAsia"/>
          <w:sz w:val="24"/>
        </w:rPr>
        <w:t>～</w:t>
      </w:r>
      <w:r>
        <w:rPr>
          <w:sz w:val="24"/>
        </w:rPr>
        <w:t>2%</w:t>
      </w:r>
      <w:r>
        <w:rPr>
          <w:rFonts w:hint="eastAsia"/>
          <w:sz w:val="24"/>
        </w:rPr>
        <w:t>提取安全经费，并专款专用。</w:t>
      </w:r>
    </w:p>
    <w:p>
      <w:pPr>
        <w:spacing w:line="360" w:lineRule="auto"/>
        <w:ind w:firstLine="480" w:firstLineChars="200"/>
        <w:rPr>
          <w:sz w:val="24"/>
        </w:rPr>
      </w:pPr>
      <w:r>
        <w:rPr>
          <w:rFonts w:hint="eastAsia"/>
          <w:sz w:val="24"/>
        </w:rPr>
        <w:t>（</w:t>
      </w:r>
      <w:r>
        <w:rPr>
          <w:sz w:val="24"/>
        </w:rPr>
        <w:t>2</w:t>
      </w:r>
      <w:r>
        <w:rPr>
          <w:rFonts w:hint="eastAsia"/>
          <w:sz w:val="24"/>
        </w:rPr>
        <w:t>）安全经费的管理使用。</w:t>
      </w:r>
    </w:p>
    <w:p>
      <w:pPr>
        <w:spacing w:line="360" w:lineRule="auto"/>
        <w:ind w:firstLine="480" w:firstLineChars="200"/>
        <w:rPr>
          <w:sz w:val="24"/>
        </w:rPr>
      </w:pPr>
      <w:r>
        <w:rPr>
          <w:rFonts w:ascii="宋体" w:hAnsi="宋体" w:hint="eastAsia"/>
          <w:sz w:val="24"/>
        </w:rPr>
        <w:t>①</w:t>
      </w:r>
      <w:r>
        <w:rPr>
          <w:rFonts w:ascii="宋体" w:hAnsi="宋体"/>
          <w:sz w:val="24"/>
        </w:rPr>
        <w:t xml:space="preserve"> </w:t>
      </w:r>
      <w:r>
        <w:rPr>
          <w:rFonts w:ascii="宋体" w:hAnsi="宋体" w:hint="eastAsia"/>
          <w:sz w:val="24"/>
        </w:rPr>
        <w:t>项目部不低于合同价</w:t>
      </w:r>
      <w:r>
        <w:rPr>
          <w:rFonts w:ascii="宋体" w:hAnsi="宋体"/>
          <w:sz w:val="24"/>
        </w:rPr>
        <w:t>1</w:t>
      </w:r>
      <w:r>
        <w:rPr>
          <w:rFonts w:ascii="宋体" w:hAnsi="宋体" w:hint="eastAsia"/>
          <w:sz w:val="24"/>
        </w:rPr>
        <w:t>～</w:t>
      </w:r>
      <w:r>
        <w:rPr>
          <w:rFonts w:ascii="宋体" w:hAnsi="宋体"/>
          <w:sz w:val="24"/>
        </w:rPr>
        <w:t>2%</w:t>
      </w:r>
      <w:r>
        <w:rPr>
          <w:rFonts w:ascii="宋体" w:hAnsi="宋体" w:hint="eastAsia"/>
          <w:sz w:val="24"/>
        </w:rPr>
        <w:t>提取和使用安全经费。</w:t>
      </w:r>
      <w:r>
        <w:rPr>
          <w:rFonts w:hint="eastAsia"/>
          <w:sz w:val="24"/>
        </w:rPr>
        <w:t>专项用于项目的安全生产，不得挪作他用。</w:t>
      </w:r>
    </w:p>
    <w:p>
      <w:pPr>
        <w:spacing w:line="360" w:lineRule="auto"/>
        <w:ind w:firstLine="480" w:firstLineChars="200"/>
        <w:rPr>
          <w:sz w:val="24"/>
        </w:rPr>
      </w:pPr>
      <w:r>
        <w:rPr>
          <w:rFonts w:ascii="宋体" w:hAnsi="宋体" w:hint="eastAsia"/>
          <w:sz w:val="24"/>
        </w:rPr>
        <w:t>②</w:t>
      </w:r>
      <w:r>
        <w:rPr>
          <w:rFonts w:ascii="宋体" w:hAnsi="宋体"/>
          <w:sz w:val="24"/>
        </w:rPr>
        <w:t xml:space="preserve"> </w:t>
      </w:r>
      <w:r>
        <w:rPr>
          <w:rFonts w:hint="eastAsia"/>
          <w:sz w:val="24"/>
        </w:rPr>
        <w:t>项目部接受公司及各专业公司对安全经费提取使用情况的监督。</w:t>
      </w:r>
    </w:p>
    <w:p>
      <w:pPr>
        <w:spacing w:line="360" w:lineRule="auto"/>
        <w:ind w:firstLine="480" w:firstLineChars="200"/>
        <w:rPr>
          <w:sz w:val="24"/>
        </w:rPr>
      </w:pPr>
      <w:r>
        <w:rPr>
          <w:rFonts w:ascii="宋体" w:hAnsi="宋体" w:hint="eastAsia"/>
          <w:sz w:val="24"/>
        </w:rPr>
        <w:t>③</w:t>
      </w:r>
      <w:r>
        <w:rPr>
          <w:rFonts w:ascii="宋体" w:hAnsi="宋体"/>
          <w:sz w:val="24"/>
        </w:rPr>
        <w:t xml:space="preserve"> </w:t>
      </w:r>
      <w:r>
        <w:rPr>
          <w:rFonts w:hint="eastAsia"/>
          <w:sz w:val="24"/>
        </w:rPr>
        <w:t>安全经费的投入和使用范围：</w:t>
      </w:r>
    </w:p>
    <w:p>
      <w:pPr>
        <w:spacing w:line="360" w:lineRule="auto"/>
        <w:ind w:firstLine="480" w:firstLineChars="200"/>
        <w:rPr>
          <w:sz w:val="24"/>
        </w:rPr>
      </w:pPr>
      <w:r>
        <w:rPr>
          <w:sz w:val="24"/>
        </w:rPr>
        <w:t>a</w:t>
      </w:r>
      <w:r>
        <w:rPr>
          <w:rFonts w:hint="eastAsia"/>
          <w:sz w:val="24"/>
        </w:rPr>
        <w:t>、添置、更新和维护施工安全所需的劳动防护、安全设施、安全检测；</w:t>
      </w:r>
    </w:p>
    <w:p>
      <w:pPr>
        <w:spacing w:line="360" w:lineRule="auto"/>
        <w:ind w:firstLine="480" w:firstLineChars="200"/>
        <w:rPr>
          <w:sz w:val="24"/>
        </w:rPr>
      </w:pPr>
      <w:r>
        <w:rPr>
          <w:sz w:val="24"/>
        </w:rPr>
        <w:t>b</w:t>
      </w:r>
      <w:r>
        <w:rPr>
          <w:rFonts w:hint="eastAsia"/>
          <w:sz w:val="24"/>
        </w:rPr>
        <w:t>、参加工程保险、人员意外伤害保险、工伤保险；</w:t>
      </w:r>
    </w:p>
    <w:p>
      <w:pPr>
        <w:spacing w:line="360" w:lineRule="auto"/>
        <w:ind w:firstLine="480" w:firstLineChars="200"/>
        <w:rPr>
          <w:sz w:val="24"/>
        </w:rPr>
      </w:pPr>
      <w:r>
        <w:rPr>
          <w:sz w:val="24"/>
        </w:rPr>
        <w:t>c</w:t>
      </w:r>
      <w:r>
        <w:rPr>
          <w:rFonts w:hint="eastAsia"/>
          <w:sz w:val="24"/>
        </w:rPr>
        <w:t>、从业人员的安全教育和培训；建设安全技术措施工程；</w:t>
      </w:r>
    </w:p>
    <w:p>
      <w:pPr>
        <w:spacing w:line="360" w:lineRule="auto"/>
        <w:ind w:firstLine="480" w:firstLineChars="200"/>
        <w:rPr>
          <w:sz w:val="24"/>
        </w:rPr>
      </w:pPr>
      <w:r>
        <w:rPr>
          <w:sz w:val="24"/>
        </w:rPr>
        <w:t>d</w:t>
      </w:r>
      <w:r>
        <w:rPr>
          <w:rFonts w:hint="eastAsia"/>
          <w:sz w:val="24"/>
        </w:rPr>
        <w:t>、重大安全生产课题的研究；其他有关预防事故发生的安全技术措施费用等。</w:t>
      </w:r>
    </w:p>
    <w:p>
      <w:pPr>
        <w:spacing w:line="360" w:lineRule="auto"/>
        <w:ind w:firstLine="480" w:firstLineChars="200"/>
        <w:rPr>
          <w:sz w:val="24"/>
        </w:rPr>
      </w:pPr>
      <w:r>
        <w:rPr>
          <w:sz w:val="24"/>
        </w:rPr>
        <w:t>e</w:t>
      </w:r>
      <w:r>
        <w:rPr>
          <w:rFonts w:hint="eastAsia"/>
          <w:sz w:val="24"/>
        </w:rPr>
        <w:t>、安全管理人员、特种作业人员的培训、购买安全宣传资料、横幅等；</w:t>
      </w:r>
    </w:p>
    <w:p>
      <w:pPr>
        <w:spacing w:line="360" w:lineRule="auto"/>
        <w:ind w:firstLine="480" w:firstLineChars="200"/>
        <w:rPr>
          <w:sz w:val="24"/>
        </w:rPr>
      </w:pPr>
      <w:r>
        <w:rPr>
          <w:rFonts w:ascii="宋体" w:hAnsi="宋体" w:hint="eastAsia"/>
          <w:sz w:val="24"/>
        </w:rPr>
        <w:t>④</w:t>
      </w:r>
      <w:r>
        <w:rPr>
          <w:rFonts w:ascii="宋体" w:hAnsi="宋体" w:hint="eastAsia"/>
          <w:sz w:val="24"/>
        </w:rPr>
        <w:t>要求编制提取和使用安全经费的总体计划；按月进行整理造册（发票复印留底）；并建立</w:t>
      </w:r>
      <w:r>
        <w:rPr>
          <w:rFonts w:hint="eastAsia"/>
          <w:sz w:val="24"/>
        </w:rPr>
        <w:t>项目部安全生产经费的使用台帐，分类（安全生产设施、宣传教育、劳动防护用品三类）进行登记。</w:t>
      </w:r>
    </w:p>
    <w:p>
      <w:pPr>
        <w:spacing w:line="360" w:lineRule="auto"/>
        <w:rPr>
          <w:rFonts w:ascii="宋体"/>
          <w:sz w:val="24"/>
        </w:rPr>
        <w:sectPr>
          <w:headerReference w:type="default" r:id="rId42"/>
          <w:footerReference w:type="default" r:id="rId43"/>
          <w:footerReference w:type="first" r:id="rId44"/>
          <w:type w:val="nextPage"/>
          <w:pgSz w:w="11906" w:h="16838"/>
          <w:pgMar w:top="1440" w:right="1800" w:bottom="1440" w:left="1800" w:header="851" w:footer="992" w:gutter="0"/>
          <w:pgNumType w:start="11"/>
          <w:cols w:space="708"/>
          <w:titlePg w:val="0"/>
          <w:docGrid w:type="lines" w:linePitch="312"/>
        </w:sectPr>
      </w:pPr>
      <w:bookmarkStart w:id="235" w:name="_Toc479678195"/>
      <w:bookmarkStart w:id="236" w:name="_Toc344725354"/>
      <w:bookmarkStart w:id="237" w:name="_Toc21168"/>
      <w:bookmarkStart w:id="238" w:name="_Toc342235549"/>
      <w:bookmarkStart w:id="239" w:name="_Toc342235467"/>
      <w:bookmarkStart w:id="240" w:name="_Toc342235960"/>
      <w:r>
        <w:rPr>
          <w:rFonts w:ascii="宋体" w:hAnsi="宋体"/>
          <w:b/>
          <w:sz w:val="24"/>
        </w:rPr>
        <w:t>4</w:t>
      </w:r>
      <w:r>
        <w:rPr>
          <w:rFonts w:ascii="宋体" w:hAnsi="宋体" w:hint="eastAsia"/>
          <w:b/>
          <w:sz w:val="24"/>
        </w:rPr>
        <w:t>、安全技术交底管理措施</w:t>
      </w:r>
      <w:bookmarkEnd w:id="235"/>
      <w:bookmarkEnd w:id="236"/>
      <w:bookmarkEnd w:id="237"/>
      <w:bookmarkEnd w:id="238"/>
      <w:bookmarkEnd w:id="239"/>
      <w:bookmarkEnd w:id="240"/>
    </w:p>
    <w:p>
      <w:pPr>
        <w:spacing w:line="360" w:lineRule="auto"/>
        <w:ind w:firstLine="480" w:firstLineChars="200"/>
        <w:rPr>
          <w:sz w:val="24"/>
        </w:rPr>
      </w:pPr>
      <w:r>
        <w:rPr>
          <w:rFonts w:hint="eastAsia"/>
          <w:sz w:val="24"/>
        </w:rPr>
        <w:t>（</w:t>
      </w:r>
      <w:r>
        <w:rPr>
          <w:sz w:val="24"/>
        </w:rPr>
        <w:t>1</w:t>
      </w:r>
      <w:r>
        <w:rPr>
          <w:rFonts w:hint="eastAsia"/>
          <w:sz w:val="24"/>
        </w:rPr>
        <w:t>）全体施工及管理人员必须严格执行各项安全技术措施，并根据安全交底的要求，进行管理和作业，杜绝违章指挥或违章作业。</w:t>
      </w:r>
    </w:p>
    <w:p>
      <w:pPr>
        <w:spacing w:line="360" w:lineRule="auto"/>
        <w:ind w:firstLine="480" w:firstLineChars="200"/>
        <w:rPr>
          <w:sz w:val="24"/>
        </w:rPr>
      </w:pPr>
      <w:r>
        <w:rPr>
          <w:rFonts w:hint="eastAsia"/>
          <w:sz w:val="24"/>
        </w:rPr>
        <w:t>（</w:t>
      </w:r>
      <w:r>
        <w:rPr>
          <w:sz w:val="24"/>
        </w:rPr>
        <w:t>2</w:t>
      </w:r>
      <w:r>
        <w:rPr>
          <w:rFonts w:hint="eastAsia"/>
          <w:sz w:val="24"/>
        </w:rPr>
        <w:t>）施工项目在开工前，项目技术负责人应对本项目的施工及管理人员进行工法、工艺及安全技术措施的交底及解说工作。各施工班（组）长负责安全技术交底内容的检查和管理。安全交底时必须做好签到、记录工作。</w:t>
      </w:r>
    </w:p>
    <w:p>
      <w:pPr>
        <w:spacing w:line="360" w:lineRule="auto"/>
        <w:ind w:firstLine="480" w:firstLineChars="200"/>
        <w:rPr>
          <w:sz w:val="24"/>
        </w:rPr>
      </w:pPr>
      <w:r>
        <w:rPr>
          <w:rFonts w:hint="eastAsia"/>
          <w:sz w:val="24"/>
        </w:rPr>
        <w:t>（</w:t>
      </w:r>
      <w:r>
        <w:rPr>
          <w:sz w:val="24"/>
        </w:rPr>
        <w:t>3</w:t>
      </w:r>
      <w:r>
        <w:rPr>
          <w:rFonts w:hint="eastAsia"/>
          <w:sz w:val="24"/>
        </w:rPr>
        <w:t>）项目专（兼）安全员应对安全技术措施的具体实施进行监督检查。发现有违章现象的，应当及时进行纠正，并做好安全交底及实施结果的记录。</w:t>
      </w:r>
    </w:p>
    <w:p>
      <w:pPr>
        <w:spacing w:line="360" w:lineRule="auto"/>
        <w:ind w:firstLine="480" w:firstLineChars="200"/>
        <w:rPr>
          <w:sz w:val="24"/>
        </w:rPr>
      </w:pPr>
      <w:r>
        <w:rPr>
          <w:rFonts w:hint="eastAsia"/>
          <w:sz w:val="24"/>
        </w:rPr>
        <w:t>（</w:t>
      </w:r>
      <w:r>
        <w:rPr>
          <w:sz w:val="24"/>
        </w:rPr>
        <w:t>4</w:t>
      </w:r>
      <w:r>
        <w:rPr>
          <w:rFonts w:hint="eastAsia"/>
          <w:sz w:val="24"/>
        </w:rPr>
        <w:t>）施工中，现场作业人员如有发现不符合工程实际要求的，应当立即停止作业，并报告项目技术负责人或项目专（兼）安全员。经过改进，方可施工。</w:t>
      </w:r>
    </w:p>
    <w:p>
      <w:pPr>
        <w:spacing w:line="360" w:lineRule="auto"/>
        <w:ind w:firstLine="480" w:firstLineChars="200"/>
        <w:rPr>
          <w:sz w:val="24"/>
        </w:rPr>
      </w:pPr>
      <w:r>
        <w:rPr>
          <w:rFonts w:hint="eastAsia"/>
          <w:sz w:val="24"/>
        </w:rPr>
        <w:t>（</w:t>
      </w:r>
      <w:r>
        <w:rPr>
          <w:sz w:val="24"/>
        </w:rPr>
        <w:t>5</w:t>
      </w:r>
      <w:r>
        <w:rPr>
          <w:rFonts w:hint="eastAsia"/>
          <w:sz w:val="24"/>
        </w:rPr>
        <w:t>）由于违章指挥或违章作业，造成安全事故的，其相关责任人应当承担安全事故的经济及法律责任。</w:t>
      </w:r>
    </w:p>
    <w:p>
      <w:pPr>
        <w:spacing w:line="360" w:lineRule="auto"/>
        <w:rPr>
          <w:rFonts w:ascii="宋体"/>
          <w:b/>
          <w:sz w:val="24"/>
        </w:rPr>
      </w:pPr>
      <w:bookmarkStart w:id="241" w:name="_Toc342235468"/>
      <w:bookmarkStart w:id="242" w:name="_Toc344725355"/>
      <w:bookmarkStart w:id="243" w:name="_Toc479678196"/>
      <w:bookmarkStart w:id="244" w:name="_Toc342235550"/>
      <w:bookmarkStart w:id="245" w:name="_Toc23955"/>
      <w:bookmarkStart w:id="246" w:name="_Toc342235961"/>
      <w:r>
        <w:rPr>
          <w:rFonts w:ascii="宋体" w:hAnsi="宋体"/>
          <w:b/>
          <w:sz w:val="24"/>
        </w:rPr>
        <w:t>5</w:t>
      </w:r>
      <w:r>
        <w:rPr>
          <w:rFonts w:ascii="宋体" w:hAnsi="宋体" w:hint="eastAsia"/>
          <w:b/>
          <w:sz w:val="24"/>
        </w:rPr>
        <w:t>、隐患排查治理管理措施</w:t>
      </w:r>
      <w:bookmarkEnd w:id="241"/>
      <w:bookmarkEnd w:id="242"/>
      <w:bookmarkEnd w:id="243"/>
      <w:bookmarkEnd w:id="244"/>
      <w:bookmarkEnd w:id="245"/>
      <w:bookmarkEnd w:id="246"/>
    </w:p>
    <w:p>
      <w:pPr>
        <w:spacing w:line="360" w:lineRule="auto"/>
        <w:ind w:firstLine="480" w:firstLineChars="200"/>
        <w:rPr>
          <w:sz w:val="24"/>
        </w:rPr>
      </w:pPr>
      <w:r>
        <w:rPr>
          <w:rFonts w:hint="eastAsia"/>
          <w:sz w:val="24"/>
        </w:rPr>
        <w:t>（</w:t>
      </w:r>
      <w:r>
        <w:rPr>
          <w:sz w:val="24"/>
        </w:rPr>
        <w:t>1</w:t>
      </w:r>
      <w:r>
        <w:rPr>
          <w:rFonts w:hint="eastAsia"/>
          <w:sz w:val="24"/>
        </w:rPr>
        <w:t>）项目在实施前应当结合工程特点进行查找汇总在整个施工过程中的各类危险源和安全隐患，并对这些危险源进行风险分析评价，从中找出能导致重大事故发生的危险因素，且具有伤亡人数众多、经济损失严重、社会影响大的特征的重大危险源。</w:t>
      </w:r>
    </w:p>
    <w:p>
      <w:pPr>
        <w:spacing w:line="360" w:lineRule="auto"/>
        <w:ind w:firstLine="480" w:firstLineChars="200"/>
        <w:rPr>
          <w:sz w:val="24"/>
        </w:rPr>
      </w:pPr>
      <w:r>
        <w:rPr>
          <w:rFonts w:hint="eastAsia"/>
          <w:sz w:val="24"/>
        </w:rPr>
        <w:t>（</w:t>
      </w:r>
      <w:r>
        <w:rPr>
          <w:sz w:val="24"/>
        </w:rPr>
        <w:t>2</w:t>
      </w:r>
      <w:r>
        <w:rPr>
          <w:rFonts w:hint="eastAsia"/>
          <w:sz w:val="24"/>
        </w:rPr>
        <w:t>）重大危险源和安全隐患的整治方案，应当每月向公司和建设单位报告一次，及时向下属班组，或周边社会公众发出书面预警通知，必要时现场立牌告示。要求书面台账记录。</w:t>
      </w:r>
    </w:p>
    <w:p>
      <w:pPr>
        <w:spacing w:line="360" w:lineRule="auto"/>
        <w:ind w:firstLine="480" w:firstLineChars="200"/>
        <w:rPr>
          <w:sz w:val="24"/>
        </w:rPr>
      </w:pPr>
      <w:r>
        <w:rPr>
          <w:rFonts w:hint="eastAsia"/>
          <w:sz w:val="24"/>
        </w:rPr>
        <w:t>（</w:t>
      </w:r>
      <w:r>
        <w:rPr>
          <w:sz w:val="24"/>
        </w:rPr>
        <w:t>3</w:t>
      </w:r>
      <w:r>
        <w:rPr>
          <w:rFonts w:hint="eastAsia"/>
          <w:sz w:val="24"/>
        </w:rPr>
        <w:t>）根据隐患排查的结果，及时进行整改。不能立即整改的，制定隐患治理方案，内容应包括目标和任务、方法和措施、经费和物资、机构和人员、时限和要求。重大事故隐患在治理前应采取临时控制措施，并制定应急预案。隐患治理措施应包括工程技术措施、管理措施、教育措施、防护措施、应急措施等。</w:t>
      </w:r>
    </w:p>
    <w:p>
      <w:pPr>
        <w:spacing w:line="360" w:lineRule="auto"/>
        <w:rPr>
          <w:rFonts w:ascii="宋体"/>
          <w:b/>
          <w:sz w:val="24"/>
        </w:rPr>
      </w:pPr>
      <w:bookmarkStart w:id="247" w:name="_Toc10051"/>
      <w:bookmarkStart w:id="248" w:name="_Toc342235962"/>
      <w:bookmarkStart w:id="249" w:name="_Toc342235469"/>
      <w:bookmarkStart w:id="250" w:name="_Toc479678197"/>
      <w:bookmarkStart w:id="251" w:name="_Toc342235551"/>
      <w:bookmarkStart w:id="252" w:name="_Toc344725356"/>
      <w:r>
        <w:rPr>
          <w:rFonts w:ascii="宋体" w:hAnsi="宋体"/>
          <w:b/>
          <w:sz w:val="24"/>
        </w:rPr>
        <w:t>6</w:t>
      </w:r>
      <w:r>
        <w:rPr>
          <w:rFonts w:ascii="宋体" w:hAnsi="宋体" w:hint="eastAsia"/>
          <w:b/>
          <w:sz w:val="24"/>
        </w:rPr>
        <w:t>、应急预案管理措施</w:t>
      </w:r>
      <w:bookmarkEnd w:id="247"/>
      <w:bookmarkEnd w:id="248"/>
      <w:bookmarkEnd w:id="249"/>
      <w:bookmarkEnd w:id="250"/>
      <w:bookmarkEnd w:id="251"/>
      <w:bookmarkEnd w:id="252"/>
    </w:p>
    <w:p>
      <w:pPr>
        <w:spacing w:line="360" w:lineRule="auto"/>
        <w:ind w:firstLine="480" w:firstLineChars="200"/>
        <w:rPr>
          <w:sz w:val="24"/>
        </w:rPr>
        <w:sectPr>
          <w:headerReference w:type="default" r:id="rId45"/>
          <w:footerReference w:type="default" r:id="rId46"/>
          <w:footerReference w:type="first" r:id="rId47"/>
          <w:type w:val="nextPage"/>
          <w:pgSz w:w="11906" w:h="16838"/>
          <w:pgMar w:top="1440" w:right="1800" w:bottom="1440" w:left="1800" w:header="851" w:footer="992" w:gutter="0"/>
          <w:pgNumType w:start="12"/>
          <w:cols w:space="708"/>
          <w:titlePg w:val="0"/>
          <w:docGrid w:type="lines" w:linePitch="312"/>
        </w:sectPr>
      </w:pPr>
      <w:r>
        <w:rPr>
          <w:rFonts w:hint="eastAsia"/>
          <w:sz w:val="24"/>
        </w:rPr>
        <w:t>（</w:t>
      </w:r>
      <w:r>
        <w:rPr>
          <w:sz w:val="24"/>
        </w:rPr>
        <w:t>1</w:t>
      </w:r>
      <w:r>
        <w:rPr>
          <w:rFonts w:hint="eastAsia"/>
          <w:sz w:val="24"/>
        </w:rPr>
        <w:t>）项目部要结合本项目部实际，制定本工程的应急预案，并报公司备案。项目在施工前，针对工程的具体情况，应及时编制总体或单项应急预案；建立应急救援组织；指定兼职应急救援人员；配备必要的应急救援器材和设备。应急预案应报公司及监理审批后方可实施。</w:t>
      </w:r>
      <w:r>
        <w:rPr>
          <w:sz w:val="24"/>
        </w:rPr>
        <w:t xml:space="preserve"> </w:t>
      </w:r>
      <w:r>
        <w:rPr>
          <w:rFonts w:hint="eastAsia"/>
          <w:sz w:val="24"/>
        </w:rPr>
        <w:t>并将应急预案向项目管理人员及相关人员进行书面交底。</w:t>
      </w:r>
    </w:p>
    <w:p>
      <w:pPr>
        <w:spacing w:line="360" w:lineRule="auto"/>
        <w:ind w:firstLine="480" w:firstLineChars="200"/>
        <w:rPr>
          <w:sz w:val="24"/>
        </w:rPr>
      </w:pPr>
      <w:r>
        <w:rPr>
          <w:rFonts w:hint="eastAsia"/>
          <w:sz w:val="24"/>
        </w:rPr>
        <w:t>（</w:t>
      </w:r>
      <w:r>
        <w:rPr>
          <w:sz w:val="24"/>
        </w:rPr>
        <w:t>2</w:t>
      </w:r>
      <w:r>
        <w:rPr>
          <w:rFonts w:hint="eastAsia"/>
          <w:sz w:val="24"/>
        </w:rPr>
        <w:t>）项目部要结合实际建立应急救援组织，保证一旦发生安全生产事故，能迅速有效地投入抢救工作，防止事故进一步扩大，尽可能减少事故的损失。</w:t>
      </w:r>
    </w:p>
    <w:p>
      <w:pPr>
        <w:spacing w:line="360" w:lineRule="auto"/>
        <w:ind w:firstLine="480" w:firstLineChars="200"/>
        <w:rPr>
          <w:sz w:val="24"/>
        </w:rPr>
      </w:pPr>
      <w:r>
        <w:rPr>
          <w:rFonts w:hint="eastAsia"/>
          <w:sz w:val="24"/>
        </w:rPr>
        <w:t>（</w:t>
      </w:r>
      <w:r>
        <w:rPr>
          <w:sz w:val="24"/>
        </w:rPr>
        <w:t>3</w:t>
      </w:r>
      <w:r>
        <w:rPr>
          <w:rFonts w:hint="eastAsia"/>
          <w:sz w:val="24"/>
        </w:rPr>
        <w:t>）建立</w:t>
      </w:r>
      <w:hyperlink r:id="rId48" w:tgtFrame="_blank" w:history="1">
        <w:r>
          <w:rPr>
            <w:rFonts w:hint="eastAsia"/>
            <w:sz w:val="24"/>
          </w:rPr>
          <w:t>事故</w:t>
        </w:r>
      </w:hyperlink>
      <w:hyperlink r:id="rId49" w:history="1">
        <w:r>
          <w:rPr>
            <w:rFonts w:hint="eastAsia"/>
            <w:sz w:val="24"/>
          </w:rPr>
          <w:t>应急救援</w:t>
        </w:r>
      </w:hyperlink>
      <w:r>
        <w:rPr>
          <w:rFonts w:hint="eastAsia"/>
          <w:sz w:val="24"/>
        </w:rPr>
        <w:t>的其他各种保障，包括根据自身需要，确定各救援组织器材装备、</w:t>
      </w:r>
      <w:hyperlink r:id="rId48" w:tgtFrame="_blank" w:history="1">
        <w:r>
          <w:rPr>
            <w:rFonts w:hint="eastAsia"/>
            <w:sz w:val="24"/>
          </w:rPr>
          <w:t>事故</w:t>
        </w:r>
      </w:hyperlink>
      <w:r>
        <w:rPr>
          <w:rFonts w:hint="eastAsia"/>
          <w:sz w:val="24"/>
        </w:rPr>
        <w:t>应急救援所需经费的来源、额度以及建立组织，落实专业急救援人员等。</w:t>
      </w:r>
    </w:p>
    <w:p>
      <w:pPr>
        <w:spacing w:line="360" w:lineRule="auto"/>
        <w:ind w:firstLine="480" w:firstLineChars="200"/>
        <w:rPr>
          <w:sz w:val="24"/>
        </w:rPr>
      </w:pPr>
      <w:r>
        <w:rPr>
          <w:rFonts w:hint="eastAsia"/>
          <w:sz w:val="24"/>
        </w:rPr>
        <w:t>（</w:t>
      </w:r>
      <w:r>
        <w:rPr>
          <w:sz w:val="24"/>
        </w:rPr>
        <w:t>4</w:t>
      </w:r>
      <w:r>
        <w:rPr>
          <w:rFonts w:hint="eastAsia"/>
          <w:sz w:val="24"/>
        </w:rPr>
        <w:t>）做好</w:t>
      </w:r>
      <w:hyperlink r:id="rId49" w:history="1">
        <w:r>
          <w:rPr>
            <w:rFonts w:hint="eastAsia"/>
            <w:sz w:val="24"/>
          </w:rPr>
          <w:t>应急救援</w:t>
        </w:r>
      </w:hyperlink>
      <w:hyperlink r:id="rId50" w:history="1">
        <w:r>
          <w:rPr>
            <w:rFonts w:hint="eastAsia"/>
            <w:sz w:val="24"/>
          </w:rPr>
          <w:t>预案</w:t>
        </w:r>
      </w:hyperlink>
      <w:r>
        <w:rPr>
          <w:rFonts w:hint="eastAsia"/>
          <w:sz w:val="24"/>
        </w:rPr>
        <w:t>配套制度的完善和专业队伍的训练，定期举行训练和演习。</w:t>
      </w:r>
    </w:p>
    <w:p>
      <w:pPr>
        <w:spacing w:line="360" w:lineRule="auto"/>
        <w:ind w:firstLine="480" w:firstLineChars="200"/>
        <w:rPr>
          <w:sz w:val="24"/>
        </w:rPr>
      </w:pPr>
      <w:r>
        <w:rPr>
          <w:rFonts w:hint="eastAsia"/>
          <w:sz w:val="24"/>
        </w:rPr>
        <w:t>（</w:t>
      </w:r>
      <w:r>
        <w:rPr>
          <w:sz w:val="24"/>
        </w:rPr>
        <w:t>5</w:t>
      </w:r>
      <w:r>
        <w:rPr>
          <w:rFonts w:hint="eastAsia"/>
          <w:sz w:val="24"/>
        </w:rPr>
        <w:t>）发生各类安全事故或重大事故隐患的，立即启动应急预案，开展人员施救和现场保护工作。并在事发后</w:t>
      </w:r>
      <w:r>
        <w:rPr>
          <w:sz w:val="24"/>
        </w:rPr>
        <w:t>1</w:t>
      </w:r>
      <w:r>
        <w:rPr>
          <w:rFonts w:hint="eastAsia"/>
          <w:sz w:val="24"/>
        </w:rPr>
        <w:t>小时内，上报公司领导或公司职能部门。同时按照国家有关规定，上报主管部门或当地劳动、安监部门。</w:t>
      </w:r>
    </w:p>
    <w:p>
      <w:pPr>
        <w:spacing w:line="360" w:lineRule="auto"/>
        <w:jc w:val="center"/>
        <w:outlineLvl w:val="1"/>
        <w:rPr>
          <w:b/>
          <w:sz w:val="28"/>
          <w:szCs w:val="28"/>
        </w:rPr>
      </w:pPr>
      <w:bookmarkStart w:id="253" w:name="_Toc333415166"/>
      <w:bookmarkStart w:id="254" w:name="_Toc333415051"/>
      <w:bookmarkStart w:id="255" w:name="_Toc342235963"/>
      <w:bookmarkStart w:id="256" w:name="_Toc341626149"/>
      <w:bookmarkStart w:id="257" w:name="_Toc344725357"/>
      <w:bookmarkStart w:id="258" w:name="_Toc91580325"/>
      <w:bookmarkStart w:id="259" w:name="_Toc342235386"/>
      <w:bookmarkStart w:id="260" w:name="_Toc342235552"/>
      <w:bookmarkStart w:id="261" w:name="_Toc341626583"/>
      <w:bookmarkStart w:id="262" w:name="_Toc341625088"/>
      <w:bookmarkStart w:id="263" w:name="_Toc333415804"/>
      <w:bookmarkStart w:id="264" w:name="_Toc333415114"/>
      <w:bookmarkStart w:id="265" w:name="_Toc342235470"/>
      <w:bookmarkStart w:id="266" w:name="_Toc25936"/>
      <w:bookmarkStart w:id="267" w:name="_Toc15923"/>
      <w:bookmarkStart w:id="268" w:name="_Toc333414937"/>
      <w:bookmarkStart w:id="269" w:name="_Toc341625065"/>
      <w:bookmarkStart w:id="270" w:name="_Toc7367"/>
      <w:bookmarkStart w:id="271" w:name="_Toc6043"/>
      <w:r>
        <w:rPr>
          <w:rFonts w:hint="eastAsia"/>
          <w:b/>
          <w:sz w:val="28"/>
          <w:szCs w:val="28"/>
        </w:rPr>
        <w:t>第二节</w:t>
      </w:r>
      <w:r>
        <w:rPr>
          <w:b/>
          <w:sz w:val="28"/>
          <w:szCs w:val="28"/>
        </w:rPr>
        <w:t xml:space="preserve">  </w:t>
      </w:r>
      <w:r>
        <w:rPr>
          <w:rFonts w:hint="eastAsia"/>
          <w:b/>
          <w:sz w:val="28"/>
          <w:szCs w:val="28"/>
        </w:rPr>
        <w:t>文明施工目标及措施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pPr>
        <w:spacing w:line="360" w:lineRule="auto"/>
        <w:rPr>
          <w:rFonts w:ascii="宋体" w:hAnsi="宋体" w:hint="eastAsia"/>
          <w:b/>
          <w:sz w:val="24"/>
        </w:rPr>
      </w:pPr>
      <w:bookmarkStart w:id="272" w:name="_Toc333415052"/>
      <w:bookmarkStart w:id="273" w:name="_Toc333414938"/>
      <w:bookmarkStart w:id="274" w:name="_Toc342235471"/>
      <w:bookmarkStart w:id="275" w:name="_Toc344725358"/>
      <w:bookmarkStart w:id="276" w:name="_Toc333415115"/>
      <w:bookmarkStart w:id="277" w:name="_Toc333415167"/>
      <w:bookmarkStart w:id="278" w:name="_Toc333415805"/>
      <w:bookmarkStart w:id="279" w:name="_Toc342235964"/>
      <w:bookmarkStart w:id="280" w:name="_Toc342235553"/>
      <w:bookmarkStart w:id="281" w:name="_Toc342235387"/>
      <w:r>
        <w:rPr>
          <w:rFonts w:ascii="宋体" w:hAnsi="宋体" w:hint="eastAsia"/>
          <w:b/>
          <w:sz w:val="24"/>
        </w:rPr>
        <w:t>一、文明施工目标</w:t>
      </w:r>
      <w:bookmarkEnd w:id="272"/>
      <w:bookmarkEnd w:id="273"/>
      <w:bookmarkEnd w:id="274"/>
      <w:bookmarkEnd w:id="275"/>
      <w:bookmarkEnd w:id="276"/>
      <w:bookmarkEnd w:id="277"/>
      <w:bookmarkEnd w:id="278"/>
      <w:bookmarkEnd w:id="279"/>
      <w:bookmarkEnd w:id="280"/>
      <w:bookmarkEnd w:id="281"/>
    </w:p>
    <w:p>
      <w:pPr>
        <w:spacing w:line="360" w:lineRule="auto"/>
        <w:ind w:firstLine="570"/>
        <w:rPr>
          <w:sz w:val="24"/>
        </w:rPr>
      </w:pPr>
      <w:r>
        <w:rPr>
          <w:rFonts w:hint="eastAsia"/>
          <w:sz w:val="24"/>
        </w:rPr>
        <w:t>文明施工是一个建筑施工企业形象最直接的反映，在本工程施工过程中，我公司将严格依照招标文件要求，严格按照施工现场标准化管理规定的内容及相关文件进行布置及管理，避免和消除对周围环境的影响，树立起我公司的形象。</w:t>
      </w:r>
    </w:p>
    <w:p>
      <w:pPr>
        <w:spacing w:line="360" w:lineRule="auto"/>
        <w:ind w:firstLine="570"/>
        <w:rPr>
          <w:sz w:val="24"/>
        </w:rPr>
      </w:pPr>
      <w:r>
        <w:rPr>
          <w:rFonts w:ascii="宋体" w:hAnsi="宋体" w:hint="eastAsia"/>
          <w:sz w:val="24"/>
        </w:rPr>
        <w:t>我公司将严格按照衢州市创建文明安全工地的标准和要求、衢州市有关建筑施工现场管理规定，高标准布置施工现场，美化施工现场并进行严格管理，坚持以人为本，在经济、适用的前提下营造文明、素质高的生活区环境。现场文明施工达</w:t>
      </w:r>
      <w:r>
        <w:rPr>
          <w:rFonts w:ascii="宋体" w:hAnsi="宋体" w:hint="eastAsia"/>
          <w:sz w:val="24"/>
        </w:rPr>
        <w:t>“</w:t>
      </w:r>
      <w:r>
        <w:rPr>
          <w:rFonts w:ascii="宋体" w:hAnsi="宋体" w:hint="eastAsia"/>
          <w:sz w:val="24"/>
        </w:rPr>
        <w:t>衢州市建筑安全文明施工标准化工地</w:t>
      </w:r>
      <w:r>
        <w:rPr>
          <w:rFonts w:ascii="宋体" w:hAnsi="宋体" w:hint="eastAsia"/>
          <w:sz w:val="24"/>
        </w:rPr>
        <w:t>”</w:t>
      </w:r>
      <w:r>
        <w:rPr>
          <w:rFonts w:ascii="宋体" w:hAnsi="宋体" w:hint="eastAsia"/>
          <w:sz w:val="24"/>
        </w:rPr>
        <w:t>。</w:t>
      </w:r>
    </w:p>
    <w:p>
      <w:pPr>
        <w:spacing w:line="360" w:lineRule="auto"/>
        <w:rPr>
          <w:rFonts w:ascii="宋体" w:hAnsi="宋体" w:hint="eastAsia"/>
          <w:b/>
          <w:sz w:val="24"/>
        </w:rPr>
      </w:pPr>
      <w:bookmarkStart w:id="282" w:name="_Toc342235554"/>
      <w:bookmarkStart w:id="283" w:name="_Toc342235965"/>
      <w:bookmarkStart w:id="284" w:name="_Toc333415168"/>
      <w:bookmarkStart w:id="285" w:name="_Toc333414939"/>
      <w:bookmarkStart w:id="286" w:name="_Toc333415806"/>
      <w:bookmarkStart w:id="287" w:name="_Toc333415116"/>
      <w:bookmarkStart w:id="288" w:name="_Toc344725359"/>
      <w:bookmarkStart w:id="289" w:name="_Toc342235472"/>
      <w:bookmarkStart w:id="290" w:name="_Toc342235388"/>
      <w:bookmarkStart w:id="291" w:name="_Toc333415053"/>
      <w:r>
        <w:rPr>
          <w:rFonts w:ascii="宋体" w:hAnsi="宋体" w:hint="eastAsia"/>
          <w:b/>
          <w:sz w:val="24"/>
        </w:rPr>
        <w:t>二、文明施工责任</w:t>
      </w:r>
      <w:bookmarkEnd w:id="282"/>
      <w:bookmarkEnd w:id="283"/>
      <w:bookmarkEnd w:id="284"/>
      <w:bookmarkEnd w:id="285"/>
      <w:bookmarkEnd w:id="286"/>
      <w:bookmarkEnd w:id="287"/>
      <w:bookmarkEnd w:id="288"/>
      <w:bookmarkEnd w:id="289"/>
      <w:bookmarkEnd w:id="290"/>
      <w:bookmarkEnd w:id="291"/>
    </w:p>
    <w:p>
      <w:pPr>
        <w:spacing w:line="360" w:lineRule="auto"/>
        <w:rPr>
          <w:sz w:val="24"/>
        </w:rPr>
      </w:pPr>
      <w:r>
        <w:rPr>
          <w:sz w:val="24"/>
        </w:rPr>
        <w:t xml:space="preserve">    1</w:t>
      </w:r>
      <w:r>
        <w:rPr>
          <w:rFonts w:hint="eastAsia"/>
          <w:sz w:val="24"/>
        </w:rPr>
        <w:t>、结合本工程实际情况，成立以项目经理为组长、项目副经理、项目</w:t>
      </w:r>
      <w:r>
        <w:rPr>
          <w:rFonts w:hint="eastAsia"/>
          <w:sz w:val="24"/>
          <w:lang w:val="en-US" w:eastAsia="zh-CN"/>
        </w:rPr>
        <w:t>总工</w:t>
      </w:r>
      <w:r>
        <w:rPr>
          <w:rFonts w:hint="eastAsia"/>
          <w:sz w:val="24"/>
        </w:rPr>
        <w:t>为副组长，其它各部室负责人为成员的文明施工、环境保护领导小组，负责对日常文明施工、环境保护的管理和检查工作。</w:t>
      </w:r>
    </w:p>
    <w:p>
      <w:pPr>
        <w:spacing w:line="360" w:lineRule="auto"/>
        <w:ind w:right="560"/>
        <w:rPr>
          <w:sz w:val="24"/>
        </w:rPr>
      </w:pPr>
      <w:r>
        <w:rPr>
          <w:sz w:val="24"/>
        </w:rPr>
        <w:t xml:space="preserve">    2</w:t>
      </w:r>
      <w:r>
        <w:rPr>
          <w:rFonts w:hint="eastAsia"/>
          <w:sz w:val="24"/>
        </w:rPr>
        <w:t>、职责</w:t>
      </w:r>
    </w:p>
    <w:p>
      <w:pPr>
        <w:spacing w:line="360" w:lineRule="auto"/>
        <w:rPr>
          <w:sz w:val="24"/>
        </w:rPr>
      </w:pPr>
      <w:r>
        <w:rPr>
          <w:sz w:val="24"/>
        </w:rPr>
        <w:t xml:space="preserve">    2.1</w:t>
      </w:r>
      <w:r>
        <w:rPr>
          <w:rFonts w:hint="eastAsia"/>
          <w:sz w:val="24"/>
        </w:rPr>
        <w:t>、文明施工、环境保护领导小组组长</w:t>
      </w:r>
    </w:p>
    <w:p>
      <w:pPr>
        <w:spacing w:line="360" w:lineRule="auto"/>
        <w:ind w:firstLine="480" w:firstLineChars="200"/>
        <w:rPr>
          <w:sz w:val="24"/>
        </w:rPr>
      </w:pPr>
      <w:r>
        <w:rPr>
          <w:rFonts w:hint="eastAsia"/>
          <w:sz w:val="24"/>
        </w:rPr>
        <w:t>（</w:t>
      </w:r>
      <w:r>
        <w:rPr>
          <w:sz w:val="24"/>
        </w:rPr>
        <w:t>1</w:t>
      </w:r>
      <w:r>
        <w:rPr>
          <w:rFonts w:hint="eastAsia"/>
          <w:sz w:val="24"/>
        </w:rPr>
        <w:t>）对项目部文明施工负全面领导责任；</w:t>
      </w:r>
    </w:p>
    <w:p>
      <w:pPr>
        <w:spacing w:line="360" w:lineRule="auto"/>
        <w:ind w:firstLine="480" w:firstLineChars="200"/>
        <w:rPr>
          <w:sz w:val="24"/>
        </w:rPr>
        <w:sectPr>
          <w:headerReference w:type="default" r:id="rId51"/>
          <w:footerReference w:type="default" r:id="rId52"/>
          <w:footerReference w:type="first" r:id="rId53"/>
          <w:type w:val="nextPage"/>
          <w:pgSz w:w="11906" w:h="16838"/>
          <w:pgMar w:top="1440" w:right="1800" w:bottom="1440" w:left="1800" w:header="851" w:footer="992" w:gutter="0"/>
          <w:pgNumType w:start="13"/>
          <w:cols w:space="708"/>
          <w:titlePg w:val="0"/>
          <w:docGrid w:type="lines" w:linePitch="312"/>
        </w:sectPr>
      </w:pPr>
      <w:r>
        <w:rPr>
          <w:rFonts w:hint="eastAsia"/>
          <w:sz w:val="24"/>
        </w:rPr>
        <w:t>（</w:t>
      </w:r>
      <w:r>
        <w:rPr>
          <w:sz w:val="24"/>
        </w:rPr>
        <w:t>2</w:t>
      </w:r>
      <w:r>
        <w:rPr>
          <w:rFonts w:hint="eastAsia"/>
          <w:sz w:val="24"/>
        </w:rPr>
        <w:t>）贯彻落实文明施工的方针、政策、法规和各项规章制度，结合项目工程特点及施工全过程的情况，制定本项目各项文明施工管理办法，提出要求，并监督其实施；</w:t>
      </w:r>
    </w:p>
    <w:p>
      <w:pPr>
        <w:spacing w:line="360" w:lineRule="auto"/>
        <w:ind w:firstLine="480" w:firstLineChars="200"/>
        <w:rPr>
          <w:sz w:val="24"/>
        </w:rPr>
      </w:pPr>
      <w:r>
        <w:rPr>
          <w:rFonts w:hint="eastAsia"/>
          <w:sz w:val="24"/>
        </w:rPr>
        <w:t>（</w:t>
      </w:r>
      <w:r>
        <w:rPr>
          <w:sz w:val="24"/>
        </w:rPr>
        <w:t>3</w:t>
      </w:r>
      <w:r>
        <w:rPr>
          <w:rFonts w:hint="eastAsia"/>
          <w:sz w:val="24"/>
        </w:rPr>
        <w:t>）根据工程特点确定文明施工工作的管理体制和人员，并明确各方的责任和考核指标，支持、指导文明施工管理人员的工作。</w:t>
      </w:r>
    </w:p>
    <w:p>
      <w:pPr>
        <w:spacing w:line="360" w:lineRule="auto"/>
        <w:ind w:firstLine="480" w:firstLineChars="200"/>
        <w:rPr>
          <w:sz w:val="24"/>
        </w:rPr>
      </w:pPr>
      <w:r>
        <w:rPr>
          <w:rFonts w:hint="eastAsia"/>
          <w:sz w:val="24"/>
        </w:rPr>
        <w:t>（</w:t>
      </w:r>
      <w:r>
        <w:rPr>
          <w:sz w:val="24"/>
        </w:rPr>
        <w:t>4</w:t>
      </w:r>
      <w:r>
        <w:rPr>
          <w:rFonts w:hint="eastAsia"/>
          <w:sz w:val="24"/>
        </w:rPr>
        <w:t>）组织落实施工组织设计中的文明施工保证措施，组织并监督项目工程施工中的文明施工制度的实施；</w:t>
      </w:r>
    </w:p>
    <w:p>
      <w:pPr>
        <w:spacing w:line="360" w:lineRule="auto"/>
        <w:ind w:firstLine="480" w:firstLineChars="200"/>
        <w:rPr>
          <w:sz w:val="24"/>
        </w:rPr>
      </w:pPr>
      <w:r>
        <w:rPr>
          <w:rFonts w:hint="eastAsia"/>
          <w:sz w:val="24"/>
        </w:rPr>
        <w:t>（</w:t>
      </w:r>
      <w:r>
        <w:rPr>
          <w:sz w:val="24"/>
        </w:rPr>
        <w:t>5</w:t>
      </w:r>
      <w:r>
        <w:rPr>
          <w:rFonts w:hint="eastAsia"/>
          <w:sz w:val="24"/>
        </w:rPr>
        <w:t>）领导、组织施工现场定期的文明施工检查，发现施工生产中的不文明问题，组织制定措施，及时解决。对各级安全检查机构和上级提出的文明施工方面的问题，要定时、定人、定措施予以解决。</w:t>
      </w:r>
    </w:p>
    <w:p>
      <w:pPr>
        <w:spacing w:line="360" w:lineRule="auto"/>
        <w:rPr>
          <w:sz w:val="24"/>
        </w:rPr>
      </w:pPr>
      <w:r>
        <w:rPr>
          <w:sz w:val="24"/>
        </w:rPr>
        <w:t xml:space="preserve">    2.2</w:t>
      </w:r>
      <w:r>
        <w:rPr>
          <w:rFonts w:hint="eastAsia"/>
          <w:sz w:val="24"/>
        </w:rPr>
        <w:t>、副组长</w:t>
      </w:r>
    </w:p>
    <w:p>
      <w:pPr>
        <w:spacing w:line="360" w:lineRule="auto"/>
        <w:ind w:firstLine="480" w:firstLineChars="200"/>
        <w:rPr>
          <w:sz w:val="24"/>
        </w:rPr>
      </w:pPr>
      <w:r>
        <w:rPr>
          <w:sz w:val="24"/>
        </w:rPr>
        <w:t>(1)</w:t>
      </w:r>
      <w:r>
        <w:rPr>
          <w:rFonts w:hint="eastAsia"/>
          <w:sz w:val="24"/>
        </w:rPr>
        <w:t>定期组织管理人员进行文明施工法律法规、制度的学习；</w:t>
      </w:r>
    </w:p>
    <w:p>
      <w:pPr>
        <w:spacing w:line="360" w:lineRule="auto"/>
        <w:ind w:firstLine="480" w:firstLineChars="200"/>
        <w:rPr>
          <w:sz w:val="24"/>
        </w:rPr>
      </w:pPr>
      <w:r>
        <w:rPr>
          <w:sz w:val="24"/>
        </w:rPr>
        <w:t>(2)</w:t>
      </w:r>
      <w:r>
        <w:rPr>
          <w:rFonts w:hint="eastAsia"/>
          <w:sz w:val="24"/>
        </w:rPr>
        <w:t>协助上级部门对工程项目文明施工的检查和督促；</w:t>
      </w:r>
    </w:p>
    <w:p>
      <w:pPr>
        <w:spacing w:line="360" w:lineRule="auto"/>
        <w:ind w:firstLine="480" w:firstLineChars="200"/>
        <w:rPr>
          <w:sz w:val="24"/>
        </w:rPr>
      </w:pPr>
      <w:r>
        <w:rPr>
          <w:sz w:val="24"/>
        </w:rPr>
        <w:t>(3)</w:t>
      </w:r>
      <w:r>
        <w:rPr>
          <w:rFonts w:hint="eastAsia"/>
          <w:sz w:val="24"/>
        </w:rPr>
        <w:t>负责文明施工所需的材料、设备及设施的采购计划的审核及批准；</w:t>
      </w:r>
    </w:p>
    <w:p>
      <w:pPr>
        <w:spacing w:line="360" w:lineRule="auto"/>
        <w:rPr>
          <w:sz w:val="24"/>
        </w:rPr>
      </w:pPr>
      <w:r>
        <w:rPr>
          <w:sz w:val="24"/>
        </w:rPr>
        <w:t xml:space="preserve">    2.3</w:t>
      </w:r>
      <w:r>
        <w:rPr>
          <w:rFonts w:hint="eastAsia"/>
          <w:sz w:val="24"/>
        </w:rPr>
        <w:t>、成员</w:t>
      </w:r>
    </w:p>
    <w:p>
      <w:pPr>
        <w:spacing w:line="360" w:lineRule="auto"/>
        <w:ind w:left="489" w:leftChars="233"/>
        <w:rPr>
          <w:sz w:val="24"/>
        </w:rPr>
      </w:pPr>
      <w:r>
        <w:rPr>
          <w:rFonts w:hint="eastAsia"/>
          <w:sz w:val="24"/>
        </w:rPr>
        <w:t>负责对现场的文明施工进行检查、监督，并制定相应的整改措施。</w:t>
      </w:r>
    </w:p>
    <w:p>
      <w:pPr>
        <w:spacing w:line="360" w:lineRule="auto"/>
        <w:rPr>
          <w:rFonts w:ascii="宋体" w:hAnsi="宋体" w:hint="eastAsia"/>
          <w:b/>
          <w:sz w:val="24"/>
        </w:rPr>
      </w:pPr>
      <w:bookmarkStart w:id="292" w:name="_Toc342235555"/>
      <w:bookmarkStart w:id="293" w:name="_Toc333415054"/>
      <w:bookmarkStart w:id="294" w:name="_Toc342235389"/>
      <w:bookmarkStart w:id="295" w:name="_Toc333415807"/>
      <w:bookmarkStart w:id="296" w:name="_Toc342235473"/>
      <w:bookmarkStart w:id="297" w:name="_Toc333415169"/>
      <w:bookmarkStart w:id="298" w:name="_Toc342235966"/>
      <w:bookmarkStart w:id="299" w:name="_Toc333415117"/>
      <w:bookmarkStart w:id="300" w:name="_Toc344725360"/>
      <w:bookmarkStart w:id="301" w:name="_Toc333414940"/>
      <w:r>
        <w:rPr>
          <w:rFonts w:ascii="宋体" w:hAnsi="宋体" w:hint="eastAsia"/>
          <w:b/>
          <w:sz w:val="24"/>
        </w:rPr>
        <w:t>三、工程的标准化管理</w:t>
      </w:r>
      <w:bookmarkEnd w:id="292"/>
      <w:bookmarkEnd w:id="293"/>
      <w:bookmarkEnd w:id="294"/>
      <w:bookmarkEnd w:id="295"/>
      <w:bookmarkEnd w:id="296"/>
      <w:bookmarkEnd w:id="297"/>
      <w:bookmarkEnd w:id="298"/>
      <w:bookmarkEnd w:id="299"/>
      <w:bookmarkEnd w:id="300"/>
      <w:bookmarkEnd w:id="301"/>
    </w:p>
    <w:p>
      <w:pPr>
        <w:spacing w:line="360" w:lineRule="auto"/>
        <w:ind w:firstLine="461" w:firstLineChars="192"/>
        <w:rPr>
          <w:rFonts w:ascii="宋体"/>
          <w:sz w:val="24"/>
        </w:rPr>
      </w:pPr>
      <w:r>
        <w:rPr>
          <w:rFonts w:ascii="宋体" w:hAnsi="宋体" w:hint="eastAsia"/>
          <w:sz w:val="24"/>
        </w:rPr>
        <w:t>我公司将该工程作为对外代表公司形象的龙头项目，因此力求高标准、高起点，实现社会效益和经济效益双丰收，特确定杜绝重大伤亡事故，减少一般事故，确保实现省市安全生产、文明施工</w:t>
      </w:r>
      <w:r>
        <w:rPr>
          <w:rFonts w:ascii="宋体" w:hAnsi="宋体" w:hint="eastAsia"/>
          <w:sz w:val="24"/>
        </w:rPr>
        <w:t>“</w:t>
      </w:r>
      <w:r>
        <w:rPr>
          <w:rFonts w:ascii="宋体" w:hAnsi="宋体" w:hint="eastAsia"/>
          <w:sz w:val="24"/>
        </w:rPr>
        <w:t>双标化</w:t>
      </w:r>
      <w:r>
        <w:rPr>
          <w:rFonts w:ascii="宋体" w:hAnsi="宋体" w:hint="eastAsia"/>
          <w:sz w:val="24"/>
        </w:rPr>
        <w:t>”</w:t>
      </w:r>
      <w:r>
        <w:rPr>
          <w:rFonts w:ascii="宋体" w:hAnsi="宋体" w:hint="eastAsia"/>
          <w:sz w:val="24"/>
        </w:rPr>
        <w:t>工地。</w:t>
      </w:r>
    </w:p>
    <w:p>
      <w:pPr>
        <w:spacing w:line="360" w:lineRule="auto"/>
        <w:ind w:firstLine="461" w:firstLineChars="192"/>
        <w:rPr>
          <w:rFonts w:ascii="宋体"/>
          <w:sz w:val="24"/>
        </w:rPr>
      </w:pPr>
      <w:r>
        <w:rPr>
          <w:rFonts w:ascii="宋体" w:hAnsi="宋体" w:hint="eastAsia"/>
          <w:sz w:val="24"/>
        </w:rPr>
        <w:t>制定创建</w:t>
      </w:r>
      <w:r>
        <w:rPr>
          <w:rFonts w:ascii="宋体" w:hAnsi="宋体" w:hint="eastAsia"/>
          <w:sz w:val="24"/>
        </w:rPr>
        <w:t>“</w:t>
      </w:r>
      <w:r>
        <w:rPr>
          <w:rFonts w:ascii="宋体" w:hAnsi="宋体" w:hint="eastAsia"/>
          <w:sz w:val="24"/>
        </w:rPr>
        <w:t>标化</w:t>
      </w:r>
      <w:r>
        <w:rPr>
          <w:rFonts w:ascii="宋体" w:hAnsi="宋体" w:hint="eastAsia"/>
          <w:sz w:val="24"/>
        </w:rPr>
        <w:t>”</w:t>
      </w:r>
      <w:r>
        <w:rPr>
          <w:rFonts w:ascii="宋体" w:hAnsi="宋体" w:hint="eastAsia"/>
          <w:sz w:val="24"/>
        </w:rPr>
        <w:t>计划和相关的规章制度，从制度上来保证创建工作的有序进行，且做到有章可循。项目部将制定项目部安全生产、文明施工管理制度，包括项目安全检查制度、安全奖罚制度、治安消防保卫制度、住宿管理制度、工地卫生制度、食堂管理制度等，做到制度齐全，责任到人。</w:t>
      </w:r>
    </w:p>
    <w:p>
      <w:pPr>
        <w:spacing w:line="360" w:lineRule="auto"/>
        <w:rPr>
          <w:rFonts w:ascii="宋体" w:hAnsi="宋体" w:hint="eastAsia"/>
          <w:b/>
          <w:sz w:val="24"/>
        </w:rPr>
      </w:pPr>
      <w:bookmarkStart w:id="302" w:name="_Toc342235967"/>
      <w:bookmarkStart w:id="303" w:name="_Toc333415118"/>
      <w:bookmarkStart w:id="304" w:name="_Toc344725361"/>
      <w:bookmarkStart w:id="305" w:name="_Toc342235556"/>
      <w:bookmarkStart w:id="306" w:name="_Toc342235474"/>
      <w:bookmarkStart w:id="307" w:name="_Toc333415055"/>
      <w:bookmarkStart w:id="308" w:name="_Toc342235390"/>
      <w:bookmarkStart w:id="309" w:name="_Toc333415170"/>
      <w:bookmarkStart w:id="310" w:name="_Toc333415808"/>
      <w:bookmarkStart w:id="311" w:name="_Toc333414941"/>
      <w:r>
        <w:rPr>
          <w:rFonts w:ascii="宋体" w:hAnsi="宋体" w:hint="eastAsia"/>
          <w:b/>
          <w:sz w:val="24"/>
        </w:rPr>
        <w:t>四、总平面管理</w:t>
      </w:r>
      <w:bookmarkEnd w:id="302"/>
      <w:bookmarkEnd w:id="303"/>
      <w:bookmarkEnd w:id="304"/>
      <w:bookmarkEnd w:id="305"/>
      <w:bookmarkEnd w:id="306"/>
      <w:bookmarkEnd w:id="307"/>
      <w:bookmarkEnd w:id="308"/>
      <w:bookmarkEnd w:id="309"/>
      <w:bookmarkEnd w:id="310"/>
      <w:bookmarkEnd w:id="311"/>
    </w:p>
    <w:p>
      <w:pPr>
        <w:spacing w:line="360" w:lineRule="auto"/>
        <w:ind w:firstLine="540"/>
        <w:rPr>
          <w:sz w:val="24"/>
        </w:rPr>
      </w:pPr>
      <w:r>
        <w:rPr>
          <w:rFonts w:hint="eastAsia"/>
          <w:sz w:val="24"/>
        </w:rPr>
        <w:t>严格按照各施工阶段的施工平面布置图的规划和管理，具体表现在：</w:t>
      </w:r>
    </w:p>
    <w:p>
      <w:pPr>
        <w:spacing w:line="360" w:lineRule="auto"/>
        <w:ind w:firstLine="570"/>
        <w:rPr>
          <w:sz w:val="24"/>
        </w:rPr>
      </w:pPr>
      <w:r>
        <w:rPr>
          <w:sz w:val="24"/>
        </w:rPr>
        <w:t>1</w:t>
      </w:r>
      <w:r>
        <w:rPr>
          <w:rFonts w:hint="eastAsia"/>
          <w:sz w:val="24"/>
        </w:rPr>
        <w:t>、施工现场按照文明施工的有关规定，在明显的地方设置工作概况、施工进度计划、施工总平面图、现场管理制度、防火安全保卫制度等标牌。</w:t>
      </w:r>
    </w:p>
    <w:p>
      <w:pPr>
        <w:spacing w:line="360" w:lineRule="auto"/>
        <w:ind w:firstLine="570"/>
        <w:rPr>
          <w:sz w:val="24"/>
        </w:rPr>
      </w:pPr>
      <w:r>
        <w:rPr>
          <w:sz w:val="24"/>
        </w:rPr>
        <w:t>2</w:t>
      </w:r>
      <w:r>
        <w:rPr>
          <w:rFonts w:hint="eastAsia"/>
          <w:sz w:val="24"/>
        </w:rPr>
        <w:t>、供电、给水、排水等系统的设置严格遵循平面图的布置。</w:t>
      </w:r>
    </w:p>
    <w:p>
      <w:pPr>
        <w:spacing w:line="360" w:lineRule="auto"/>
        <w:ind w:firstLine="570"/>
        <w:rPr>
          <w:sz w:val="24"/>
        </w:rPr>
      </w:pPr>
      <w:r>
        <w:rPr>
          <w:sz w:val="24"/>
        </w:rPr>
        <w:t>3</w:t>
      </w:r>
      <w:r>
        <w:rPr>
          <w:rFonts w:hint="eastAsia"/>
          <w:sz w:val="24"/>
        </w:rPr>
        <w:t>、所有的材料堆场、小型机械的布设均按平面图要求布置，如有调整应有书面的平面修改通知。</w:t>
      </w:r>
    </w:p>
    <w:p>
      <w:pPr>
        <w:spacing w:line="360" w:lineRule="auto"/>
        <w:ind w:firstLine="570"/>
        <w:rPr>
          <w:sz w:val="24"/>
        </w:rPr>
        <w:sectPr>
          <w:headerReference w:type="default" r:id="rId54"/>
          <w:footerReference w:type="default" r:id="rId55"/>
          <w:footerReference w:type="first" r:id="rId56"/>
          <w:type w:val="nextPage"/>
          <w:pgSz w:w="11906" w:h="16838"/>
          <w:pgMar w:top="1440" w:right="1800" w:bottom="1440" w:left="1800" w:header="851" w:footer="992" w:gutter="0"/>
          <w:pgNumType w:start="14"/>
          <w:cols w:space="708"/>
          <w:titlePg w:val="0"/>
          <w:docGrid w:type="lines" w:linePitch="312"/>
        </w:sectPr>
      </w:pPr>
      <w:r>
        <w:rPr>
          <w:sz w:val="24"/>
        </w:rPr>
        <w:t>4</w:t>
      </w:r>
    </w:p>
    <w:p>
      <w:pPr>
        <w:spacing w:line="360" w:lineRule="auto"/>
        <w:ind w:firstLine="570"/>
        <w:rPr>
          <w:sz w:val="24"/>
        </w:rPr>
      </w:pPr>
      <w:r>
        <w:rPr>
          <w:rFonts w:hint="eastAsia"/>
          <w:sz w:val="24"/>
        </w:rPr>
        <w:t>、在做好总平面管理工作的同时，应经常检查执行情况，坚持合理的施工顺序，不打乱仗，力求均衡生产。</w:t>
      </w:r>
    </w:p>
    <w:p>
      <w:pPr>
        <w:spacing w:line="360" w:lineRule="auto"/>
        <w:ind w:firstLine="570"/>
        <w:rPr>
          <w:b/>
          <w:sz w:val="24"/>
        </w:rPr>
      </w:pPr>
      <w:r>
        <w:rPr>
          <w:sz w:val="24"/>
        </w:rPr>
        <w:t>5</w:t>
      </w:r>
      <w:r>
        <w:rPr>
          <w:rFonts w:hint="eastAsia"/>
          <w:sz w:val="24"/>
        </w:rPr>
        <w:t>、每月由标化领导小组组织各部门、各条线负责人对工地安全生产、文明施工、场容场貌、生活卫生检查、打分评定。</w:t>
      </w:r>
    </w:p>
    <w:p>
      <w:pPr>
        <w:spacing w:line="360" w:lineRule="auto"/>
        <w:rPr>
          <w:rFonts w:ascii="宋体" w:hAnsi="宋体" w:hint="eastAsia"/>
          <w:b/>
          <w:sz w:val="24"/>
        </w:rPr>
      </w:pPr>
      <w:bookmarkStart w:id="312" w:name="_Toc342235557"/>
      <w:bookmarkStart w:id="313" w:name="_Toc333415809"/>
      <w:bookmarkStart w:id="314" w:name="_Toc342235391"/>
      <w:bookmarkStart w:id="315" w:name="_Toc333415119"/>
      <w:bookmarkStart w:id="316" w:name="_Toc333415171"/>
      <w:bookmarkStart w:id="317" w:name="_Toc333415056"/>
      <w:bookmarkStart w:id="318" w:name="_Toc333414942"/>
      <w:bookmarkStart w:id="319" w:name="_Toc342235968"/>
      <w:bookmarkStart w:id="320" w:name="_Toc342235475"/>
      <w:bookmarkStart w:id="321" w:name="_Toc344725362"/>
      <w:r>
        <w:rPr>
          <w:rFonts w:ascii="宋体" w:hAnsi="宋体" w:hint="eastAsia"/>
          <w:b/>
          <w:sz w:val="24"/>
        </w:rPr>
        <w:t>五、重点部位的要求</w:t>
      </w:r>
      <w:bookmarkEnd w:id="312"/>
      <w:bookmarkEnd w:id="313"/>
      <w:bookmarkEnd w:id="314"/>
      <w:bookmarkEnd w:id="315"/>
      <w:bookmarkEnd w:id="316"/>
      <w:bookmarkEnd w:id="317"/>
      <w:bookmarkEnd w:id="318"/>
      <w:bookmarkEnd w:id="319"/>
      <w:bookmarkEnd w:id="320"/>
      <w:bookmarkEnd w:id="321"/>
    </w:p>
    <w:p>
      <w:pPr>
        <w:spacing w:line="360" w:lineRule="auto"/>
        <w:ind w:firstLine="570"/>
        <w:rPr>
          <w:sz w:val="24"/>
        </w:rPr>
      </w:pPr>
      <w:r>
        <w:rPr>
          <w:sz w:val="24"/>
        </w:rPr>
        <w:t>1</w:t>
      </w:r>
      <w:r>
        <w:rPr>
          <w:rFonts w:hint="eastAsia"/>
          <w:sz w:val="24"/>
        </w:rPr>
        <w:t>、排水系统</w:t>
      </w:r>
    </w:p>
    <w:p>
      <w:pPr>
        <w:spacing w:line="360" w:lineRule="auto"/>
        <w:ind w:firstLine="570"/>
        <w:rPr>
          <w:sz w:val="24"/>
        </w:rPr>
      </w:pPr>
      <w:r>
        <w:rPr>
          <w:rFonts w:hint="eastAsia"/>
          <w:sz w:val="24"/>
        </w:rPr>
        <w:t>我公司进场后将对现场道路进行规划施工，现场排水系统保证通畅，以设置有坡度的明沟为主，并用盖板盖在明沟上。排水以排入市政管网为主，对有些不能排入的将利用集水井，用水泵抽入集水坑外运。</w:t>
      </w:r>
    </w:p>
    <w:p>
      <w:pPr>
        <w:spacing w:line="360" w:lineRule="auto"/>
        <w:ind w:firstLine="570"/>
        <w:rPr>
          <w:sz w:val="24"/>
        </w:rPr>
      </w:pPr>
      <w:r>
        <w:rPr>
          <w:sz w:val="24"/>
        </w:rPr>
        <w:t>2</w:t>
      </w:r>
      <w:r>
        <w:rPr>
          <w:rFonts w:hint="eastAsia"/>
          <w:sz w:val="24"/>
        </w:rPr>
        <w:t>、工完场清</w:t>
      </w:r>
    </w:p>
    <w:p>
      <w:pPr>
        <w:spacing w:line="360" w:lineRule="auto"/>
        <w:ind w:firstLine="570"/>
        <w:rPr>
          <w:sz w:val="24"/>
        </w:rPr>
      </w:pPr>
      <w:r>
        <w:rPr>
          <w:rFonts w:hint="eastAsia"/>
          <w:sz w:val="24"/>
        </w:rPr>
        <w:t>在施工过程中，要求各作业班组做到工完场清，以保证施工现场没有多余的材料及垃圾。</w:t>
      </w:r>
    </w:p>
    <w:p>
      <w:pPr>
        <w:spacing w:line="360" w:lineRule="auto"/>
        <w:ind w:firstLine="570"/>
        <w:rPr>
          <w:sz w:val="24"/>
        </w:rPr>
      </w:pPr>
      <w:r>
        <w:rPr>
          <w:rFonts w:hint="eastAsia"/>
          <w:sz w:val="24"/>
        </w:rPr>
        <w:t>项目经理部派专人对各层清扫、检查、使每个已施工完的区域清洁。</w:t>
      </w:r>
    </w:p>
    <w:p>
      <w:pPr>
        <w:spacing w:line="360" w:lineRule="auto"/>
        <w:rPr>
          <w:rFonts w:ascii="宋体" w:hAnsi="宋体" w:hint="eastAsia"/>
          <w:b/>
          <w:sz w:val="24"/>
        </w:rPr>
      </w:pPr>
      <w:bookmarkStart w:id="322" w:name="_Toc333415120"/>
      <w:bookmarkStart w:id="323" w:name="_Toc344725363"/>
      <w:bookmarkStart w:id="324" w:name="_Toc342235392"/>
      <w:bookmarkStart w:id="325" w:name="_Toc342235558"/>
      <w:bookmarkStart w:id="326" w:name="_Toc342235969"/>
      <w:bookmarkStart w:id="327" w:name="_Toc342235476"/>
      <w:bookmarkStart w:id="328" w:name="_Toc333415172"/>
      <w:bookmarkStart w:id="329" w:name="_Toc333415810"/>
      <w:bookmarkStart w:id="330" w:name="_Toc333415057"/>
      <w:bookmarkStart w:id="331" w:name="_Toc333414943"/>
      <w:r>
        <w:rPr>
          <w:rFonts w:ascii="宋体" w:hAnsi="宋体" w:hint="eastAsia"/>
          <w:b/>
          <w:sz w:val="24"/>
        </w:rPr>
        <w:t>六、文明施工具体措施</w:t>
      </w:r>
      <w:bookmarkEnd w:id="322"/>
      <w:bookmarkEnd w:id="323"/>
      <w:bookmarkEnd w:id="324"/>
      <w:bookmarkEnd w:id="325"/>
      <w:bookmarkEnd w:id="326"/>
      <w:bookmarkEnd w:id="327"/>
      <w:bookmarkEnd w:id="328"/>
      <w:bookmarkEnd w:id="329"/>
      <w:bookmarkEnd w:id="330"/>
      <w:bookmarkEnd w:id="331"/>
    </w:p>
    <w:p>
      <w:pPr>
        <w:spacing w:line="360" w:lineRule="auto"/>
        <w:ind w:firstLine="570"/>
        <w:rPr>
          <w:sz w:val="24"/>
        </w:rPr>
      </w:pPr>
      <w:r>
        <w:rPr>
          <w:rFonts w:hint="eastAsia"/>
          <w:sz w:val="24"/>
        </w:rPr>
        <w:t>工程开工前，我们将根据现场实际情况，对施工总平面布置进行合理规划，明确现场围挡、施工场地、材料堆放、现场住宿、现场防火、治安综合治理、施工现场标牌、生活设施、急救等布置及要求。建立现场文明施工作业区、辅助作业区、材料堆放区、施工管理区等地点和用地范围，并做到整齐有序。建立现场文明施工组织管理机构，项目经理部建立以项目经理为组长，项目副经理、技术负责人为副组长，施工员、安全员、材料员及后勤保卫人员均参与的文明施工管理小组，以</w:t>
      </w:r>
      <w:r>
        <w:rPr>
          <w:sz w:val="24"/>
        </w:rPr>
        <w:t>“</w:t>
      </w:r>
      <w:r>
        <w:rPr>
          <w:rFonts w:hint="eastAsia"/>
          <w:sz w:val="24"/>
        </w:rPr>
        <w:t>一个标准、三个规范</w:t>
      </w:r>
      <w:r>
        <w:rPr>
          <w:sz w:val="24"/>
        </w:rPr>
        <w:t>”</w:t>
      </w:r>
      <w:r>
        <w:rPr>
          <w:rFonts w:hint="eastAsia"/>
          <w:sz w:val="24"/>
        </w:rPr>
        <w:t>为指导，全方位、全过程、全体员工开展创建文明工地活动，明确各成员的职责范围，定期组织检查评比，严格执行奖罚制度，切实将文明施工落实到实处。</w:t>
      </w:r>
    </w:p>
    <w:p>
      <w:pPr>
        <w:spacing w:line="360" w:lineRule="auto"/>
        <w:rPr>
          <w:b/>
          <w:sz w:val="24"/>
        </w:rPr>
      </w:pPr>
      <w:r>
        <w:rPr>
          <w:b/>
          <w:sz w:val="24"/>
        </w:rPr>
        <w:t>1</w:t>
      </w:r>
      <w:r>
        <w:rPr>
          <w:rFonts w:hint="eastAsia"/>
          <w:b/>
          <w:sz w:val="24"/>
        </w:rPr>
        <w:t>、生活区</w:t>
      </w:r>
    </w:p>
    <w:p>
      <w:pPr>
        <w:spacing w:line="360" w:lineRule="auto"/>
        <w:ind w:firstLine="570"/>
        <w:rPr>
          <w:sz w:val="24"/>
        </w:rPr>
      </w:pPr>
      <w:r>
        <w:rPr>
          <w:rFonts w:hint="eastAsia"/>
          <w:sz w:val="24"/>
        </w:rPr>
        <w:t>在现场只设置临时材料及工具库。并按现场文明施工要求设置和管理。</w:t>
      </w:r>
      <w:r>
        <w:rPr>
          <w:rFonts w:hint="eastAsia"/>
          <w:sz w:val="24"/>
          <w:lang w:val="en-US" w:eastAsia="zh-CN"/>
        </w:rPr>
        <w:t>夏天</w:t>
      </w:r>
      <w:r>
        <w:rPr>
          <w:rFonts w:hint="eastAsia"/>
          <w:sz w:val="24"/>
        </w:rPr>
        <w:t>现场上班期间有固定供水点并由专人负责，并设置现场饮水和卫生有关管理制度以确保施工作业人员的健康与安全。</w:t>
      </w:r>
    </w:p>
    <w:p>
      <w:pPr>
        <w:tabs>
          <w:tab w:val="left" w:pos="1080"/>
          <w:tab w:val="left" w:pos="1260"/>
        </w:tabs>
        <w:spacing w:line="360" w:lineRule="auto"/>
        <w:rPr>
          <w:b/>
          <w:sz w:val="24"/>
        </w:rPr>
      </w:pPr>
      <w:r>
        <w:rPr>
          <w:rFonts w:hint="eastAsia"/>
          <w:b/>
          <w:sz w:val="24"/>
        </w:rPr>
        <w:t>（1）宿舍</w:t>
      </w:r>
    </w:p>
    <w:p>
      <w:pPr>
        <w:spacing w:line="360" w:lineRule="auto"/>
        <w:ind w:firstLine="480" w:firstLineChars="200"/>
        <w:rPr>
          <w:sz w:val="24"/>
        </w:rPr>
        <w:sectPr>
          <w:headerReference w:type="default" r:id="rId57"/>
          <w:footerReference w:type="default" r:id="rId58"/>
          <w:footerReference w:type="first" r:id="rId59"/>
          <w:type w:val="nextPage"/>
          <w:pgSz w:w="11906" w:h="16838"/>
          <w:pgMar w:top="1440" w:right="1800" w:bottom="1440" w:left="1800" w:header="851" w:footer="992" w:gutter="0"/>
          <w:pgNumType w:start="15"/>
          <w:cols w:space="708"/>
          <w:titlePg w:val="0"/>
          <w:docGrid w:type="lines" w:linePitch="312"/>
        </w:sectPr>
      </w:pPr>
    </w:p>
    <w:p>
      <w:pPr>
        <w:spacing w:line="360" w:lineRule="auto"/>
        <w:ind w:firstLine="480" w:firstLineChars="200"/>
        <w:rPr>
          <w:sz w:val="24"/>
        </w:rPr>
      </w:pPr>
      <w:r>
        <w:rPr>
          <w:rFonts w:hint="eastAsia"/>
          <w:sz w:val="24"/>
        </w:rPr>
        <w:t>工人宿舍管理以统一化管理为主，制定详尽的宿舍管理条例，要求每间宿舍排出值勤表，每天打扫卫生，以保证宿舍的整洁。宿舍内不允许私拉私接电线及各种电器。</w:t>
      </w:r>
    </w:p>
    <w:p>
      <w:pPr>
        <w:spacing w:line="360" w:lineRule="auto"/>
        <w:ind w:firstLine="570"/>
        <w:rPr>
          <w:sz w:val="24"/>
        </w:rPr>
      </w:pPr>
      <w:r>
        <w:rPr>
          <w:rFonts w:hint="eastAsia"/>
          <w:sz w:val="24"/>
        </w:rPr>
        <w:t>室内保证整洁，并设置生活柜，卧具、用具摆放整齐，换洗衣服晾挂整齐。</w:t>
      </w:r>
    </w:p>
    <w:p>
      <w:pPr>
        <w:spacing w:line="360" w:lineRule="auto"/>
        <w:rPr>
          <w:b/>
          <w:sz w:val="24"/>
        </w:rPr>
      </w:pPr>
      <w:r>
        <w:rPr>
          <w:rFonts w:hint="eastAsia"/>
          <w:b/>
          <w:sz w:val="24"/>
        </w:rPr>
        <w:t>（2）厕所</w:t>
      </w:r>
    </w:p>
    <w:p>
      <w:pPr>
        <w:spacing w:line="360" w:lineRule="auto"/>
        <w:ind w:firstLine="570"/>
        <w:rPr>
          <w:sz w:val="24"/>
        </w:rPr>
      </w:pPr>
      <w:r>
        <w:rPr>
          <w:rFonts w:hint="eastAsia"/>
          <w:sz w:val="24"/>
        </w:rPr>
        <w:t>厕所内外要求清洁，并派专人打扫，以保持厕所卫生、清洁。粪便化粪池处理后排入市政污水管道。如有发现随地大小便者，将给予罚款处理，对屡教不改者退场处理。</w:t>
      </w:r>
    </w:p>
    <w:p>
      <w:pPr>
        <w:spacing w:line="360" w:lineRule="auto"/>
        <w:rPr>
          <w:rFonts w:ascii="宋体"/>
          <w:b/>
          <w:sz w:val="24"/>
        </w:rPr>
      </w:pPr>
      <w:r>
        <w:rPr>
          <w:rFonts w:ascii="宋体" w:hAnsi="宋体"/>
          <w:b/>
          <w:sz w:val="24"/>
        </w:rPr>
        <w:t>2</w:t>
      </w:r>
      <w:r>
        <w:rPr>
          <w:rFonts w:ascii="宋体" w:hAnsi="宋体" w:hint="eastAsia"/>
          <w:b/>
          <w:sz w:val="24"/>
        </w:rPr>
        <w:t>、场容场貌管理措施</w:t>
      </w:r>
    </w:p>
    <w:p>
      <w:pPr>
        <w:spacing w:line="360" w:lineRule="auto"/>
        <w:ind w:firstLine="480" w:firstLineChars="200"/>
        <w:rPr>
          <w:sz w:val="24"/>
        </w:rPr>
      </w:pPr>
      <w:r>
        <w:rPr>
          <w:rFonts w:hint="eastAsia"/>
          <w:sz w:val="24"/>
        </w:rPr>
        <w:t>（</w:t>
      </w:r>
      <w:r>
        <w:rPr>
          <w:sz w:val="24"/>
        </w:rPr>
        <w:t>1</w:t>
      </w:r>
      <w:r>
        <w:rPr>
          <w:rFonts w:hint="eastAsia"/>
          <w:sz w:val="24"/>
        </w:rPr>
        <w:t>）工地内按公司统一标准《浙江大成安全生产标准化实施手册》设置旗杆，现场设置主次入口大门，在主入口处的大门两边贴大理石，门头企业标志及标语用铜字嵌设，门头造型按公司统一规定制作。在主入口右侧设置门卫，内挂现场门卫管理制度。所有进场人员必须在门卫处登记并领取安全帽后方可进场，施工现场管理人员上班佩戴工作卡；</w:t>
      </w:r>
      <w:r>
        <w:rPr>
          <w:sz w:val="24"/>
        </w:rPr>
        <w:t xml:space="preserve"> </w:t>
      </w:r>
    </w:p>
    <w:p>
      <w:pPr>
        <w:spacing w:line="360" w:lineRule="auto"/>
        <w:ind w:firstLine="480" w:firstLineChars="200"/>
        <w:rPr>
          <w:rFonts w:hint="eastAsia"/>
          <w:sz w:val="24"/>
        </w:rPr>
      </w:pPr>
      <w:r>
        <w:rPr>
          <w:rFonts w:hint="eastAsia"/>
          <w:sz w:val="24"/>
        </w:rPr>
        <w:t>（2）施工期间，全线施工区域、生活办公区与既有道路相交处的施工范围边线进行围挡，具体如下：</w:t>
      </w:r>
    </w:p>
    <w:p>
      <w:pPr>
        <w:jc w:val="center"/>
        <w:rPr>
          <w:rFonts w:eastAsia="黑体" w:hint="eastAsia"/>
        </w:rPr>
      </w:pPr>
      <w:r>
        <w:rPr>
          <w:rFonts w:eastAsia="黑体" w:hint="eastAsia"/>
        </w:rPr>
        <w:pict>
          <v:shape id="图片 3" o:spid="_x0000_i1072" type="#_x0000_t75" alt="Drawing2 Model (3)" style="width:180.85pt;height:326.99pt;mso-position-horizontal-relative:page;mso-position-vertical-relative:page;mso-wrap-style:square;rotation:-90" o:preferrelative="t" filled="f" stroked="f">
            <v:fill o:detectmouseclick="t"/>
            <v:stroke linestyle="single"/>
            <v:imagedata r:id="rId60" o:title="Drawing2 Model (3)" croptop="4999f" cropbottom="3062f" cropleft="9082f" cropright="11471f"/>
            <v:path o:extrusionok="f"/>
            <o:lock v:ext="edit" aspectratio="t"/>
          </v:shape>
        </w:pict>
      </w:r>
    </w:p>
    <w:p>
      <w:pPr>
        <w:spacing w:line="360" w:lineRule="auto"/>
        <w:ind w:firstLine="480" w:firstLineChars="200"/>
        <w:rPr>
          <w:rFonts w:hint="eastAsia"/>
          <w:sz w:val="24"/>
        </w:rPr>
      </w:pPr>
      <w:r>
        <w:rPr>
          <w:rFonts w:ascii="微软雅黑" w:eastAsia="微软雅黑" w:hAnsi="微软雅黑" w:cs="微软雅黑" w:hint="eastAsia"/>
          <w:sz w:val="24"/>
        </w:rPr>
        <w:t>①</w:t>
      </w:r>
      <w:r>
        <w:rPr>
          <w:rFonts w:hint="eastAsia"/>
          <w:sz w:val="24"/>
        </w:rPr>
        <w:t>围挡需设置固定基础，保证坚固，需能抵御六级以上风力,设置倒角增加美观度，外涂油漆。</w:t>
      </w:r>
    </w:p>
    <w:p>
      <w:pPr>
        <w:spacing w:line="360" w:lineRule="auto"/>
        <w:ind w:firstLine="480" w:firstLineChars="200"/>
        <w:rPr>
          <w:rFonts w:hint="eastAsia"/>
          <w:sz w:val="24"/>
        </w:rPr>
      </w:pPr>
      <w:r>
        <w:rPr>
          <w:rFonts w:ascii="微软雅黑" w:eastAsia="微软雅黑" w:hAnsi="微软雅黑" w:cs="微软雅黑" w:hint="eastAsia"/>
          <w:sz w:val="24"/>
        </w:rPr>
        <w:t>②</w:t>
      </w:r>
      <w:r>
        <w:rPr>
          <w:rFonts w:hint="eastAsia"/>
          <w:sz w:val="24"/>
        </w:rPr>
        <w:t>围挡自地面至围挡顶端（不含柱头和灯具）高度统一为2.5m；面板采用50mm彩钢板。</w:t>
      </w:r>
    </w:p>
    <w:p>
      <w:pPr>
        <w:spacing w:line="360" w:lineRule="auto"/>
        <w:ind w:firstLine="480" w:firstLineChars="200"/>
        <w:rPr>
          <w:rFonts w:hint="eastAsia"/>
          <w:sz w:val="24"/>
        </w:rPr>
        <w:sectPr>
          <w:headerReference w:type="default" r:id="rId61"/>
          <w:footerReference w:type="default" r:id="rId62"/>
          <w:footerReference w:type="first" r:id="rId63"/>
          <w:type w:val="nextPage"/>
          <w:pgSz w:w="11906" w:h="16838"/>
          <w:pgMar w:top="1440" w:right="1800" w:bottom="1440" w:left="1800" w:header="851" w:footer="992" w:gutter="0"/>
          <w:pgNumType w:start="16"/>
          <w:cols w:space="708"/>
          <w:titlePg w:val="0"/>
          <w:docGrid w:type="lines" w:linePitch="312"/>
        </w:sectPr>
      </w:pPr>
      <w:r>
        <w:rPr>
          <w:rFonts w:ascii="微软雅黑" w:eastAsia="微软雅黑" w:hAnsi="微软雅黑" w:cs="微软雅黑" w:hint="eastAsia"/>
          <w:sz w:val="24"/>
        </w:rPr>
        <w:t>③</w:t>
      </w:r>
      <w:r>
        <w:rPr>
          <w:rFonts w:hint="eastAsia"/>
          <w:sz w:val="24"/>
        </w:rPr>
        <w:t>围挡每隔3.5米设置一根立柱，立柱采用2mm折边钢板，立柱截面规格为300mmx300mm，立柱顶设置中式灯，与围挡整体效果相符合。</w:t>
      </w:r>
    </w:p>
    <w:p>
      <w:pPr>
        <w:spacing w:line="360" w:lineRule="auto"/>
        <w:ind w:firstLine="480" w:firstLineChars="200"/>
        <w:rPr>
          <w:rFonts w:hint="eastAsia"/>
          <w:sz w:val="24"/>
        </w:rPr>
      </w:pPr>
      <w:r>
        <w:rPr>
          <w:rFonts w:ascii="微软雅黑" w:eastAsia="微软雅黑" w:hAnsi="微软雅黑" w:cs="微软雅黑" w:hint="eastAsia"/>
          <w:sz w:val="24"/>
        </w:rPr>
        <w:t>④</w:t>
      </w:r>
      <w:r>
        <w:rPr>
          <w:rFonts w:hint="eastAsia"/>
          <w:sz w:val="24"/>
        </w:rPr>
        <w:t>颜色：立柱与基础采用</w:t>
      </w:r>
      <w:r>
        <w:rPr>
          <w:rFonts w:hint="eastAsia"/>
          <w:sz w:val="24"/>
          <w:lang w:val="en-US" w:eastAsia="zh-CN"/>
        </w:rPr>
        <w:t>银色</w:t>
      </w:r>
      <w:r>
        <w:rPr>
          <w:rFonts w:hint="eastAsia"/>
          <w:sz w:val="24"/>
        </w:rPr>
        <w:t>，面板采用</w:t>
      </w:r>
      <w:r>
        <w:rPr>
          <w:rFonts w:hint="eastAsia"/>
          <w:sz w:val="24"/>
          <w:lang w:val="en-US" w:eastAsia="zh-CN"/>
        </w:rPr>
        <w:t>绿色</w:t>
      </w:r>
      <w:r>
        <w:rPr>
          <w:rFonts w:hint="eastAsia"/>
          <w:sz w:val="24"/>
        </w:rPr>
        <w:t>。</w:t>
      </w:r>
    </w:p>
    <w:p>
      <w:pPr>
        <w:spacing w:line="360" w:lineRule="auto"/>
        <w:ind w:firstLine="480" w:firstLineChars="200"/>
        <w:rPr>
          <w:rFonts w:hint="eastAsia"/>
          <w:sz w:val="24"/>
        </w:rPr>
      </w:pPr>
      <w:r>
        <w:rPr>
          <w:rFonts w:ascii="微软雅黑" w:eastAsia="微软雅黑" w:hAnsi="微软雅黑" w:cs="微软雅黑" w:hint="eastAsia"/>
          <w:sz w:val="24"/>
        </w:rPr>
        <w:t>⑤</w:t>
      </w:r>
      <w:r>
        <w:rPr>
          <w:rFonts w:hint="eastAsia"/>
          <w:sz w:val="24"/>
        </w:rPr>
        <w:t>围挡应保持不变形、无破损、无锈蚀，定期维护、保洁，一旦发生破损时要及时更换或修复。</w:t>
      </w:r>
    </w:p>
    <w:p>
      <w:pPr>
        <w:spacing w:line="360" w:lineRule="auto"/>
        <w:ind w:firstLine="480" w:firstLineChars="200"/>
        <w:rPr>
          <w:rFonts w:hint="eastAsia"/>
          <w:sz w:val="24"/>
        </w:rPr>
      </w:pPr>
      <w:r>
        <w:rPr>
          <w:rFonts w:ascii="微软雅黑" w:eastAsia="微软雅黑" w:hAnsi="微软雅黑" w:cs="微软雅黑" w:hint="eastAsia"/>
          <w:sz w:val="24"/>
        </w:rPr>
        <w:t>⑥</w:t>
      </w:r>
      <w:r>
        <w:rPr>
          <w:rFonts w:hint="eastAsia"/>
          <w:sz w:val="24"/>
        </w:rPr>
        <w:t>围挡立柱设置警戒爆闪灯，以增加行车安全。</w:t>
      </w:r>
    </w:p>
    <w:p>
      <w:pPr>
        <w:spacing w:line="360" w:lineRule="auto"/>
        <w:ind w:firstLine="480" w:firstLineChars="200"/>
        <w:rPr>
          <w:rFonts w:hint="eastAsia"/>
          <w:sz w:val="24"/>
        </w:rPr>
      </w:pPr>
      <w:r>
        <w:rPr>
          <w:rFonts w:ascii="微软雅黑" w:eastAsia="微软雅黑" w:hAnsi="微软雅黑" w:cs="微软雅黑" w:hint="eastAsia"/>
          <w:sz w:val="24"/>
        </w:rPr>
        <w:t>⑦</w:t>
      </w:r>
      <w:r>
        <w:rPr>
          <w:rFonts w:hint="eastAsia"/>
          <w:sz w:val="24"/>
        </w:rPr>
        <w:t>围挡外侧总体采用仿真绿篱进行覆盖，要求做到与围挡面板充分密贴，并且无明显色差。</w:t>
      </w:r>
    </w:p>
    <w:p>
      <w:pPr>
        <w:spacing w:line="360" w:lineRule="auto"/>
        <w:ind w:firstLine="480" w:firstLineChars="200"/>
        <w:rPr>
          <w:sz w:val="24"/>
        </w:rPr>
      </w:pPr>
      <w:r>
        <w:rPr>
          <w:rFonts w:hint="eastAsia"/>
          <w:sz w:val="24"/>
        </w:rPr>
        <w:t>（</w:t>
      </w:r>
      <w:r>
        <w:rPr>
          <w:sz w:val="24"/>
        </w:rPr>
        <w:t>2</w:t>
      </w:r>
      <w:r>
        <w:rPr>
          <w:rFonts w:hint="eastAsia"/>
          <w:sz w:val="24"/>
        </w:rPr>
        <w:t>）现场平整无积水，建筑物周围设置的排水设施畅通；</w:t>
      </w:r>
    </w:p>
    <w:p>
      <w:pPr>
        <w:spacing w:line="360" w:lineRule="auto"/>
        <w:ind w:firstLine="480" w:firstLineChars="200"/>
        <w:rPr>
          <w:rFonts w:eastAsia="黑体" w:hint="eastAsia"/>
        </w:rPr>
      </w:pPr>
      <w:r>
        <w:rPr>
          <w:rFonts w:hint="eastAsia"/>
          <w:sz w:val="24"/>
        </w:rPr>
        <w:t>（</w:t>
      </w:r>
      <w:r>
        <w:rPr>
          <w:sz w:val="24"/>
        </w:rPr>
        <w:t>3</w:t>
      </w:r>
      <w:r>
        <w:rPr>
          <w:rFonts w:hint="eastAsia"/>
          <w:sz w:val="24"/>
        </w:rPr>
        <w:t>）大门整洁醒目，形象设计有特色，图牌齐全完整；</w:t>
      </w:r>
    </w:p>
    <w:p>
      <w:pPr>
        <w:spacing w:line="360" w:lineRule="auto"/>
        <w:ind w:firstLine="480" w:firstLineChars="200"/>
        <w:rPr>
          <w:sz w:val="24"/>
        </w:rPr>
      </w:pPr>
      <w:r>
        <w:rPr>
          <w:rFonts w:hint="eastAsia"/>
          <w:sz w:val="24"/>
        </w:rPr>
        <w:t>（</w:t>
      </w:r>
      <w:r>
        <w:rPr>
          <w:sz w:val="24"/>
        </w:rPr>
        <w:t>4</w:t>
      </w:r>
      <w:r>
        <w:rPr>
          <w:rFonts w:hint="eastAsia"/>
          <w:sz w:val="24"/>
        </w:rPr>
        <w:t>）施工区、办公区划分明确，安排合理；</w:t>
      </w:r>
    </w:p>
    <w:p>
      <w:pPr>
        <w:spacing w:line="360" w:lineRule="auto"/>
        <w:ind w:firstLine="480" w:firstLineChars="200"/>
        <w:rPr>
          <w:rFonts w:hint="eastAsia"/>
          <w:sz w:val="24"/>
        </w:rPr>
      </w:pPr>
      <w:r>
        <w:rPr>
          <w:rFonts w:hint="eastAsia"/>
          <w:sz w:val="24"/>
        </w:rPr>
        <w:t>（</w:t>
      </w:r>
      <w:r>
        <w:rPr>
          <w:sz w:val="24"/>
        </w:rPr>
        <w:t>5</w:t>
      </w:r>
      <w:r>
        <w:rPr>
          <w:rFonts w:hint="eastAsia"/>
          <w:sz w:val="24"/>
        </w:rPr>
        <w:t>）在工出地入口围墙设置</w:t>
      </w:r>
      <w:r>
        <w:rPr>
          <w:sz w:val="24"/>
        </w:rPr>
        <w:t>“</w:t>
      </w:r>
      <w:r>
        <w:rPr>
          <w:rFonts w:hint="eastAsia"/>
          <w:sz w:val="24"/>
        </w:rPr>
        <w:t>六牌二图</w:t>
      </w:r>
      <w:r>
        <w:rPr>
          <w:sz w:val="24"/>
        </w:rPr>
        <w:t>”</w:t>
      </w:r>
      <w:r>
        <w:rPr>
          <w:rFonts w:hint="eastAsia"/>
          <w:sz w:val="24"/>
        </w:rPr>
        <w:t>，即工程概况牌、管理人员名单及监督电话、消防、保卫牌、安全生产牌、文明施工牌和施工现场平面布置图、消防平面布置图。现场设置旗帜与旗台，在现场宣传栏，公文公示牌、以及危险警示和指导牌。现场危险区域按规定设置警示牌，并整洁醒目。</w:t>
      </w:r>
    </w:p>
    <w:p>
      <w:pPr>
        <w:jc w:val="center"/>
        <w:rPr>
          <w:rFonts w:eastAsia="黑体" w:hint="eastAsia"/>
        </w:rPr>
      </w:pPr>
      <w:r>
        <w:rPr>
          <w:rFonts w:eastAsia="黑体" w:hint="eastAsia"/>
        </w:rPr>
        <w:pict>
          <v:shape id="图片 5" o:spid="_x0000_i1073" type="#_x0000_t75" alt="Drawing2 Model (1)" style="width:228.74pt;height:261.3pt;mso-position-horizontal-relative:page;mso-position-vertical-relative:page;mso-wrap-style:square;rotation:-90" o:preferrelative="t" filled="f" stroked="f">
            <v:fill o:detectmouseclick="t"/>
            <v:stroke linestyle="single"/>
            <v:imagedata r:id="rId64" o:title="Drawing2 Model (1)" croptop="13942f" cropbottom="8915f" cropleft="8594f" cropright="4092f"/>
            <v:path o:extrusionok="f"/>
            <o:lock v:ext="edit" aspectratio="t"/>
          </v:shape>
        </w:pict>
      </w:r>
    </w:p>
    <w:p>
      <w:pPr>
        <w:spacing w:line="360" w:lineRule="auto"/>
        <w:ind w:firstLine="480" w:firstLineChars="200"/>
        <w:rPr>
          <w:sz w:val="24"/>
        </w:rPr>
        <w:sectPr>
          <w:headerReference w:type="default" r:id="rId65"/>
          <w:footerReference w:type="default" r:id="rId66"/>
          <w:footerReference w:type="first" r:id="rId67"/>
          <w:type w:val="nextPage"/>
          <w:pgSz w:w="11906" w:h="16838"/>
          <w:pgMar w:top="1440" w:right="1800" w:bottom="1440" w:left="1800" w:header="851" w:footer="992" w:gutter="0"/>
          <w:pgNumType w:start="17"/>
          <w:cols w:space="708"/>
          <w:titlePg w:val="0"/>
          <w:docGrid w:type="lines" w:linePitch="312"/>
        </w:sectPr>
      </w:pPr>
      <w:r>
        <w:rPr>
          <w:rFonts w:hint="eastAsia"/>
          <w:sz w:val="24"/>
        </w:rPr>
        <w:t>（</w:t>
      </w:r>
      <w:r>
        <w:rPr>
          <w:sz w:val="24"/>
        </w:rPr>
        <w:t>6</w:t>
      </w:r>
      <w:r>
        <w:rPr>
          <w:rFonts w:hint="eastAsia"/>
          <w:sz w:val="24"/>
        </w:rPr>
        <w:t>）工地内做到</w:t>
      </w:r>
      <w:r>
        <w:rPr>
          <w:sz w:val="24"/>
        </w:rPr>
        <w:t>“</w:t>
      </w:r>
      <w:r>
        <w:rPr>
          <w:rFonts w:hint="eastAsia"/>
          <w:sz w:val="24"/>
        </w:rPr>
        <w:t>四通一平</w:t>
      </w:r>
      <w:r>
        <w:rPr>
          <w:sz w:val="24"/>
        </w:rPr>
        <w:t>”</w:t>
      </w:r>
      <w:r>
        <w:rPr>
          <w:rFonts w:hint="eastAsia"/>
          <w:sz w:val="24"/>
        </w:rPr>
        <w:t>，现场在开挖前进行场地平整，并做好坡面的水泥砂防水层，现场排水沿规划道路坡脚下设排水渠，现场内所有排水均流向此渠经沉淀后排入地下城市排污系统。做到场内无障碍物，无坑洼积水，施工道路坚实平整，水、电线路布设有序，排水、排污系统设施齐全，污水设沉淀池，沉淀后排放，现场设置定点吸烟处。</w:t>
      </w:r>
    </w:p>
    <w:p>
      <w:pPr>
        <w:spacing w:line="360" w:lineRule="auto"/>
        <w:ind w:firstLine="480" w:firstLineChars="200"/>
        <w:rPr>
          <w:sz w:val="24"/>
        </w:rPr>
      </w:pPr>
      <w:r>
        <w:rPr>
          <w:rFonts w:hint="eastAsia"/>
          <w:sz w:val="24"/>
        </w:rPr>
        <w:t>（</w:t>
      </w:r>
      <w:r>
        <w:rPr>
          <w:sz w:val="24"/>
        </w:rPr>
        <w:t>7</w:t>
      </w:r>
      <w:r>
        <w:rPr>
          <w:rFonts w:hint="eastAsia"/>
          <w:sz w:val="24"/>
        </w:rPr>
        <w:t>）现场材料堆放由材料员负责，严格根据施工平面图集中、分类、标设存放。对有防水要求的要按规定措施加以防水。对于废弃材料、下脚料和工程垃圾应及时回收并外运处理。做到堆放整齐、标牌清楚、工完料尽场地清。</w:t>
      </w:r>
    </w:p>
    <w:p>
      <w:pPr>
        <w:spacing w:line="360" w:lineRule="auto"/>
        <w:rPr>
          <w:b/>
          <w:sz w:val="24"/>
        </w:rPr>
      </w:pPr>
      <w:r>
        <w:rPr>
          <w:b/>
          <w:sz w:val="24"/>
        </w:rPr>
        <w:t>3</w:t>
      </w:r>
      <w:r>
        <w:rPr>
          <w:rFonts w:hint="eastAsia"/>
          <w:b/>
          <w:sz w:val="24"/>
        </w:rPr>
        <w:t>、文明建设措施</w:t>
      </w:r>
    </w:p>
    <w:p>
      <w:pPr>
        <w:spacing w:line="360" w:lineRule="auto"/>
        <w:ind w:firstLine="480" w:firstLineChars="200"/>
        <w:rPr>
          <w:sz w:val="24"/>
        </w:rPr>
      </w:pPr>
      <w:r>
        <w:rPr>
          <w:rFonts w:hint="eastAsia"/>
          <w:sz w:val="24"/>
        </w:rPr>
        <w:t>（</w:t>
      </w:r>
      <w:r>
        <w:rPr>
          <w:sz w:val="24"/>
        </w:rPr>
        <w:t>1</w:t>
      </w:r>
      <w:r>
        <w:rPr>
          <w:rFonts w:hint="eastAsia"/>
          <w:sz w:val="24"/>
        </w:rPr>
        <w:t>）在办公室外墙等地方，设置反映出企业精神、时代风貌的醒目宣传标语，工地内设置宣传栏、黑板报等宣传设施，及时反映工地各类动态。</w:t>
      </w:r>
    </w:p>
    <w:p>
      <w:pPr>
        <w:spacing w:line="360" w:lineRule="auto"/>
        <w:ind w:firstLine="480" w:firstLineChars="200"/>
        <w:rPr>
          <w:sz w:val="24"/>
        </w:rPr>
      </w:pPr>
      <w:r>
        <w:rPr>
          <w:rFonts w:hint="eastAsia"/>
          <w:sz w:val="24"/>
        </w:rPr>
        <w:t>（</w:t>
      </w:r>
      <w:r>
        <w:rPr>
          <w:sz w:val="24"/>
        </w:rPr>
        <w:t>2</w:t>
      </w:r>
      <w:r>
        <w:rPr>
          <w:rFonts w:hint="eastAsia"/>
          <w:sz w:val="24"/>
        </w:rPr>
        <w:t>）开展文明教育，施工人员遵守市民文明规范。</w:t>
      </w:r>
    </w:p>
    <w:p>
      <w:pPr>
        <w:spacing w:line="360" w:lineRule="auto"/>
        <w:ind w:firstLine="480" w:firstLineChars="200"/>
        <w:rPr>
          <w:sz w:val="24"/>
        </w:rPr>
      </w:pPr>
      <w:r>
        <w:rPr>
          <w:rFonts w:hint="eastAsia"/>
          <w:sz w:val="24"/>
        </w:rPr>
        <w:t>（</w:t>
      </w:r>
      <w:r>
        <w:rPr>
          <w:sz w:val="24"/>
        </w:rPr>
        <w:t>3</w:t>
      </w:r>
      <w:r>
        <w:rPr>
          <w:rFonts w:hint="eastAsia"/>
          <w:sz w:val="24"/>
        </w:rPr>
        <w:t>）加强班组建设，有三上岗一讲评的安全记录，有良好的班容班貌。项目部给施工班组提供一定的活动场所，提高班组整体素质。</w:t>
      </w:r>
    </w:p>
    <w:p>
      <w:pPr>
        <w:spacing w:line="360" w:lineRule="auto"/>
        <w:ind w:firstLine="480" w:firstLineChars="200"/>
        <w:rPr>
          <w:sz w:val="24"/>
        </w:rPr>
      </w:pPr>
      <w:r>
        <w:rPr>
          <w:rFonts w:hint="eastAsia"/>
          <w:sz w:val="24"/>
        </w:rPr>
        <w:t>（</w:t>
      </w:r>
      <w:r>
        <w:rPr>
          <w:sz w:val="24"/>
        </w:rPr>
        <w:t>4</w:t>
      </w:r>
      <w:r>
        <w:rPr>
          <w:rFonts w:hint="eastAsia"/>
          <w:sz w:val="24"/>
        </w:rPr>
        <w:t>）工地现场做到道路畅通、平坦整洁，不乱堆乱放，无散落物，建筑物周围浇捣散水坡，四周保持洁净。</w:t>
      </w:r>
    </w:p>
    <w:p>
      <w:pPr>
        <w:spacing w:line="360" w:lineRule="auto"/>
        <w:ind w:firstLine="480" w:firstLineChars="200"/>
        <w:rPr>
          <w:sz w:val="24"/>
        </w:rPr>
      </w:pPr>
      <w:r>
        <w:rPr>
          <w:rFonts w:hint="eastAsia"/>
          <w:sz w:val="24"/>
        </w:rPr>
        <w:t>（</w:t>
      </w:r>
      <w:r>
        <w:rPr>
          <w:sz w:val="24"/>
        </w:rPr>
        <w:t>5</w:t>
      </w:r>
      <w:r>
        <w:rPr>
          <w:rFonts w:hint="eastAsia"/>
          <w:sz w:val="24"/>
        </w:rPr>
        <w:t>）加强工地治安综合治理，做到目标管理、层层落实、责任到人。施工现场治安防范措施，措施有力，重点要害部位防范措施有效到们。</w:t>
      </w:r>
    </w:p>
    <w:p>
      <w:pPr>
        <w:spacing w:line="360" w:lineRule="auto"/>
        <w:ind w:firstLine="480" w:firstLineChars="200"/>
        <w:rPr>
          <w:sz w:val="24"/>
        </w:rPr>
      </w:pPr>
      <w:r>
        <w:rPr>
          <w:rFonts w:hint="eastAsia"/>
          <w:sz w:val="24"/>
        </w:rPr>
        <w:t>（</w:t>
      </w:r>
      <w:r>
        <w:rPr>
          <w:sz w:val="24"/>
        </w:rPr>
        <w:t>6</w:t>
      </w:r>
      <w:r>
        <w:rPr>
          <w:rFonts w:hint="eastAsia"/>
          <w:sz w:val="24"/>
        </w:rPr>
        <w:t>）做好社区服务工作。工地有专人负责协调与居委会市政交通等单位的横向关系，定期主动召开会议，听取他们对工程建设的有关意见，保证工程文明施工，使工程成为爱民工程、便民工程。</w:t>
      </w:r>
    </w:p>
    <w:p>
      <w:pPr>
        <w:spacing w:line="360" w:lineRule="auto"/>
        <w:ind w:firstLine="480" w:firstLineChars="200"/>
        <w:rPr>
          <w:sz w:val="24"/>
        </w:rPr>
      </w:pPr>
      <w:r>
        <w:rPr>
          <w:rFonts w:hint="eastAsia"/>
          <w:sz w:val="24"/>
        </w:rPr>
        <w:t>（</w:t>
      </w:r>
      <w:r>
        <w:rPr>
          <w:sz w:val="24"/>
        </w:rPr>
        <w:t>7</w:t>
      </w:r>
      <w:r>
        <w:rPr>
          <w:rFonts w:hint="eastAsia"/>
          <w:sz w:val="24"/>
        </w:rPr>
        <w:t>）在现场设置急救室，并配备器材、药物、急救人员及卫生防病宣传品。利用板报向广大职工、民工进行卫生防病宣传教育，介绍有关防病、治病知识。</w:t>
      </w:r>
    </w:p>
    <w:p>
      <w:pPr>
        <w:spacing w:line="360" w:lineRule="auto"/>
        <w:ind w:firstLine="480" w:firstLineChars="200"/>
        <w:rPr>
          <w:sz w:val="24"/>
        </w:rPr>
      </w:pPr>
      <w:r>
        <w:rPr>
          <w:rFonts w:hint="eastAsia"/>
          <w:sz w:val="24"/>
        </w:rPr>
        <w:t>（</w:t>
      </w:r>
      <w:r>
        <w:rPr>
          <w:sz w:val="24"/>
        </w:rPr>
        <w:t>8</w:t>
      </w:r>
      <w:r>
        <w:rPr>
          <w:rFonts w:hint="eastAsia"/>
          <w:sz w:val="24"/>
        </w:rPr>
        <w:t>）强化工地卫生建设</w:t>
      </w:r>
    </w:p>
    <w:p>
      <w:pPr>
        <w:spacing w:line="360" w:lineRule="auto"/>
        <w:ind w:firstLine="570"/>
        <w:rPr>
          <w:sz w:val="24"/>
        </w:rPr>
      </w:pPr>
      <w:r>
        <w:rPr>
          <w:rFonts w:ascii="宋体" w:hAnsi="宋体" w:hint="eastAsia"/>
          <w:sz w:val="24"/>
        </w:rPr>
        <w:t>①</w:t>
      </w:r>
      <w:r>
        <w:rPr>
          <w:rFonts w:ascii="宋体" w:hAnsi="宋体"/>
          <w:sz w:val="24"/>
        </w:rPr>
        <w:t xml:space="preserve"> </w:t>
      </w:r>
      <w:r>
        <w:rPr>
          <w:rFonts w:hint="eastAsia"/>
          <w:sz w:val="24"/>
        </w:rPr>
        <w:t>工地设有环境卫生宣传标牌和责任区包干图，现场无大面积积水。</w:t>
      </w:r>
    </w:p>
    <w:p>
      <w:pPr>
        <w:spacing w:line="360" w:lineRule="auto"/>
        <w:ind w:firstLine="570"/>
        <w:rPr>
          <w:sz w:val="24"/>
        </w:rPr>
      </w:pPr>
      <w:r>
        <w:rPr>
          <w:rFonts w:ascii="宋体" w:hAnsi="宋体" w:hint="eastAsia"/>
          <w:sz w:val="24"/>
        </w:rPr>
        <w:t>②</w:t>
      </w:r>
      <w:r>
        <w:rPr>
          <w:rFonts w:ascii="宋体" w:hAnsi="宋体"/>
          <w:sz w:val="24"/>
        </w:rPr>
        <w:t xml:space="preserve"> </w:t>
      </w:r>
      <w:r>
        <w:rPr>
          <w:rFonts w:hint="eastAsia"/>
          <w:sz w:val="24"/>
        </w:rPr>
        <w:t>防止蚊蝇孳生，落实各项除四害措施，工地内做到排水畅通，无污水外流或堵塞排水沟现象。</w:t>
      </w:r>
    </w:p>
    <w:p>
      <w:pPr>
        <w:spacing w:line="360" w:lineRule="auto"/>
        <w:ind w:firstLine="570"/>
        <w:rPr>
          <w:sz w:val="24"/>
        </w:rPr>
      </w:pPr>
      <w:r>
        <w:rPr>
          <w:rFonts w:ascii="宋体" w:hAnsi="宋体" w:hint="eastAsia"/>
          <w:sz w:val="24"/>
        </w:rPr>
        <w:t>③</w:t>
      </w:r>
      <w:r>
        <w:rPr>
          <w:rFonts w:ascii="宋体" w:hAnsi="宋体"/>
          <w:sz w:val="24"/>
        </w:rPr>
        <w:t xml:space="preserve"> </w:t>
      </w:r>
      <w:r>
        <w:rPr>
          <w:rFonts w:hint="eastAsia"/>
          <w:sz w:val="24"/>
        </w:rPr>
        <w:t>建筑、生活垃圾分类围挡堆入，及时清运。</w:t>
      </w:r>
    </w:p>
    <w:p>
      <w:pPr>
        <w:spacing w:line="360" w:lineRule="auto"/>
        <w:ind w:firstLine="570"/>
        <w:rPr>
          <w:sz w:val="24"/>
        </w:rPr>
      </w:pPr>
      <w:r>
        <w:rPr>
          <w:rFonts w:ascii="宋体" w:hAnsi="宋体" w:hint="eastAsia"/>
          <w:sz w:val="24"/>
        </w:rPr>
        <w:t>④</w:t>
      </w:r>
      <w:r>
        <w:rPr>
          <w:rFonts w:ascii="宋体" w:hAnsi="宋体"/>
          <w:sz w:val="24"/>
        </w:rPr>
        <w:t xml:space="preserve"> </w:t>
      </w:r>
      <w:r>
        <w:rPr>
          <w:rFonts w:ascii="宋体" w:hAnsi="宋体" w:hint="eastAsia"/>
          <w:sz w:val="24"/>
          <w:lang w:val="en-US" w:eastAsia="zh-CN"/>
        </w:rPr>
        <w:t>各施工班组</w:t>
      </w:r>
      <w:r>
        <w:rPr>
          <w:rFonts w:hint="eastAsia"/>
          <w:sz w:val="24"/>
        </w:rPr>
        <w:t>对现场其职责范围内卫生进行监督，项目经理部定期对卫生状况进行检查，对不符合要求给予公告批评，严重要给予处罚，并限期整改。</w:t>
      </w:r>
    </w:p>
    <w:p>
      <w:pPr>
        <w:spacing w:line="360" w:lineRule="auto"/>
        <w:rPr>
          <w:rFonts w:ascii="宋体" w:hAnsi="宋体" w:hint="eastAsia"/>
          <w:b/>
          <w:sz w:val="24"/>
        </w:rPr>
      </w:pPr>
      <w:bookmarkStart w:id="332" w:name="_Toc333414944"/>
      <w:bookmarkStart w:id="333" w:name="_Toc333415121"/>
      <w:bookmarkStart w:id="334" w:name="_Toc342235477"/>
      <w:bookmarkStart w:id="335" w:name="_Toc342235970"/>
      <w:bookmarkStart w:id="336" w:name="_Toc342235559"/>
      <w:bookmarkStart w:id="337" w:name="_Toc344725364"/>
      <w:bookmarkStart w:id="338" w:name="_Toc333415173"/>
      <w:bookmarkStart w:id="339" w:name="_Toc333415811"/>
      <w:bookmarkStart w:id="340" w:name="_Toc342235393"/>
      <w:bookmarkStart w:id="341" w:name="_Toc333415058"/>
      <w:r>
        <w:rPr>
          <w:rFonts w:ascii="宋体" w:hAnsi="宋体" w:hint="eastAsia"/>
          <w:b/>
          <w:sz w:val="24"/>
        </w:rPr>
        <w:t>七、环保工作</w:t>
      </w:r>
      <w:bookmarkEnd w:id="332"/>
      <w:bookmarkEnd w:id="333"/>
      <w:bookmarkEnd w:id="334"/>
      <w:bookmarkEnd w:id="335"/>
      <w:bookmarkEnd w:id="336"/>
      <w:bookmarkEnd w:id="337"/>
      <w:bookmarkEnd w:id="338"/>
      <w:bookmarkEnd w:id="339"/>
      <w:bookmarkEnd w:id="340"/>
      <w:bookmarkEnd w:id="341"/>
    </w:p>
    <w:p>
      <w:pPr>
        <w:spacing w:line="360" w:lineRule="auto"/>
        <w:rPr>
          <w:b/>
          <w:sz w:val="24"/>
        </w:rPr>
      </w:pPr>
      <w:bookmarkStart w:id="342" w:name="_Toc342235560"/>
      <w:bookmarkStart w:id="343" w:name="_Toc18200"/>
      <w:bookmarkStart w:id="344" w:name="_Toc344725365"/>
      <w:bookmarkStart w:id="345" w:name="_Toc342235971"/>
      <w:bookmarkStart w:id="346" w:name="_Toc342235478"/>
      <w:bookmarkStart w:id="347" w:name="_Toc479678206"/>
      <w:r>
        <w:rPr>
          <w:b/>
          <w:sz w:val="24"/>
        </w:rPr>
        <w:t>1</w:t>
      </w:r>
      <w:r>
        <w:rPr>
          <w:rFonts w:hint="eastAsia"/>
          <w:b/>
          <w:sz w:val="24"/>
        </w:rPr>
        <w:t>、气体污染控制措施</w:t>
      </w:r>
      <w:bookmarkEnd w:id="342"/>
      <w:bookmarkEnd w:id="343"/>
      <w:bookmarkEnd w:id="344"/>
      <w:bookmarkEnd w:id="345"/>
      <w:bookmarkEnd w:id="346"/>
      <w:bookmarkEnd w:id="347"/>
    </w:p>
    <w:p>
      <w:pPr>
        <w:spacing w:line="360" w:lineRule="auto"/>
        <w:rPr>
          <w:b/>
          <w:sz w:val="24"/>
        </w:rPr>
      </w:pPr>
      <w:r>
        <w:rPr>
          <w:rFonts w:hint="eastAsia"/>
          <w:b/>
          <w:sz w:val="24"/>
        </w:rPr>
        <w:t>（1）施工现场扬尘控制措施</w:t>
      </w:r>
    </w:p>
    <w:p>
      <w:pPr>
        <w:spacing w:line="360" w:lineRule="auto"/>
        <w:ind w:firstLine="570"/>
        <w:rPr>
          <w:sz w:val="24"/>
        </w:rPr>
        <w:sectPr>
          <w:headerReference w:type="default" r:id="rId68"/>
          <w:footerReference w:type="default" r:id="rId69"/>
          <w:footerReference w:type="first" r:id="rId70"/>
          <w:type w:val="nextPage"/>
          <w:pgSz w:w="11906" w:h="16838"/>
          <w:pgMar w:top="1440" w:right="1800" w:bottom="1440" w:left="1800" w:header="851" w:footer="992" w:gutter="0"/>
          <w:pgNumType w:start="18"/>
          <w:cols w:space="708"/>
          <w:titlePg w:val="0"/>
          <w:docGrid w:type="lines" w:linePitch="312"/>
        </w:sectPr>
      </w:pPr>
      <w:r>
        <w:rPr>
          <w:rFonts w:ascii="宋体" w:hAnsi="宋体" w:cs="宋体" w:hint="eastAsia"/>
          <w:sz w:val="24"/>
        </w:rPr>
        <w:t>①</w:t>
      </w:r>
      <w:r>
        <w:rPr>
          <w:sz w:val="24"/>
        </w:rPr>
        <w:t xml:space="preserve"> </w:t>
      </w:r>
    </w:p>
    <w:p>
      <w:pPr>
        <w:spacing w:line="360" w:lineRule="auto"/>
        <w:ind w:firstLine="570"/>
        <w:rPr>
          <w:sz w:val="24"/>
        </w:rPr>
      </w:pPr>
      <w:r>
        <w:rPr>
          <w:rFonts w:hint="eastAsia"/>
          <w:sz w:val="24"/>
        </w:rPr>
        <w:t>施工前做好施工现场临时道路、及部分用地的硬化工作，面层坚固平整，便于清扫防止大风扬尘污染。</w:t>
      </w:r>
    </w:p>
    <w:p>
      <w:pPr>
        <w:spacing w:line="360" w:lineRule="auto"/>
        <w:ind w:firstLine="570"/>
        <w:rPr>
          <w:sz w:val="24"/>
        </w:rPr>
      </w:pPr>
      <w:r>
        <w:rPr>
          <w:rFonts w:ascii="宋体" w:hAnsi="宋体" w:cs="宋体" w:hint="eastAsia"/>
          <w:sz w:val="24"/>
        </w:rPr>
        <w:t>②</w:t>
      </w:r>
      <w:r>
        <w:rPr>
          <w:rFonts w:hint="eastAsia"/>
          <w:sz w:val="24"/>
        </w:rPr>
        <w:t>土方开挖在现场划定回填留用土堆放区，土方堆放应整齐，表面用苫布覆盖，防止刮风时造成尘土飞扬。</w:t>
      </w:r>
    </w:p>
    <w:p>
      <w:pPr>
        <w:spacing w:line="360" w:lineRule="auto"/>
        <w:ind w:firstLine="570"/>
        <w:rPr>
          <w:sz w:val="24"/>
        </w:rPr>
      </w:pPr>
      <w:r>
        <w:rPr>
          <w:rFonts w:ascii="宋体" w:hAnsi="宋体" w:cs="宋体" w:hint="eastAsia"/>
          <w:sz w:val="24"/>
        </w:rPr>
        <w:t>③</w:t>
      </w:r>
      <w:r>
        <w:rPr>
          <w:rFonts w:hint="eastAsia"/>
          <w:sz w:val="24"/>
        </w:rPr>
        <w:t>施工现场每天派专人进行洒水降尘，确保施工道路、作场等处无浮尘。</w:t>
      </w:r>
    </w:p>
    <w:p>
      <w:pPr>
        <w:spacing w:line="360" w:lineRule="auto"/>
        <w:ind w:firstLine="570"/>
        <w:rPr>
          <w:sz w:val="24"/>
        </w:rPr>
      </w:pPr>
      <w:r>
        <w:rPr>
          <w:rFonts w:ascii="宋体" w:hAnsi="宋体" w:cs="宋体" w:hint="eastAsia"/>
          <w:sz w:val="24"/>
        </w:rPr>
        <w:t>④</w:t>
      </w:r>
      <w:r>
        <w:rPr>
          <w:rFonts w:hint="eastAsia"/>
          <w:sz w:val="24"/>
        </w:rPr>
        <w:t>现场工程垃圾随时洒水清理，装袋后在地面指定区域集中码放，然后统一外运至垃圾处理场。</w:t>
      </w:r>
    </w:p>
    <w:p>
      <w:pPr>
        <w:spacing w:line="360" w:lineRule="auto"/>
        <w:ind w:firstLine="570"/>
        <w:rPr>
          <w:sz w:val="24"/>
        </w:rPr>
      </w:pPr>
      <w:r>
        <w:rPr>
          <w:rFonts w:ascii="宋体" w:hAnsi="宋体" w:cs="宋体" w:hint="eastAsia"/>
          <w:sz w:val="24"/>
        </w:rPr>
        <w:t>⑤</w:t>
      </w:r>
      <w:r>
        <w:rPr>
          <w:rFonts w:hint="eastAsia"/>
          <w:sz w:val="24"/>
        </w:rPr>
        <w:t>加强出渣管理，严格按照衢州市碴土管理规定进行物料运输，严格执行</w:t>
      </w:r>
      <w:r>
        <w:rPr>
          <w:rFonts w:hint="eastAsia"/>
          <w:sz w:val="24"/>
        </w:rPr>
        <w:t>“</w:t>
      </w:r>
      <w:r>
        <w:rPr>
          <w:rFonts w:hint="eastAsia"/>
          <w:sz w:val="24"/>
        </w:rPr>
        <w:t>一不准进、三不准出</w:t>
      </w:r>
      <w:r>
        <w:rPr>
          <w:rFonts w:hint="eastAsia"/>
          <w:sz w:val="24"/>
        </w:rPr>
        <w:t>”</w:t>
      </w:r>
      <w:r>
        <w:rPr>
          <w:rFonts w:hint="eastAsia"/>
          <w:sz w:val="24"/>
        </w:rPr>
        <w:t>（没有运输资格的车辆不准进入工地、超载的车辆不能出工地、车厢没有密蔽措施的车辆不能出工地、没有洗净车轮的车辆不能出工地）的规定。</w:t>
      </w:r>
    </w:p>
    <w:p>
      <w:pPr>
        <w:spacing w:line="360" w:lineRule="auto"/>
        <w:rPr>
          <w:b/>
          <w:sz w:val="24"/>
        </w:rPr>
      </w:pPr>
      <w:r>
        <w:rPr>
          <w:rFonts w:hint="eastAsia"/>
          <w:b/>
          <w:sz w:val="24"/>
        </w:rPr>
        <w:t>（2）现场废气防治措施</w:t>
      </w:r>
    </w:p>
    <w:p>
      <w:pPr>
        <w:spacing w:line="360" w:lineRule="auto"/>
        <w:ind w:firstLine="570"/>
        <w:rPr>
          <w:sz w:val="24"/>
        </w:rPr>
      </w:pPr>
      <w:r>
        <w:rPr>
          <w:rFonts w:hint="eastAsia"/>
          <w:sz w:val="24"/>
        </w:rPr>
        <w:t>施工时使用乙炔等对环境有污染的气体，储装罐必须严密，严禁泄漏。施工现场所有可燃垃圾，特别是有毒的塑料制品垃圾，必须运至垃圾处理场。严禁在现场焚烧产生废气污染环境。</w:t>
      </w:r>
    </w:p>
    <w:p>
      <w:pPr>
        <w:spacing w:line="360" w:lineRule="auto"/>
        <w:rPr>
          <w:b/>
          <w:sz w:val="24"/>
        </w:rPr>
      </w:pPr>
      <w:bookmarkStart w:id="348" w:name="_Toc342235561"/>
      <w:bookmarkStart w:id="349" w:name="_Toc342235972"/>
      <w:bookmarkStart w:id="350" w:name="_Toc479678207"/>
      <w:bookmarkStart w:id="351" w:name="_Toc342235479"/>
      <w:bookmarkStart w:id="352" w:name="_Toc11402"/>
      <w:bookmarkStart w:id="353" w:name="_Toc344725366"/>
      <w:r>
        <w:rPr>
          <w:b/>
          <w:sz w:val="24"/>
        </w:rPr>
        <w:t>2</w:t>
      </w:r>
      <w:r>
        <w:rPr>
          <w:rFonts w:hint="eastAsia"/>
          <w:b/>
          <w:sz w:val="24"/>
        </w:rPr>
        <w:t>、材料污染控制</w:t>
      </w:r>
      <w:bookmarkEnd w:id="348"/>
      <w:bookmarkEnd w:id="349"/>
      <w:bookmarkEnd w:id="350"/>
      <w:bookmarkEnd w:id="351"/>
      <w:bookmarkEnd w:id="352"/>
      <w:bookmarkEnd w:id="353"/>
    </w:p>
    <w:p>
      <w:pPr>
        <w:spacing w:line="360" w:lineRule="auto"/>
        <w:ind w:firstLine="570"/>
        <w:rPr>
          <w:sz w:val="24"/>
        </w:rPr>
      </w:pPr>
      <w:r>
        <w:rPr>
          <w:rFonts w:hint="eastAsia"/>
          <w:sz w:val="24"/>
        </w:rPr>
        <w:t>现场临时设施及工程用材，全部采用经国家认证的环保材料，严格现场材料验收制度，杜绝使用对人体有毒有害的材料。在本工程施工中，我们将对结构防水涂膜材料的质量进行严格检验，防止出现劣质产品，污染地下水源，混凝土中使用的外加剂要严格检验，不得含有对人体有害的物质，或给人体带来不适感觉或嗅觉的成份，确保无毒无有害气味。砂石材料中不得含有超标准放射性元素，竹胶板采购时要严把质量关，不得含有对人体有害的胶粘剂。</w:t>
      </w:r>
    </w:p>
    <w:p>
      <w:pPr>
        <w:spacing w:line="360" w:lineRule="auto"/>
        <w:rPr>
          <w:b/>
          <w:sz w:val="24"/>
        </w:rPr>
      </w:pPr>
      <w:bookmarkStart w:id="354" w:name="_Toc344725367"/>
      <w:bookmarkStart w:id="355" w:name="_Toc342235562"/>
      <w:bookmarkStart w:id="356" w:name="_Toc22"/>
      <w:bookmarkStart w:id="357" w:name="_Toc342235480"/>
      <w:bookmarkStart w:id="358" w:name="_Toc479678208"/>
      <w:bookmarkStart w:id="359" w:name="_Toc342235973"/>
      <w:r>
        <w:rPr>
          <w:b/>
          <w:sz w:val="24"/>
        </w:rPr>
        <w:t>3</w:t>
      </w:r>
      <w:r>
        <w:rPr>
          <w:rFonts w:hint="eastAsia"/>
          <w:b/>
          <w:sz w:val="24"/>
        </w:rPr>
        <w:t>、液体污染控制措施</w:t>
      </w:r>
      <w:bookmarkEnd w:id="354"/>
      <w:bookmarkEnd w:id="355"/>
      <w:bookmarkEnd w:id="356"/>
      <w:bookmarkEnd w:id="357"/>
      <w:bookmarkEnd w:id="358"/>
      <w:bookmarkEnd w:id="359"/>
    </w:p>
    <w:p>
      <w:pPr>
        <w:spacing w:line="360" w:lineRule="auto"/>
        <w:rPr>
          <w:b/>
          <w:sz w:val="24"/>
        </w:rPr>
      </w:pPr>
      <w:r>
        <w:rPr>
          <w:rFonts w:hint="eastAsia"/>
          <w:b/>
          <w:sz w:val="24"/>
        </w:rPr>
        <w:t>（1）废水排放控制</w:t>
      </w:r>
    </w:p>
    <w:p>
      <w:pPr>
        <w:spacing w:line="360" w:lineRule="auto"/>
        <w:ind w:firstLine="570"/>
        <w:rPr>
          <w:b/>
          <w:sz w:val="24"/>
        </w:rPr>
      </w:pPr>
      <w:r>
        <w:rPr>
          <w:rFonts w:hint="eastAsia"/>
          <w:sz w:val="24"/>
        </w:rPr>
        <w:t>现场设置有组织排水系统，在施工时混凝土车冲洗的废水设置沉淀池，排放的废水经现场设置的排污管道流入二级沉淀池净化后排出。未经处理的泥浆污水，严禁直接排入周边场地。</w:t>
      </w:r>
    </w:p>
    <w:p>
      <w:pPr>
        <w:spacing w:line="360" w:lineRule="auto"/>
        <w:rPr>
          <w:b/>
          <w:sz w:val="24"/>
        </w:rPr>
      </w:pPr>
      <w:r>
        <w:rPr>
          <w:rFonts w:hint="eastAsia"/>
          <w:b/>
          <w:sz w:val="24"/>
        </w:rPr>
        <w:t>（2）生活污水排放控制</w:t>
      </w:r>
    </w:p>
    <w:p>
      <w:pPr>
        <w:spacing w:line="360" w:lineRule="auto"/>
        <w:ind w:firstLine="570"/>
        <w:rPr>
          <w:sz w:val="24"/>
        </w:rPr>
        <w:sectPr>
          <w:headerReference w:type="default" r:id="rId71"/>
          <w:footerReference w:type="default" r:id="rId72"/>
          <w:footerReference w:type="first" r:id="rId73"/>
          <w:type w:val="nextPage"/>
          <w:pgSz w:w="11906" w:h="16838"/>
          <w:pgMar w:top="1440" w:right="1800" w:bottom="1440" w:left="1800" w:header="851" w:footer="992" w:gutter="0"/>
          <w:pgNumType w:start="19"/>
          <w:cols w:space="708"/>
          <w:titlePg w:val="0"/>
          <w:docGrid w:type="lines" w:linePitch="312"/>
        </w:sectPr>
      </w:pPr>
      <w:r>
        <w:rPr>
          <w:rFonts w:hint="eastAsia"/>
          <w:sz w:val="24"/>
        </w:rPr>
        <w:t>现场使用的液化汽及乙炔发生罐中尾气，我们将送到灌汽点由他们集中处理，不在现场随意倾倒，以免污染环境。</w:t>
      </w:r>
    </w:p>
    <w:p>
      <w:pPr>
        <w:spacing w:line="360" w:lineRule="auto"/>
        <w:rPr>
          <w:b/>
          <w:sz w:val="24"/>
        </w:rPr>
      </w:pPr>
      <w:bookmarkStart w:id="360" w:name="_Toc13179"/>
      <w:bookmarkStart w:id="361" w:name="_Toc342235563"/>
      <w:bookmarkStart w:id="362" w:name="_Toc342235481"/>
      <w:bookmarkStart w:id="363" w:name="_Toc344725368"/>
      <w:bookmarkStart w:id="364" w:name="_Toc479678209"/>
      <w:bookmarkStart w:id="365" w:name="_Toc342235974"/>
      <w:r>
        <w:rPr>
          <w:b/>
          <w:sz w:val="24"/>
        </w:rPr>
        <w:t>4</w:t>
      </w:r>
      <w:r>
        <w:rPr>
          <w:rFonts w:hint="eastAsia"/>
          <w:b/>
          <w:sz w:val="24"/>
        </w:rPr>
        <w:t>、现场噪声控制</w:t>
      </w:r>
      <w:bookmarkEnd w:id="360"/>
      <w:bookmarkEnd w:id="361"/>
      <w:bookmarkEnd w:id="362"/>
      <w:bookmarkEnd w:id="363"/>
      <w:bookmarkEnd w:id="364"/>
      <w:bookmarkEnd w:id="365"/>
    </w:p>
    <w:p>
      <w:pPr>
        <w:spacing w:line="360" w:lineRule="auto"/>
        <w:ind w:firstLine="480" w:firstLineChars="200"/>
        <w:rPr>
          <w:sz w:val="24"/>
        </w:rPr>
      </w:pPr>
      <w:r>
        <w:rPr>
          <w:rFonts w:hint="eastAsia"/>
          <w:sz w:val="24"/>
        </w:rPr>
        <w:t>（</w:t>
      </w:r>
      <w:r>
        <w:rPr>
          <w:sz w:val="24"/>
        </w:rPr>
        <w:t>1</w:t>
      </w:r>
      <w:r>
        <w:rPr>
          <w:rFonts w:hint="eastAsia"/>
          <w:sz w:val="24"/>
        </w:rPr>
        <w:t>）加强现场施工作业人员的行为文明管理，大力弘扬我公司文明施工的优良传统，建立健全控制人为噪声的管理制度，尽量减轻钢筋加工及混凝土浇筑作业过程中的敲击噪声，同时严格要求作业人员在操作过程中尽量减少喧闹声音。</w:t>
      </w:r>
    </w:p>
    <w:p>
      <w:pPr>
        <w:spacing w:line="360" w:lineRule="auto"/>
        <w:ind w:firstLine="480" w:firstLineChars="200"/>
        <w:rPr>
          <w:sz w:val="24"/>
        </w:rPr>
      </w:pPr>
      <w:r>
        <w:rPr>
          <w:rFonts w:hint="eastAsia"/>
          <w:sz w:val="24"/>
        </w:rPr>
        <w:t>（</w:t>
      </w:r>
      <w:r>
        <w:rPr>
          <w:sz w:val="24"/>
        </w:rPr>
        <w:t>2</w:t>
      </w:r>
      <w:r>
        <w:rPr>
          <w:rFonts w:hint="eastAsia"/>
          <w:sz w:val="24"/>
        </w:rPr>
        <w:t>）严格控制现场强噪声机械（如混凝土车、搅拌机、电锯、电刨、砂轮机、钢筋加工机械等）的封闭处理效果，工作棚选用吸间隔声效果良好的材料封闭搭设，以减轻噪声扩散的强烈程度</w:t>
      </w:r>
    </w:p>
    <w:p>
      <w:pPr>
        <w:spacing w:line="360" w:lineRule="auto"/>
        <w:ind w:firstLine="480" w:firstLineChars="200"/>
        <w:rPr>
          <w:sz w:val="24"/>
        </w:rPr>
      </w:pPr>
      <w:r>
        <w:rPr>
          <w:rFonts w:hint="eastAsia"/>
          <w:sz w:val="24"/>
        </w:rPr>
        <w:t>（</w:t>
      </w:r>
      <w:r>
        <w:rPr>
          <w:sz w:val="24"/>
        </w:rPr>
        <w:t>3</w:t>
      </w:r>
      <w:r>
        <w:rPr>
          <w:rFonts w:hint="eastAsia"/>
          <w:sz w:val="24"/>
        </w:rPr>
        <w:t>）由于工程需要必须夜间施工时，应办理夜间施工证，在夜间作业时，要最大限度地减少强噪声机械的使用数量，加班浇筑砼时一律使用低噪声振捣器。</w:t>
      </w:r>
    </w:p>
    <w:p>
      <w:pPr>
        <w:spacing w:line="360" w:lineRule="auto"/>
        <w:ind w:firstLine="480" w:firstLineChars="200"/>
        <w:rPr>
          <w:sz w:val="24"/>
        </w:rPr>
      </w:pPr>
      <w:r>
        <w:rPr>
          <w:rFonts w:hint="eastAsia"/>
          <w:sz w:val="24"/>
        </w:rPr>
        <w:t>（</w:t>
      </w:r>
      <w:r>
        <w:rPr>
          <w:sz w:val="24"/>
        </w:rPr>
        <w:t>4</w:t>
      </w:r>
      <w:r>
        <w:rPr>
          <w:rFonts w:hint="eastAsia"/>
          <w:sz w:val="24"/>
        </w:rPr>
        <w:t>）加强施工现场环境噪声的监测工作，施工阶段白天的噪声必须小于</w:t>
      </w:r>
      <w:r>
        <w:rPr>
          <w:sz w:val="24"/>
        </w:rPr>
        <w:t>70dB</w:t>
      </w:r>
      <w:r>
        <w:rPr>
          <w:rFonts w:hint="eastAsia"/>
          <w:sz w:val="24"/>
        </w:rPr>
        <w:t>，夜间必须小于</w:t>
      </w:r>
      <w:r>
        <w:rPr>
          <w:sz w:val="24"/>
        </w:rPr>
        <w:t>55dB</w:t>
      </w:r>
      <w:r>
        <w:rPr>
          <w:rFonts w:hint="eastAsia"/>
          <w:sz w:val="24"/>
        </w:rPr>
        <w:t>。当现场超过《建筑施工场界环境噪声排放标准》（</w:t>
      </w:r>
      <w:r>
        <w:rPr>
          <w:sz w:val="24"/>
        </w:rPr>
        <w:t>GB12523</w:t>
      </w:r>
      <w:r>
        <w:rPr>
          <w:rFonts w:hint="eastAsia"/>
          <w:sz w:val="24"/>
        </w:rPr>
        <w:t>－</w:t>
      </w:r>
      <w:r>
        <w:rPr>
          <w:sz w:val="24"/>
        </w:rPr>
        <w:t>2011</w:t>
      </w:r>
      <w:r>
        <w:rPr>
          <w:rFonts w:hint="eastAsia"/>
          <w:sz w:val="24"/>
        </w:rPr>
        <w:t>）规定，要及时对现场噪声超标的给予处理。</w:t>
      </w:r>
    </w:p>
    <w:p>
      <w:pPr>
        <w:spacing w:line="360" w:lineRule="auto"/>
        <w:rPr>
          <w:rFonts w:ascii="宋体" w:hAnsi="宋体" w:hint="eastAsia"/>
          <w:b/>
          <w:sz w:val="24"/>
        </w:rPr>
      </w:pPr>
      <w:bookmarkStart w:id="366" w:name="_Toc342235975"/>
      <w:bookmarkStart w:id="367" w:name="_Toc342235482"/>
      <w:bookmarkStart w:id="368" w:name="_Toc333414945"/>
      <w:bookmarkStart w:id="369" w:name="_Toc344725369"/>
      <w:bookmarkStart w:id="370" w:name="_Toc333415059"/>
      <w:bookmarkStart w:id="371" w:name="_Toc342235394"/>
      <w:bookmarkStart w:id="372" w:name="_Toc333415174"/>
      <w:bookmarkStart w:id="373" w:name="_Toc342235564"/>
      <w:bookmarkStart w:id="374" w:name="_Toc333415122"/>
      <w:bookmarkStart w:id="375" w:name="_Toc333415812"/>
      <w:r>
        <w:rPr>
          <w:rFonts w:ascii="宋体" w:hAnsi="宋体" w:hint="eastAsia"/>
          <w:b/>
          <w:sz w:val="24"/>
        </w:rPr>
        <w:t>八、消防保卫工作</w:t>
      </w:r>
      <w:bookmarkEnd w:id="366"/>
      <w:bookmarkEnd w:id="367"/>
      <w:bookmarkEnd w:id="368"/>
      <w:bookmarkEnd w:id="369"/>
      <w:bookmarkEnd w:id="370"/>
      <w:bookmarkEnd w:id="371"/>
      <w:bookmarkEnd w:id="372"/>
      <w:bookmarkEnd w:id="373"/>
      <w:bookmarkEnd w:id="374"/>
      <w:bookmarkEnd w:id="375"/>
    </w:p>
    <w:p>
      <w:pPr>
        <w:spacing w:line="360" w:lineRule="auto"/>
        <w:ind w:firstLine="570"/>
        <w:rPr>
          <w:sz w:val="24"/>
        </w:rPr>
      </w:pPr>
      <w:r>
        <w:rPr>
          <w:sz w:val="24"/>
        </w:rPr>
        <w:t>1</w:t>
      </w:r>
      <w:r>
        <w:rPr>
          <w:rFonts w:hint="eastAsia"/>
          <w:sz w:val="24"/>
        </w:rPr>
        <w:t>、严格执行建筑消防规定，认真做好消防工作，做到谁主管、谁负责的原则，建立消防管理制度。建立健全消防组织，成立以项目经理为首的义务消防队，定期训练，保证消防设施齐全有效。</w:t>
      </w:r>
    </w:p>
    <w:p>
      <w:pPr>
        <w:spacing w:line="360" w:lineRule="auto"/>
        <w:ind w:firstLine="570"/>
        <w:rPr>
          <w:sz w:val="24"/>
        </w:rPr>
      </w:pPr>
      <w:r>
        <w:rPr>
          <w:sz w:val="24"/>
        </w:rPr>
        <w:t>2</w:t>
      </w:r>
      <w:r>
        <w:rPr>
          <w:rFonts w:hint="eastAsia"/>
          <w:sz w:val="24"/>
        </w:rPr>
        <w:t>、做好明火审批制度，加强动火的管理，进入装饰阶段，施工分区均派值班人中</w:t>
      </w:r>
      <w:r>
        <w:rPr>
          <w:sz w:val="24"/>
        </w:rPr>
        <w:t>24</w:t>
      </w:r>
      <w:r>
        <w:rPr>
          <w:rFonts w:hint="eastAsia"/>
          <w:sz w:val="24"/>
        </w:rPr>
        <w:t>小时防火、防盗值班。</w:t>
      </w:r>
    </w:p>
    <w:p>
      <w:pPr>
        <w:spacing w:line="360" w:lineRule="auto"/>
        <w:ind w:firstLine="570"/>
        <w:rPr>
          <w:sz w:val="24"/>
        </w:rPr>
      </w:pPr>
      <w:r>
        <w:rPr>
          <w:sz w:val="24"/>
        </w:rPr>
        <w:t>3</w:t>
      </w:r>
      <w:r>
        <w:rPr>
          <w:rFonts w:hint="eastAsia"/>
          <w:sz w:val="24"/>
        </w:rPr>
        <w:t>、配备足够的灭火设备，并对配备的灭火机进行定时抽查及时换药、对施工区域内原有消防栓应严加保护防止损坏。</w:t>
      </w:r>
    </w:p>
    <w:p>
      <w:pPr>
        <w:spacing w:line="360" w:lineRule="auto"/>
        <w:ind w:firstLine="570"/>
        <w:rPr>
          <w:sz w:val="24"/>
        </w:rPr>
      </w:pPr>
      <w:r>
        <w:rPr>
          <w:sz w:val="24"/>
        </w:rPr>
        <w:t>4</w:t>
      </w:r>
      <w:r>
        <w:rPr>
          <w:rFonts w:hint="eastAsia"/>
          <w:sz w:val="24"/>
        </w:rPr>
        <w:t>、加强对宿舍的管理，不准使用电炉、电炒锅，严禁随便乱拉，防止由于电气原因形成火险。</w:t>
      </w:r>
    </w:p>
    <w:p>
      <w:pPr>
        <w:spacing w:line="360" w:lineRule="auto"/>
        <w:ind w:firstLine="570"/>
        <w:rPr>
          <w:sz w:val="24"/>
        </w:rPr>
      </w:pPr>
      <w:r>
        <w:rPr>
          <w:sz w:val="24"/>
        </w:rPr>
        <w:t>5</w:t>
      </w:r>
      <w:r>
        <w:rPr>
          <w:rFonts w:hint="eastAsia"/>
          <w:sz w:val="24"/>
        </w:rPr>
        <w:t>、严格遵守社会治安管理条例，证件不齐人员严禁进入现场施工，并及时办理暂住证等手续。</w:t>
      </w:r>
    </w:p>
    <w:p>
      <w:pPr>
        <w:spacing w:line="360" w:lineRule="auto"/>
        <w:ind w:firstLine="570"/>
        <w:rPr>
          <w:sz w:val="24"/>
        </w:rPr>
      </w:pPr>
      <w:r>
        <w:rPr>
          <w:sz w:val="24"/>
        </w:rPr>
        <w:t>6</w:t>
      </w:r>
      <w:r>
        <w:rPr>
          <w:rFonts w:hint="eastAsia"/>
          <w:sz w:val="24"/>
        </w:rPr>
        <w:t>、严格遵守甲方的规定及时办理出入证，佩证上岗。</w:t>
      </w:r>
    </w:p>
    <w:p>
      <w:pPr>
        <w:spacing w:line="360" w:lineRule="auto"/>
        <w:ind w:firstLine="570"/>
        <w:rPr>
          <w:sz w:val="24"/>
        </w:rPr>
      </w:pPr>
      <w:r>
        <w:rPr>
          <w:sz w:val="24"/>
        </w:rPr>
        <w:t>7</w:t>
      </w:r>
      <w:r>
        <w:rPr>
          <w:rFonts w:hint="eastAsia"/>
          <w:sz w:val="24"/>
        </w:rPr>
        <w:t>、做好设备的防护工作，加强对职工职业道德的教育，加强对值班人员的工作责任心教育，防止失窃事件的发生。</w:t>
      </w:r>
    </w:p>
    <w:p>
      <w:pPr>
        <w:spacing w:line="360" w:lineRule="auto"/>
        <w:ind w:firstLine="570"/>
        <w:rPr>
          <w:sz w:val="24"/>
        </w:rPr>
      </w:pPr>
    </w:p>
    <w:p>
      <w:pPr>
        <w:spacing w:line="360" w:lineRule="auto"/>
        <w:rPr>
          <w:sz w:val="24"/>
        </w:rPr>
      </w:pPr>
      <w:r>
        <w:rPr>
          <w:sz w:val="24"/>
        </w:rPr>
        <w:br/>
      </w:r>
      <w:r>
        <w:rPr>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4" w:history="1">
        <w:r>
          <w:rPr>
            <w:rFonts w:ascii="SimSun" w:eastAsia="SimSun" w:hAnsi="SimSun" w:cs="SimSun"/>
            <w:b/>
            <w:bCs/>
            <w:color w:val="0000EE"/>
            <w:kern w:val="0"/>
            <w:sz w:val="30"/>
            <w:szCs w:val="30"/>
            <w:u w:val="single" w:color="0000EE"/>
          </w:rPr>
          <w:t>https://d.book118.com/465010320211011113</w:t>
        </w:r>
      </w:hyperlink>
    </w:p>
    <w:p>
      <w:pPr>
        <w:spacing w:line="360" w:lineRule="auto"/>
        <w:rPr>
          <w:sz w:val="24"/>
        </w:rPr>
      </w:pPr>
    </w:p>
    <w:sectPr>
      <w:headerReference w:type="default" r:id="rId75"/>
      <w:footerReference w:type="default" r:id="rId76"/>
      <w:footerReference w:type="first" r:id="rId77"/>
      <w:type w:val="nextPage"/>
      <w:pgSz w:w="11906" w:h="16838"/>
      <w:pgMar w:top="1440" w:right="1800" w:bottom="1440" w:left="1800" w:header="851" w:footer="992" w:gutter="0"/>
      <w:pgNumType w:start="2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51" type="#_x0000_t202" style="width:2in;height:2in;margin-top:0;margin-left:0;mso-position-horizontal:center;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rPr>
                    <w:lang w:val="zh-CN"/>
                  </w:rPr>
                  <w:fldChar w:fldCharType="end"/>
                </w:r>
              </w:p>
            </w:txbxContent>
          </v:textbox>
          <w10:wrap anchorx="margin"/>
        </v:shape>
      </w:pict>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53" type="#_x0000_t202" style="width:2in;height:2in;margin-top:0;margin-left:0;mso-position-horizontal:center;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3</w:t>
                </w:r>
                <w:r>
                  <w:rPr>
                    <w:lang w:val="zh-CN"/>
                  </w:rPr>
                  <w:fldChar w:fldCharType="end"/>
                </w:r>
              </w:p>
            </w:txbxContent>
          </v:textbox>
          <w10:wrap anchorx="margin"/>
        </v:shape>
      </w:pict>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55" type="#_x0000_t202" style="width:2in;height:2in;margin-top:0;margin-left:0;mso-position-horizontal:center;mso-position-horizontal-relative:margin;mso-wrap-style:none;position:absolute;z-index:251660288"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3</w:t>
                </w:r>
                <w:r>
                  <w:rPr>
                    <w:lang w:val="zh-CN"/>
                  </w:rPr>
                  <w:fldChar w:fldCharType="end"/>
                </w:r>
              </w:p>
            </w:txbxContent>
          </v:textbox>
          <w10:wrap anchorx="margin"/>
        </v:shape>
      </w:pict>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57" type="#_x0000_t202" style="width:2in;height:2in;margin-top:0;margin-left:0;mso-position-horizontal:center;mso-position-horizontal-relative:margin;mso-wrap-style:none;position:absolute;z-index:251661312"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4</w:t>
                </w:r>
                <w:r>
                  <w:rPr>
                    <w:lang w:val="zh-CN"/>
                  </w:rPr>
                  <w:fldChar w:fldCharType="end"/>
                </w:r>
              </w:p>
            </w:txbxContent>
          </v:textbox>
          <w10:wrap anchorx="margin"/>
        </v:shape>
      </w:pict>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59" type="#_x0000_t202" style="width:2in;height:2in;margin-top:0;margin-left:0;mso-position-horizontal:center;mso-position-horizontal-relative:margin;mso-wrap-style:none;position:absolute;z-index:251662336"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5</w:t>
                </w:r>
                <w:r>
                  <w:rPr>
                    <w:lang w:val="zh-CN"/>
                  </w:rPr>
                  <w:fldChar w:fldCharType="end"/>
                </w:r>
              </w:p>
            </w:txbxContent>
          </v:textbox>
          <w10:wrap anchorx="margin"/>
        </v:shape>
      </w:pict>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61" type="#_x0000_t202" style="width:2in;height:2in;margin-top:0;margin-left:0;mso-position-horizontal:center;mso-position-horizontal-relative:margin;mso-wrap-style:none;position:absolute;z-index:251663360"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7</w:t>
                </w:r>
                <w:r>
                  <w:rPr>
                    <w:lang w:val="zh-CN"/>
                  </w:rPr>
                  <w:fldChar w:fldCharType="end"/>
                </w:r>
              </w:p>
            </w:txbxContent>
          </v:textbox>
          <w10:wrap anchorx="margin"/>
        </v:shape>
      </w:pict>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63" type="#_x0000_t202" style="width:2in;height:2in;margin-top:0;margin-left:0;mso-position-horizontal:center;mso-position-horizontal-relative:margin;mso-wrap-style:none;position:absolute;z-index:251664384"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8</w:t>
                </w:r>
                <w:r>
                  <w:rPr>
                    <w:lang w:val="zh-CN"/>
                  </w:rPr>
                  <w:fldChar w:fldCharType="end"/>
                </w:r>
              </w:p>
            </w:txbxContent>
          </v:textbox>
          <w10:wrap anchorx="margin"/>
        </v:shape>
      </w:pict>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65" type="#_x0000_t202" style="width:2in;height:2in;margin-top:0;margin-left:0;mso-position-horizontal:center;mso-position-horizontal-relative:margin;mso-wrap-style:none;position:absolute;z-index:251665408"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8</w:t>
                </w:r>
                <w:r>
                  <w:rPr>
                    <w:lang w:val="zh-CN"/>
                  </w:rPr>
                  <w:fldChar w:fldCharType="end"/>
                </w:r>
              </w:p>
            </w:txbxContent>
          </v:textbox>
          <w10:wrap anchorx="margin"/>
        </v:shape>
      </w:pict>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67" type="#_x0000_t202" style="width:2in;height:2in;margin-top:0;margin-left:0;mso-position-horizontal:center;mso-position-horizontal-relative:margin;mso-wrap-style:none;position:absolute;z-index:251666432"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10</w:t>
                </w:r>
                <w:r>
                  <w:rPr>
                    <w:lang w:val="zh-CN"/>
                  </w:rPr>
                  <w:fldChar w:fldCharType="end"/>
                </w:r>
              </w:p>
            </w:txbxContent>
          </v:textbox>
          <w10:wrap anchorx="margin"/>
        </v:shape>
      </w:pict>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69" type="#_x0000_t202" style="width:2in;height:2in;margin-top:0;margin-left:0;mso-position-horizontal:center;mso-position-horizontal-relative:margin;mso-wrap-style:none;position:absolute;z-index:251667456"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11</w:t>
                </w:r>
                <w:r>
                  <w:rPr>
                    <w:lang w:val="zh-CN"/>
                  </w:rPr>
                  <w:fldChar w:fldCharType="end"/>
                </w:r>
              </w:p>
            </w:txbxContent>
          </v:textbox>
          <w10:wrap anchorx="margin"/>
        </v:shape>
      </w:pict>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71" type="#_x0000_t202" style="width:2in;height:2in;margin-top:0;margin-left:0;mso-position-horizontal:center;mso-position-horizontal-relative:margin;mso-wrap-style:none;position:absolute;z-index:251668480"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12</w:t>
                </w:r>
                <w:r>
                  <w:rPr>
                    <w:lang w:val="zh-CN"/>
                  </w:rPr>
                  <w:fldChar w:fldCharType="end"/>
                </w:r>
              </w:p>
            </w:txbxContent>
          </v:textbox>
          <w10:wrap anchorx="margin"/>
        </v:shape>
      </w:pict>
    </w:r>
  </w:p>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73" type="#_x0000_t202" style="width:2in;height:2in;margin-top:0;margin-left:0;mso-position-horizontal:center;mso-position-horizontal-relative:margin;mso-wrap-style:none;position:absolute;z-index:251669504"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12</w:t>
                </w:r>
                <w:r>
                  <w:rPr>
                    <w:lang w:val="zh-CN"/>
                  </w:rPr>
                  <w:fldChar w:fldCharType="end"/>
                </w:r>
              </w:p>
            </w:txbxContent>
          </v:textbox>
          <w10:wrap anchorx="margin"/>
        </v:shape>
      </w:pict>
    </w:r>
  </w:p>
  <w:p>
    <w:pPr>
      <w:pStyle w:val="Footer"/>
      <w:tabs>
        <w:tab w:val="center" w:pos="4153"/>
        <w:tab w:val="right" w:pos="8306"/>
      </w:tabs>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75" type="#_x0000_t202" style="width:2in;height:2in;margin-top:0;margin-left:0;mso-position-horizontal:center;mso-position-horizontal-relative:margin;mso-wrap-style:none;position:absolute;z-index:251670528"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13</w:t>
                </w:r>
                <w:r>
                  <w:rPr>
                    <w:lang w:val="zh-CN"/>
                  </w:rPr>
                  <w:fldChar w:fldCharType="end"/>
                </w:r>
              </w:p>
            </w:txbxContent>
          </v:textbox>
          <w10:wrap anchorx="margin"/>
        </v:shape>
      </w:pict>
    </w:r>
  </w:p>
  <w:p>
    <w:pPr>
      <w:pStyle w:val="Footer"/>
      <w:tabs>
        <w:tab w:val="center" w:pos="4153"/>
        <w:tab w:val="right" w:pos="8306"/>
      </w:tabs>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z-index:251671552"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14</w:t>
                </w:r>
                <w:r>
                  <w:rPr>
                    <w:lang w:val="zh-CN"/>
                  </w:rPr>
                  <w:fldChar w:fldCharType="end"/>
                </w:r>
              </w:p>
            </w:txbxContent>
          </v:textbox>
          <w10:wrap anchorx="margin"/>
        </v:shape>
      </w:pict>
    </w:r>
  </w:p>
  <w:p>
    <w:pPr>
      <w:pStyle w:val="Footer"/>
      <w:tabs>
        <w:tab w:val="center" w:pos="4153"/>
        <w:tab w:val="right" w:pos="8306"/>
      </w:tabs>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z-index:251672576"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15</w:t>
                </w:r>
                <w:r>
                  <w:rPr>
                    <w:lang w:val="zh-CN"/>
                  </w:rPr>
                  <w:fldChar w:fldCharType="end"/>
                </w:r>
              </w:p>
            </w:txbxContent>
          </v:textbox>
          <w10:wrap anchorx="margin"/>
        </v:shape>
      </w:pict>
    </w:r>
  </w:p>
  <w:p>
    <w:pPr>
      <w:pStyle w:val="Footer"/>
      <w:tabs>
        <w:tab w:val="center" w:pos="4153"/>
        <w:tab w:val="right" w:pos="8306"/>
      </w:tabs>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z-index:251673600"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17</w:t>
                </w:r>
                <w:r>
                  <w:rPr>
                    <w:lang w:val="zh-CN"/>
                  </w:rPr>
                  <w:fldChar w:fldCharType="end"/>
                </w:r>
              </w:p>
            </w:txbxContent>
          </v:textbox>
          <w10:wrap anchorx="margin"/>
        </v:shape>
      </w:pict>
    </w:r>
  </w:p>
  <w:p>
    <w:pPr>
      <w:pStyle w:val="Footer"/>
      <w:tabs>
        <w:tab w:val="center" w:pos="4153"/>
        <w:tab w:val="right" w:pos="8306"/>
      </w:tabs>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z-index:251674624"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17</w:t>
                </w:r>
                <w:r>
                  <w:rPr>
                    <w:lang w:val="zh-CN"/>
                  </w:rPr>
                  <w:fldChar w:fldCharType="end"/>
                </w:r>
              </w:p>
            </w:txbxContent>
          </v:textbox>
          <w10:wrap anchorx="margin"/>
        </v:shape>
      </w:pict>
    </w:r>
  </w:p>
  <w:p>
    <w:pPr>
      <w:pStyle w:val="Footer"/>
      <w:tabs>
        <w:tab w:val="center" w:pos="4153"/>
        <w:tab w:val="right" w:pos="8306"/>
      </w:tabs>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z-index:251675648"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18</w:t>
                </w:r>
                <w:r>
                  <w:rPr>
                    <w:lang w:val="zh-CN"/>
                  </w:rPr>
                  <w:fldChar w:fldCharType="end"/>
                </w:r>
              </w:p>
            </w:txbxContent>
          </v:textbox>
          <w10:wrap anchorx="margin"/>
        </v:shape>
      </w:pict>
    </w:r>
  </w:p>
  <w:p>
    <w:pPr>
      <w:pStyle w:val="Footer"/>
      <w:tabs>
        <w:tab w:val="center" w:pos="4153"/>
        <w:tab w:val="right" w:pos="8306"/>
      </w:tabs>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z-index:251676672"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20</w:t>
                </w:r>
                <w:r>
                  <w:rPr>
                    <w:lang w:val="zh-CN"/>
                  </w:rPr>
                  <w:fldChar w:fldCharType="end"/>
                </w:r>
              </w:p>
            </w:txbxContent>
          </v:textbox>
          <w10:wrap anchorx="margin"/>
        </v:shape>
      </w:pict>
    </w:r>
  </w:p>
  <w:p>
    <w:pPr>
      <w:pStyle w:val="Footer"/>
      <w:tabs>
        <w:tab w:val="center" w:pos="4153"/>
        <w:tab w:val="right" w:pos="8306"/>
      </w:tabs>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z-index:251677696" filled="f" stroked="f">
          <v:fill o:detectmouseclick="t"/>
          <v:stroke linestyle="single"/>
          <o:lock v:ext="edit" aspectratio="f"/>
          <v:textbox style="mso-fit-shape-to-text:t" inset="0,0,0,0">
            <w:txbxContent>
              <w:p>
                <w:pPr>
                  <w:pStyle w:val="Footer"/>
                  <w:tabs>
                    <w:tab w:val="center" w:pos="4153"/>
                    <w:tab w:val="right" w:pos="8306"/>
                  </w:tabs>
                  <w:jc w:val="center"/>
                </w:pPr>
                <w:r>
                  <w:fldChar w:fldCharType="begin"/>
                </w:r>
                <w:r>
                  <w:instrText xml:space="preserve"> PAGE   \* MERGEFORMAT </w:instrText>
                </w:r>
                <w:r>
                  <w:fldChar w:fldCharType="separate"/>
                </w:r>
                <w:r>
                  <w:rPr>
                    <w:lang w:val="zh-CN"/>
                  </w:rPr>
                  <w:t>20</w:t>
                </w:r>
                <w:r>
                  <w:rPr>
                    <w:lang w:val="zh-CN"/>
                  </w:rPr>
                  <w:fldChar w:fldCharType="end"/>
                </w:r>
              </w:p>
            </w:txbxContent>
          </v:textbox>
          <w10:wrap anchorx="margin"/>
        </v:shape>
      </w:pict>
    </w:r>
  </w:p>
  <w:p>
    <w:pPr>
      <w:pStyle w:val="Footer"/>
      <w:tabs>
        <w:tab w:val="center" w:pos="4153"/>
        <w:tab w:val="right" w:pos="8306"/>
      </w:tabs>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49" type="#_x0000_t75" alt="大成" style="width:71.3pt;height:16.8pt;margin-top:5.3pt;margin-left:5.45pt;mso-position-horizontal-relative:margin;mso-wrap-style:square;position:absolute;z-index:-251658240"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50" type="#_x0000_t75" alt="大成" style="width:71.3pt;height:16.8pt;margin-top:5.3pt;margin-left:5.45pt;mso-position-horizontal-relative:margin;mso-wrap-style:square;position:absolute;z-index:-251657216"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52" type="#_x0000_t75" alt="大成" style="width:71.3pt;height:16.8pt;margin-top:5.3pt;margin-left:5.45pt;mso-position-horizontal-relative:margin;mso-wrap-style:square;position:absolute;z-index:-251656192"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54" type="#_x0000_t75" alt="大成" style="width:71.3pt;height:16.8pt;margin-top:5.3pt;margin-left:5.45pt;mso-position-horizontal-relative:margin;mso-wrap-style:square;position:absolute;z-index:-251655168"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56" type="#_x0000_t75" alt="大成" style="width:71.3pt;height:16.8pt;margin-top:5.3pt;margin-left:5.45pt;mso-position-horizontal-relative:margin;mso-wrap-style:square;position:absolute;z-index:-251654144"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58" type="#_x0000_t75" alt="大成" style="width:71.3pt;height:16.8pt;margin-top:5.3pt;margin-left:5.45pt;mso-position-horizontal-relative:margin;mso-wrap-style:square;position:absolute;z-index:-251653120"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60" type="#_x0000_t75" alt="大成" style="width:71.3pt;height:16.8pt;margin-top:5.3pt;margin-left:5.45pt;mso-position-horizontal-relative:margin;mso-wrap-style:square;position:absolute;z-index:-251652096"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62" type="#_x0000_t75" alt="大成" style="width:71.3pt;height:16.8pt;margin-top:5.3pt;margin-left:5.45pt;mso-position-horizontal-relative:margin;mso-wrap-style:square;position:absolute;z-index:-251651072"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64" type="#_x0000_t75" alt="大成" style="width:71.3pt;height:16.8pt;margin-top:5.3pt;margin-left:5.45pt;mso-position-horizontal-relative:margin;mso-wrap-style:square;position:absolute;z-index:-251650048"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66" type="#_x0000_t75" alt="大成" style="width:71.3pt;height:16.8pt;margin-top:5.3pt;margin-left:5.45pt;mso-position-horizontal-relative:margin;mso-wrap-style:square;position:absolute;z-index:-251649024"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68" type="#_x0000_t75" alt="大成" style="width:71.3pt;height:16.8pt;margin-top:5.3pt;margin-left:5.45pt;mso-position-horizontal-relative:margin;mso-wrap-style:square;position:absolute;z-index:-251648000"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70" type="#_x0000_t75" alt="大成" style="width:71.3pt;height:16.8pt;margin-top:5.3pt;margin-left:5.45pt;mso-position-horizontal-relative:margin;mso-wrap-style:square;position:absolute;z-index:-251646976"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72" type="#_x0000_t75" alt="大成" style="width:71.3pt;height:16.8pt;margin-top:5.3pt;margin-left:5.45pt;mso-position-horizontal-relative:margin;mso-wrap-style:square;position:absolute;z-index:-251645952"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74" type="#_x0000_t75" alt="大成" style="width:71.3pt;height:16.8pt;margin-top:5.3pt;margin-left:5.45pt;mso-position-horizontal-relative:margin;mso-wrap-style:square;position:absolute;z-index:-251644928"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76" type="#_x0000_t75" alt="大成" style="width:71.3pt;height:16.8pt;margin-top:5.3pt;margin-left:5.45pt;mso-position-horizontal-relative:margin;mso-wrap-style:square;position:absolute;z-index:-251643904"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78" type="#_x0000_t75" alt="大成" style="width:71.3pt;height:16.8pt;margin-top:5.3pt;margin-left:5.45pt;mso-position-horizontal-relative:margin;mso-wrap-style:square;position:absolute;z-index:-251642880"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80" type="#_x0000_t75" alt="大成" style="width:71.3pt;height:16.8pt;margin-top:5.3pt;margin-left:5.45pt;mso-position-horizontal-relative:margin;mso-wrap-style:square;position:absolute;z-index:-251641856"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82" type="#_x0000_t75" alt="大成" style="width:71.3pt;height:16.8pt;margin-top:5.3pt;margin-left:5.45pt;mso-position-horizontal-relative:margin;mso-wrap-style:square;position:absolute;z-index:-251640832"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84" type="#_x0000_t75" alt="大成" style="width:71.3pt;height:16.8pt;margin-top:5.3pt;margin-left:5.45pt;mso-position-horizontal-relative:margin;mso-wrap-style:square;position:absolute;z-index:-251639808"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86" type="#_x0000_t75" alt="大成" style="width:71.3pt;height:16.8pt;margin-top:5.3pt;margin-left:5.45pt;mso-position-horizontal-relative:margin;mso-wrap-style:square;position:absolute;z-index:-251638784"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88" type="#_x0000_t75" alt="大成" style="width:71.3pt;height:16.8pt;margin-top:5.3pt;margin-left:5.45pt;mso-position-horizontal-relative:margin;mso-wrap-style:square;position:absolute;z-index:-251637760"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single" w:sz="6" w:space="0" w:color="auto"/>
      </w:pBdr>
      <w:tabs>
        <w:tab w:val="center" w:pos="4153"/>
        <w:tab w:val="right" w:pos="8306"/>
      </w:tabs>
      <w:spacing w:before="120" w:after="120" w:line="200" w:lineRule="exact"/>
      <w:ind w:firstLine="1620" w:firstLineChars="900"/>
      <w:jc w:val="both"/>
      <w:rPr>
        <w:rFonts w:hint="eastAsia"/>
        <w:lang w:val="en-US" w:eastAsia="zh-CN"/>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2090" type="#_x0000_t75" alt="大成" style="width:71.3pt;height:16.8pt;margin-top:5.3pt;margin-left:5.45pt;mso-position-horizontal-relative:margin;mso-wrap-style:square;position:absolute;z-index:-251636736" o:preferrelative="t" filled="f" stroked="f">
          <v:stroke linestyle="single"/>
          <v:imagedata r:id="rId1" o:title="" cropbottom="4369f" cropright="25598f"/>
          <v:path o:extrusionok="f"/>
          <o:lock v:ext="edit" aspectratio="t"/>
          <w10:wrap anchorx="margin"/>
        </v:shape>
      </w:pict>
    </w:r>
    <w:r>
      <w:t xml:space="preserve"> </w:t>
    </w:r>
    <w:r>
      <w:rPr>
        <w:rFonts w:hint="eastAsia"/>
        <w:lang w:val="en-US" w:eastAsia="zh-CN"/>
      </w:rPr>
      <w:t xml:space="preserve"> </w:t>
    </w:r>
  </w:p>
  <w:p>
    <w:pPr>
      <w:pStyle w:val="Header"/>
      <w:pBdr>
        <w:bottom w:val="single" w:sz="6" w:space="0" w:color="auto"/>
      </w:pBdr>
      <w:tabs>
        <w:tab w:val="center" w:pos="4153"/>
        <w:tab w:val="right" w:pos="8306"/>
      </w:tabs>
      <w:spacing w:before="120" w:after="120" w:line="200" w:lineRule="exact"/>
      <w:ind w:firstLine="4860" w:firstLineChars="2700"/>
      <w:jc w:val="both"/>
      <w:rPr>
        <w:rFonts w:hint="default"/>
        <w:lang w:val="en-US"/>
      </w:rPr>
    </w:pPr>
    <w:r>
      <w:rPr>
        <w:rFonts w:hint="eastAsia"/>
        <w:lang w:val="en-US" w:eastAsia="zh-CN"/>
      </w:rPr>
      <w:t xml:space="preserve">                  安全文明施工组织设计</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E6328"/>
    <w:rsid w:val="00067C11"/>
    <w:rsid w:val="00091C96"/>
    <w:rsid w:val="000A4B36"/>
    <w:rsid w:val="000E71B8"/>
    <w:rsid w:val="001017E9"/>
    <w:rsid w:val="00141A7C"/>
    <w:rsid w:val="001634F8"/>
    <w:rsid w:val="0016447B"/>
    <w:rsid w:val="001668D5"/>
    <w:rsid w:val="00167920"/>
    <w:rsid w:val="001B1F14"/>
    <w:rsid w:val="00203E6F"/>
    <w:rsid w:val="00214A8C"/>
    <w:rsid w:val="002500C1"/>
    <w:rsid w:val="002630B4"/>
    <w:rsid w:val="00334AB5"/>
    <w:rsid w:val="00364ABC"/>
    <w:rsid w:val="003E4B8E"/>
    <w:rsid w:val="004330BF"/>
    <w:rsid w:val="004470CA"/>
    <w:rsid w:val="00453094"/>
    <w:rsid w:val="00477A3F"/>
    <w:rsid w:val="004E22C7"/>
    <w:rsid w:val="00500565"/>
    <w:rsid w:val="00517588"/>
    <w:rsid w:val="00517F61"/>
    <w:rsid w:val="00565A13"/>
    <w:rsid w:val="005E486D"/>
    <w:rsid w:val="00670DCF"/>
    <w:rsid w:val="006762FB"/>
    <w:rsid w:val="00681814"/>
    <w:rsid w:val="006850B9"/>
    <w:rsid w:val="00701EBD"/>
    <w:rsid w:val="00724C06"/>
    <w:rsid w:val="0080444E"/>
    <w:rsid w:val="00837025"/>
    <w:rsid w:val="00841CF4"/>
    <w:rsid w:val="008A1951"/>
    <w:rsid w:val="008A2758"/>
    <w:rsid w:val="0093359C"/>
    <w:rsid w:val="00975398"/>
    <w:rsid w:val="009A4A02"/>
    <w:rsid w:val="009A7949"/>
    <w:rsid w:val="009C20AD"/>
    <w:rsid w:val="00A14FDB"/>
    <w:rsid w:val="00A224FC"/>
    <w:rsid w:val="00A5089B"/>
    <w:rsid w:val="00A9343E"/>
    <w:rsid w:val="00AB48EA"/>
    <w:rsid w:val="00AE6328"/>
    <w:rsid w:val="00AF03BC"/>
    <w:rsid w:val="00BA3488"/>
    <w:rsid w:val="00BC7C6C"/>
    <w:rsid w:val="00D04F74"/>
    <w:rsid w:val="00D520C2"/>
    <w:rsid w:val="00DC0891"/>
    <w:rsid w:val="00DF7728"/>
    <w:rsid w:val="00E26D85"/>
    <w:rsid w:val="00E77DB5"/>
    <w:rsid w:val="00E8743B"/>
    <w:rsid w:val="00EF79FF"/>
    <w:rsid w:val="00F2396A"/>
    <w:rsid w:val="00F93E30"/>
    <w:rsid w:val="00F95623"/>
    <w:rsid w:val="07974478"/>
    <w:rsid w:val="09F225DF"/>
    <w:rsid w:val="0C727518"/>
    <w:rsid w:val="0CDE1FAB"/>
    <w:rsid w:val="0EB049A1"/>
    <w:rsid w:val="0F3A7676"/>
    <w:rsid w:val="0FDD2026"/>
    <w:rsid w:val="1005194E"/>
    <w:rsid w:val="10F07147"/>
    <w:rsid w:val="12BF0FF9"/>
    <w:rsid w:val="164D08F0"/>
    <w:rsid w:val="1C5E7E63"/>
    <w:rsid w:val="1CF029E3"/>
    <w:rsid w:val="1DC0450C"/>
    <w:rsid w:val="1F0B3DF6"/>
    <w:rsid w:val="22922042"/>
    <w:rsid w:val="239C075F"/>
    <w:rsid w:val="23B05535"/>
    <w:rsid w:val="271E1C47"/>
    <w:rsid w:val="272433FD"/>
    <w:rsid w:val="294C01DF"/>
    <w:rsid w:val="2A41089A"/>
    <w:rsid w:val="2AEC7E33"/>
    <w:rsid w:val="2C9A3EEE"/>
    <w:rsid w:val="2DF73754"/>
    <w:rsid w:val="2EC038ED"/>
    <w:rsid w:val="2F862270"/>
    <w:rsid w:val="314F7060"/>
    <w:rsid w:val="32F17AD6"/>
    <w:rsid w:val="381B1A64"/>
    <w:rsid w:val="3A53766D"/>
    <w:rsid w:val="3ACA043D"/>
    <w:rsid w:val="3AFD0621"/>
    <w:rsid w:val="3B1532EE"/>
    <w:rsid w:val="3D2C03BC"/>
    <w:rsid w:val="3D515894"/>
    <w:rsid w:val="3D755AC1"/>
    <w:rsid w:val="3E432F61"/>
    <w:rsid w:val="3FEB3A19"/>
    <w:rsid w:val="41BA2343"/>
    <w:rsid w:val="42084699"/>
    <w:rsid w:val="4226658E"/>
    <w:rsid w:val="45871C40"/>
    <w:rsid w:val="45CB3E2D"/>
    <w:rsid w:val="47107E83"/>
    <w:rsid w:val="48820F52"/>
    <w:rsid w:val="49335CB3"/>
    <w:rsid w:val="4A4C3A87"/>
    <w:rsid w:val="4DC30C9D"/>
    <w:rsid w:val="4E6E5B19"/>
    <w:rsid w:val="505144A9"/>
    <w:rsid w:val="51854C5B"/>
    <w:rsid w:val="51B02F32"/>
    <w:rsid w:val="53287166"/>
    <w:rsid w:val="539F4848"/>
    <w:rsid w:val="544A6979"/>
    <w:rsid w:val="56C75531"/>
    <w:rsid w:val="56D13B30"/>
    <w:rsid w:val="58A64CE4"/>
    <w:rsid w:val="58C06721"/>
    <w:rsid w:val="596A33D2"/>
    <w:rsid w:val="598C5ADB"/>
    <w:rsid w:val="5A6B55F6"/>
    <w:rsid w:val="5FB7481D"/>
    <w:rsid w:val="626530B1"/>
    <w:rsid w:val="62F2236E"/>
    <w:rsid w:val="64277275"/>
    <w:rsid w:val="64FB7F83"/>
    <w:rsid w:val="650C5148"/>
    <w:rsid w:val="6793298E"/>
    <w:rsid w:val="68DF35A5"/>
    <w:rsid w:val="69C3111E"/>
    <w:rsid w:val="6A622308"/>
    <w:rsid w:val="6B2D2A0A"/>
    <w:rsid w:val="6C2F0B34"/>
    <w:rsid w:val="6CA60BE9"/>
    <w:rsid w:val="6D3E1844"/>
    <w:rsid w:val="6F2D733D"/>
    <w:rsid w:val="78461FC7"/>
    <w:rsid w:val="7D343D3B"/>
    <w:rsid w:val="7D90560E"/>
    <w:rsid w:val="7DAE7923"/>
    <w:rsid w:val="7F911BB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semiHidden="0" w:uiPriority="39" w:unhideWhenUsed="0" w:qFormat="1"/>
    <w:lsdException w:name="toc 2" w:semiHidden="0" w:uiPriority="39" w:unhideWhenUsed="0" w:qFormat="1"/>
    <w:lsdException w:name="toc 3" w:semiHidden="0" w:unhideWhenUsed="0" w:qFormat="1"/>
    <w:lsdException w:name="toc 4" w:semiHidden="0" w:unhideWhenUsed="0" w:qFormat="1"/>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semiHidden="0" w:unhideWhenUsed="0"/>
    <w:lsdException w:name="header" w:semiHidden="0" w:unhideWhenUsed="0" w:qFormat="1"/>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nhideWhenUsed="0"/>
    <w:lsdException w:name="Body Text" w:semiHidden="0" w:uiPriority="0" w:unhideWhenUsed="0"/>
    <w:lsdException w:name="Subtitle" w:locked="1" w:semiHidden="0" w:uiPriority="0" w:unhideWhenUsed="0" w:qFormat="1"/>
    <w:lsdException w:name="Date" w:semiHidden="0" w:unhideWhenUsed="0"/>
    <w:lsdException w:name="Body Text First Indent" w:semiHidden="0" w:unhideWhenUsed="0" w:qFormat="1"/>
    <w:lsdException w:name="Body Text 3" w:semiHidden="0" w:unhideWhenUsed="0"/>
    <w:lsdException w:name="Body Text Indent 2" w:semiHidden="0" w:unhideWhenUsed="0" w:qFormat="1"/>
    <w:lsdException w:name="Body Text Indent 3" w:semiHidden="0" w:unhideWhenUsed="0" w:qFormat="1"/>
    <w:lsdException w:name="Hyperlink" w:semiHidden="0" w:unhideWhenUsed="0" w:qFormat="1"/>
    <w:lsdException w:name="Strong" w:locked="1" w:semiHidden="0" w:uiPriority="0" w:unhideWhenUsed="0" w:qFormat="1"/>
    <w:lsdException w:name="Emphasis" w:locked="1" w:semiHidden="0" w:uiPriority="0" w:unhideWhenUsed="0" w:qFormat="1"/>
    <w:lsdException w:name="Document Map" w:unhideWhenUsed="0"/>
    <w:lsdException w:name="Plain Text" w:semiHidden="0" w:unhideWhenUsed="0" w:qFormat="1"/>
    <w:lsdException w:name="Normal (Web)" w:semiHidden="0" w:unhideWhenUsed="0" w:qFormat="1"/>
    <w:lsdException w:name="Normal Table" w:semiHidden="0" w:qFormat="1"/>
    <w:lsdException w:name="Balloon Text" w:unhideWhenUsed="0" w:qFormat="1"/>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Heading6"/>
    <w:qFormat/>
    <w:pPr>
      <w:widowControl w:val="0"/>
      <w:jc w:val="both"/>
    </w:pPr>
    <w:rPr>
      <w:kern w:val="2"/>
      <w:sz w:val="21"/>
      <w:lang w:val="en-US" w:eastAsia="zh-CN" w:bidi="ar-SA"/>
    </w:rPr>
  </w:style>
  <w:style w:type="paragraph" w:styleId="Heading1">
    <w:name w:val="heading 1"/>
    <w:basedOn w:val="Normal"/>
    <w:next w:val="Normal"/>
    <w:link w:val="1Char"/>
    <w:uiPriority w:val="99"/>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Char"/>
    <w:uiPriority w:val="99"/>
    <w:qFormat/>
    <w:pPr>
      <w:keepNext/>
      <w:keepLines/>
      <w:spacing w:before="260" w:after="260" w:line="415" w:lineRule="auto"/>
      <w:outlineLvl w:val="1"/>
    </w:pPr>
    <w:rPr>
      <w:rFonts w:ascii="Arial" w:eastAsia="黑体" w:hAnsi="Arial"/>
      <w:b/>
      <w:sz w:val="32"/>
    </w:rPr>
  </w:style>
  <w:style w:type="paragraph" w:styleId="Heading3">
    <w:name w:val="heading 3"/>
    <w:basedOn w:val="Normal"/>
    <w:next w:val="Normal"/>
    <w:link w:val="3Char"/>
    <w:uiPriority w:val="99"/>
    <w:qFormat/>
    <w:pPr>
      <w:keepNext/>
      <w:keepLines/>
      <w:spacing w:before="260" w:after="260" w:line="416" w:lineRule="auto"/>
      <w:outlineLvl w:val="2"/>
    </w:pPr>
    <w:rPr>
      <w:b/>
      <w:bCs/>
      <w:sz w:val="32"/>
      <w:szCs w:val="32"/>
    </w:rPr>
  </w:style>
  <w:style w:type="paragraph" w:styleId="Heading6">
    <w:name w:val="heading 6"/>
    <w:basedOn w:val="Normal"/>
    <w:next w:val="Normal"/>
    <w:qFormat/>
    <w:locked/>
    <w:pPr>
      <w:keepNext/>
      <w:keepLines/>
      <w:spacing w:before="240" w:beforeLines="0" w:beforeAutospacing="0" w:after="64" w:afterLines="0" w:afterAutospacing="0" w:line="317" w:lineRule="auto"/>
      <w:outlineLvl w:val="5"/>
    </w:pPr>
    <w:rPr>
      <w:rFonts w:ascii="Arial" w:eastAsia="黑体" w:hAnsi="Arial"/>
      <w:b/>
      <w:sz w:val="24"/>
    </w:rPr>
  </w:style>
  <w:style w:type="character" w:default="1" w:styleId="DefaultParagraphFont">
    <w:name w:val="Default Paragraph Font"/>
    <w:uiPriority w:val="99"/>
    <w:semiHidden/>
  </w:style>
  <w:style w:type="table" w:default="1" w:styleId="TableNormal">
    <w:name w:val="Normal Table"/>
    <w:uiPriority w:val="99"/>
    <w:unhideWhenUsed/>
    <w:qFormat/>
    <w:tblPr>
      <w:tblCellMar>
        <w:top w:w="0" w:type="dxa"/>
        <w:left w:w="108" w:type="dxa"/>
        <w:bottom w:w="0" w:type="dxa"/>
        <w:right w:w="108" w:type="dxa"/>
      </w:tblCellMar>
    </w:tblPr>
  </w:style>
  <w:style w:type="character" w:customStyle="1" w:styleId="1Char">
    <w:name w:val="标题 1 Char"/>
    <w:link w:val="Heading1"/>
    <w:uiPriority w:val="99"/>
    <w:qFormat/>
    <w:locked/>
    <w:rPr>
      <w:rFonts w:ascii="Times New Roman" w:eastAsia="宋体" w:hAnsi="Times New Roman" w:cs="Times New Roman"/>
      <w:b/>
      <w:bCs/>
      <w:kern w:val="44"/>
      <w:sz w:val="44"/>
      <w:szCs w:val="44"/>
    </w:rPr>
  </w:style>
  <w:style w:type="character" w:customStyle="1" w:styleId="2Char">
    <w:name w:val="标题 2 Char"/>
    <w:link w:val="Heading2"/>
    <w:uiPriority w:val="99"/>
    <w:locked/>
    <w:rPr>
      <w:rFonts w:ascii="Arial" w:eastAsia="黑体" w:hAnsi="Arial" w:cs="Times New Roman"/>
      <w:b/>
      <w:sz w:val="20"/>
      <w:szCs w:val="20"/>
    </w:rPr>
  </w:style>
  <w:style w:type="character" w:customStyle="1" w:styleId="3Char">
    <w:name w:val="标题 3 Char"/>
    <w:link w:val="Heading3"/>
    <w:uiPriority w:val="99"/>
    <w:locked/>
    <w:rPr>
      <w:rFonts w:ascii="Times New Roman" w:eastAsia="宋体" w:hAnsi="Times New Roman" w:cs="Times New Roman"/>
      <w:b/>
      <w:bCs/>
      <w:sz w:val="32"/>
      <w:szCs w:val="32"/>
    </w:rPr>
  </w:style>
  <w:style w:type="paragraph" w:styleId="NormalIndent">
    <w:name w:val="Normal Indent"/>
    <w:basedOn w:val="Normal"/>
    <w:link w:val="Char"/>
    <w:uiPriority w:val="99"/>
    <w:pPr>
      <w:ind w:firstLine="420" w:firstLineChars="200"/>
    </w:pPr>
    <w:rPr>
      <w:sz w:val="28"/>
    </w:rPr>
  </w:style>
  <w:style w:type="character" w:customStyle="1" w:styleId="Char">
    <w:name w:val="正文缩进 Char"/>
    <w:link w:val="NormalIndent"/>
    <w:uiPriority w:val="99"/>
    <w:qFormat/>
    <w:locked/>
    <w:rPr>
      <w:rFonts w:ascii="Times New Roman" w:eastAsia="宋体" w:hAnsi="Times New Roman" w:cs="Times New Roman"/>
      <w:sz w:val="20"/>
      <w:szCs w:val="20"/>
    </w:rPr>
  </w:style>
  <w:style w:type="paragraph" w:styleId="DocumentMap">
    <w:name w:val="Document Map"/>
    <w:basedOn w:val="Normal"/>
    <w:link w:val="Char0"/>
    <w:uiPriority w:val="99"/>
    <w:semiHidden/>
    <w:pPr>
      <w:shd w:val="clear" w:color="auto" w:fill="000080"/>
    </w:pPr>
  </w:style>
  <w:style w:type="character" w:customStyle="1" w:styleId="Char0">
    <w:name w:val="文档结构图 Char"/>
    <w:link w:val="DocumentMap"/>
    <w:uiPriority w:val="99"/>
    <w:semiHidden/>
    <w:locked/>
    <w:rPr>
      <w:rFonts w:ascii="Times New Roman" w:eastAsia="宋体" w:hAnsi="Times New Roman" w:cs="Times New Roman"/>
      <w:sz w:val="20"/>
      <w:szCs w:val="20"/>
      <w:shd w:val="clear" w:color="auto" w:fill="000080"/>
    </w:rPr>
  </w:style>
  <w:style w:type="paragraph" w:styleId="BodyText3">
    <w:name w:val="Body Text 3"/>
    <w:basedOn w:val="Normal"/>
    <w:link w:val="3Char0"/>
    <w:uiPriority w:val="99"/>
    <w:pPr>
      <w:spacing w:after="120"/>
    </w:pPr>
    <w:rPr>
      <w:sz w:val="16"/>
    </w:rPr>
  </w:style>
  <w:style w:type="character" w:customStyle="1" w:styleId="3Char0">
    <w:name w:val="正文文本 3 Char"/>
    <w:link w:val="BodyText3"/>
    <w:uiPriority w:val="99"/>
    <w:locked/>
    <w:rPr>
      <w:rFonts w:ascii="Times New Roman" w:eastAsia="宋体" w:hAnsi="Times New Roman" w:cs="Times New Roman"/>
      <w:sz w:val="20"/>
      <w:szCs w:val="20"/>
    </w:rPr>
  </w:style>
  <w:style w:type="paragraph" w:styleId="BodyText">
    <w:name w:val="Body Text"/>
    <w:basedOn w:val="Normal"/>
    <w:pPr>
      <w:jc w:val="center"/>
    </w:pPr>
  </w:style>
  <w:style w:type="paragraph" w:styleId="TOC3">
    <w:name w:val="toc 3"/>
    <w:basedOn w:val="Normal"/>
    <w:next w:val="Normal"/>
    <w:uiPriority w:val="99"/>
    <w:qFormat/>
    <w:pPr>
      <w:tabs>
        <w:tab w:val="right" w:leader="dot" w:pos="8296"/>
      </w:tabs>
      <w:spacing w:line="360" w:lineRule="auto"/>
      <w:ind w:left="840" w:leftChars="400"/>
    </w:pPr>
    <w:rPr>
      <w:rFonts w:ascii="宋体" w:hAnsi="宋体"/>
      <w:b/>
      <w:sz w:val="24"/>
    </w:rPr>
  </w:style>
  <w:style w:type="paragraph" w:styleId="PlainText">
    <w:name w:val="Plain Text"/>
    <w:basedOn w:val="Normal"/>
    <w:link w:val="Char1"/>
    <w:uiPriority w:val="99"/>
    <w:qFormat/>
    <w:rPr>
      <w:rFonts w:ascii="宋体" w:hAnsi="Courier New" w:cs="Courier New"/>
      <w:szCs w:val="21"/>
    </w:rPr>
  </w:style>
  <w:style w:type="character" w:customStyle="1" w:styleId="Char1">
    <w:name w:val="纯文本 Char"/>
    <w:link w:val="PlainText"/>
    <w:uiPriority w:val="99"/>
    <w:locked/>
    <w:rPr>
      <w:rFonts w:ascii="宋体" w:eastAsia="宋体" w:hAnsi="Courier New" w:cs="Courier New"/>
      <w:sz w:val="21"/>
      <w:szCs w:val="21"/>
    </w:rPr>
  </w:style>
  <w:style w:type="paragraph" w:styleId="Date">
    <w:name w:val="Date"/>
    <w:basedOn w:val="Normal"/>
    <w:next w:val="Normal"/>
    <w:link w:val="Char2"/>
    <w:uiPriority w:val="99"/>
    <w:pPr>
      <w:ind w:left="100" w:leftChars="2500"/>
    </w:pPr>
  </w:style>
  <w:style w:type="character" w:customStyle="1" w:styleId="Char2">
    <w:name w:val="日期 Char"/>
    <w:link w:val="Date"/>
    <w:uiPriority w:val="99"/>
    <w:semiHidden/>
    <w:qFormat/>
    <w:locked/>
    <w:rPr>
      <w:rFonts w:ascii="Times New Roman" w:eastAsia="宋体" w:hAnsi="Times New Roman" w:cs="Times New Roman"/>
      <w:sz w:val="20"/>
      <w:szCs w:val="20"/>
    </w:rPr>
  </w:style>
  <w:style w:type="paragraph" w:styleId="BodyTextIndent2">
    <w:name w:val="Body Text Indent 2"/>
    <w:basedOn w:val="Normal"/>
    <w:link w:val="2Char0"/>
    <w:uiPriority w:val="99"/>
    <w:qFormat/>
    <w:pPr>
      <w:spacing w:after="120" w:line="480" w:lineRule="auto"/>
      <w:ind w:left="420" w:leftChars="200"/>
    </w:pPr>
  </w:style>
  <w:style w:type="character" w:customStyle="1" w:styleId="2Char0">
    <w:name w:val="正文文本缩进 2 Char"/>
    <w:link w:val="BodyTextIndent2"/>
    <w:uiPriority w:val="99"/>
    <w:qFormat/>
    <w:locked/>
    <w:rPr>
      <w:rFonts w:ascii="Times New Roman" w:eastAsia="宋体" w:hAnsi="Times New Roman" w:cs="Times New Roman"/>
      <w:sz w:val="20"/>
      <w:szCs w:val="20"/>
    </w:rPr>
  </w:style>
  <w:style w:type="paragraph" w:styleId="BalloonText">
    <w:name w:val="Balloon Text"/>
    <w:basedOn w:val="Normal"/>
    <w:link w:val="Char3"/>
    <w:uiPriority w:val="99"/>
    <w:semiHidden/>
    <w:qFormat/>
    <w:rPr>
      <w:sz w:val="18"/>
      <w:szCs w:val="18"/>
    </w:rPr>
  </w:style>
  <w:style w:type="character" w:customStyle="1" w:styleId="Char3">
    <w:name w:val="批注框文本 Char"/>
    <w:link w:val="BalloonText"/>
    <w:uiPriority w:val="99"/>
    <w:semiHidden/>
    <w:qFormat/>
    <w:locked/>
    <w:rPr>
      <w:rFonts w:cs="Times New Roman"/>
      <w:kern w:val="2"/>
      <w:sz w:val="18"/>
      <w:szCs w:val="18"/>
    </w:rPr>
  </w:style>
  <w:style w:type="paragraph" w:styleId="Footer">
    <w:name w:val="footer"/>
    <w:basedOn w:val="Normal"/>
    <w:link w:val="Char4"/>
    <w:uiPriority w:val="99"/>
    <w:qFormat/>
    <w:pPr>
      <w:tabs>
        <w:tab w:val="center" w:pos="4153"/>
        <w:tab w:val="right" w:pos="8306"/>
      </w:tabs>
      <w:snapToGrid w:val="0"/>
      <w:jc w:val="left"/>
    </w:pPr>
    <w:rPr>
      <w:sz w:val="18"/>
      <w:szCs w:val="18"/>
    </w:rPr>
  </w:style>
  <w:style w:type="character" w:customStyle="1" w:styleId="Char4">
    <w:name w:val="页脚 Char"/>
    <w:link w:val="Footer"/>
    <w:uiPriority w:val="99"/>
    <w:qFormat/>
    <w:locked/>
    <w:rPr>
      <w:rFonts w:cs="Times New Roman"/>
      <w:sz w:val="18"/>
      <w:szCs w:val="18"/>
    </w:rPr>
  </w:style>
  <w:style w:type="paragraph" w:styleId="Header">
    <w:name w:val="header"/>
    <w:basedOn w:val="Normal"/>
    <w:link w:val="Char5"/>
    <w:uiPriority w:val="99"/>
    <w:qFormat/>
    <w:pPr>
      <w:pBdr>
        <w:bottom w:val="single" w:sz="6" w:space="1" w:color="auto"/>
      </w:pBdr>
      <w:tabs>
        <w:tab w:val="center" w:pos="4153"/>
        <w:tab w:val="right" w:pos="8306"/>
      </w:tabs>
      <w:snapToGrid w:val="0"/>
      <w:jc w:val="center"/>
    </w:pPr>
    <w:rPr>
      <w:sz w:val="18"/>
      <w:szCs w:val="18"/>
    </w:rPr>
  </w:style>
  <w:style w:type="character" w:customStyle="1" w:styleId="Char5">
    <w:name w:val="页眉 Char"/>
    <w:link w:val="Header"/>
    <w:uiPriority w:val="99"/>
    <w:semiHidden/>
    <w:qFormat/>
    <w:locked/>
    <w:rPr>
      <w:rFonts w:cs="Times New Roman"/>
      <w:sz w:val="18"/>
      <w:szCs w:val="18"/>
    </w:rPr>
  </w:style>
  <w:style w:type="paragraph" w:styleId="TOC1">
    <w:name w:val="toc 1"/>
    <w:basedOn w:val="Normal"/>
    <w:next w:val="Normal"/>
    <w:uiPriority w:val="39"/>
    <w:qFormat/>
    <w:pPr>
      <w:spacing w:line="360" w:lineRule="auto"/>
    </w:pPr>
    <w:rPr>
      <w:sz w:val="24"/>
    </w:rPr>
  </w:style>
  <w:style w:type="paragraph" w:styleId="TOC4">
    <w:name w:val="toc 4"/>
    <w:basedOn w:val="Normal"/>
    <w:next w:val="Normal"/>
    <w:uiPriority w:val="99"/>
    <w:qFormat/>
    <w:pPr>
      <w:spacing w:line="360" w:lineRule="auto"/>
      <w:ind w:left="1260" w:leftChars="600"/>
    </w:pPr>
    <w:rPr>
      <w:sz w:val="24"/>
    </w:rPr>
  </w:style>
  <w:style w:type="paragraph" w:styleId="BodyTextIndent3">
    <w:name w:val="Body Text Indent 3"/>
    <w:basedOn w:val="Normal"/>
    <w:link w:val="3Char1"/>
    <w:uiPriority w:val="99"/>
    <w:qFormat/>
    <w:pPr>
      <w:ind w:firstLine="570"/>
    </w:pPr>
    <w:rPr>
      <w:b/>
      <w:sz w:val="28"/>
    </w:rPr>
  </w:style>
  <w:style w:type="character" w:customStyle="1" w:styleId="3Char1">
    <w:name w:val="正文文本缩进 3 Char"/>
    <w:link w:val="BodyTextIndent3"/>
    <w:uiPriority w:val="99"/>
    <w:qFormat/>
    <w:locked/>
    <w:rPr>
      <w:rFonts w:ascii="Times New Roman" w:eastAsia="宋体" w:hAnsi="Times New Roman" w:cs="Times New Roman"/>
      <w:b/>
      <w:sz w:val="20"/>
      <w:szCs w:val="20"/>
    </w:rPr>
  </w:style>
  <w:style w:type="paragraph" w:styleId="TOC2">
    <w:name w:val="toc 2"/>
    <w:basedOn w:val="Normal"/>
    <w:next w:val="Normal"/>
    <w:uiPriority w:val="39"/>
    <w:qFormat/>
    <w:pPr>
      <w:spacing w:line="360" w:lineRule="auto"/>
      <w:ind w:left="420" w:leftChars="200"/>
    </w:pPr>
    <w:rPr>
      <w:sz w:val="24"/>
    </w:rPr>
  </w:style>
  <w:style w:type="paragraph" w:styleId="NormalWeb">
    <w:name w:val="Normal (Web)"/>
    <w:basedOn w:val="Normal"/>
    <w:uiPriority w:val="99"/>
    <w:qFormat/>
    <w:pPr>
      <w:widowControl/>
      <w:spacing w:before="100" w:beforeAutospacing="1" w:after="100" w:afterAutospacing="1"/>
      <w:jc w:val="left"/>
    </w:pPr>
    <w:rPr>
      <w:rFonts w:ascii="宋体" w:hAnsi="宋体" w:cs="宋体"/>
      <w:kern w:val="0"/>
      <w:sz w:val="24"/>
      <w:szCs w:val="24"/>
    </w:rPr>
  </w:style>
  <w:style w:type="paragraph" w:styleId="BodyTextFirstIndent">
    <w:name w:val="Body Text First Indent"/>
    <w:basedOn w:val="BodyText"/>
    <w:uiPriority w:val="99"/>
    <w:qFormat/>
    <w:pPr>
      <w:ind w:firstLine="420" w:firstLineChars="100"/>
    </w:pPr>
  </w:style>
  <w:style w:type="character" w:styleId="PageNumber">
    <w:name w:val="page number"/>
    <w:uiPriority w:val="99"/>
    <w:qFormat/>
    <w:rPr>
      <w:rFonts w:cs="Times New Roman"/>
    </w:rPr>
  </w:style>
  <w:style w:type="character" w:styleId="Hyperlink">
    <w:name w:val="Hyperlink"/>
    <w:uiPriority w:val="99"/>
    <w:qFormat/>
    <w:rPr>
      <w:rFonts w:cs="Times New Roman"/>
      <w:color w:val="0000FF"/>
      <w:u w:val="single"/>
    </w:rPr>
  </w:style>
  <w:style w:type="character" w:customStyle="1" w:styleId="Char6">
    <w:name w:val="正文正 Char"/>
    <w:link w:val="a"/>
    <w:uiPriority w:val="99"/>
    <w:qFormat/>
    <w:locked/>
    <w:rPr>
      <w:rFonts w:ascii="宋体" w:eastAsia="宋体" w:hAnsi="宋体" w:cs="Times New Roman"/>
      <w:kern w:val="44"/>
      <w:sz w:val="24"/>
      <w:szCs w:val="24"/>
      <w:lang w:val="zh-CN"/>
    </w:rPr>
  </w:style>
  <w:style w:type="paragraph" w:customStyle="1" w:styleId="a">
    <w:name w:val="正文正"/>
    <w:basedOn w:val="Normal"/>
    <w:link w:val="Char6"/>
    <w:uiPriority w:val="99"/>
    <w:qFormat/>
    <w:pPr>
      <w:widowControl/>
      <w:snapToGrid w:val="0"/>
      <w:spacing w:line="360" w:lineRule="auto"/>
      <w:ind w:firstLine="480" w:firstLineChars="200"/>
      <w:jc w:val="center"/>
    </w:pPr>
    <w:rPr>
      <w:rFonts w:ascii="宋体" w:hAnsi="宋体"/>
      <w:kern w:val="44"/>
      <w:sz w:val="24"/>
      <w:szCs w:val="24"/>
      <w:lang w:val="zh-CN"/>
    </w:rPr>
  </w:style>
  <w:style w:type="paragraph" w:customStyle="1" w:styleId="WPSOffice2">
    <w:name w:val="WPSOffice手动目录 2"/>
    <w:pPr>
      <w:ind w:leftChars="200"/>
    </w:pPr>
    <w:rPr>
      <w:lang w:val="en-US" w:eastAsia="zh-CN" w:bidi="ar-SA"/>
    </w:rPr>
  </w:style>
  <w:style w:type="paragraph" w:customStyle="1" w:styleId="Char7">
    <w:name w:val="Char"/>
    <w:basedOn w:val="Normal"/>
    <w:uiPriority w:val="99"/>
    <w:qFormat/>
    <w:rPr>
      <w:rFonts w:ascii="仿宋_GB2312" w:eastAsia="仿宋_GB2312"/>
      <w:b/>
      <w:sz w:val="32"/>
      <w:szCs w:val="32"/>
    </w:rPr>
  </w:style>
  <w:style w:type="paragraph" w:customStyle="1" w:styleId="Style1">
    <w:name w:val="_Style 1"/>
    <w:basedOn w:val="Normal"/>
    <w:uiPriority w:val="99"/>
    <w:qFormat/>
  </w:style>
  <w:style w:type="paragraph" w:customStyle="1" w:styleId="WPSOffice1">
    <w:name w:val="WPSOffice手动目录 1"/>
    <w:rPr>
      <w:lang w:val="en-US" w:eastAsia="zh-CN" w:bidi="ar-SA"/>
    </w:rPr>
  </w:style>
  <w:style w:type="paragraph" w:customStyle="1" w:styleId="3style3CF3Final3Final3CharCharFinal">
    <w:name w:val="样式 标题 3一style3条(C+F3)Final－标题 3Final－标题 3 Char CharFinal－..."/>
    <w:basedOn w:val="Heading3"/>
    <w:qFormat/>
    <w:pPr>
      <w:widowControl/>
      <w:numPr>
        <w:ilvl w:val="2"/>
        <w:numId w:val="0"/>
      </w:numPr>
      <w:adjustRightInd w:val="0"/>
      <w:spacing w:line="500" w:lineRule="exact"/>
      <w:ind w:left="637" w:hanging="421"/>
      <w:textAlignment w:val="baseline"/>
    </w:pPr>
    <w:rPr>
      <w:rFonts w:ascii="宋体" w:eastAsia="黑体" w:hAnsi="宋体"/>
      <w:sz w:val="24"/>
      <w:lang w:val="en-US" w:eastAsia="zh-CN"/>
    </w:rPr>
  </w:style>
  <w:style w:type="paragraph" w:customStyle="1" w:styleId="CharCharChar">
    <w:name w:val="Char Char Char"/>
    <w:basedOn w:val="Normal"/>
    <w:uiPriority w:val="99"/>
    <w:qFormat/>
    <w:rPr>
      <w:rFonts w:ascii="Tahoma" w:hAnsi="Tahoma"/>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hyperlink" Target="http://www.jianshe99.com/web/zhuanyeziliao/biaozhunguifan/" TargetMode="External" /><Relationship Id="rId12" Type="http://schemas.openxmlformats.org/officeDocument/2006/relationships/header" Target="header3.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header" Target="header4.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header" Target="header5.xml" /><Relationship Id="rId19" Type="http://schemas.openxmlformats.org/officeDocument/2006/relationships/footer" Target="footer9.xml" /><Relationship Id="rId2" Type="http://schemas.openxmlformats.org/officeDocument/2006/relationships/webSettings" Target="webSettings.xml" /><Relationship Id="rId20" Type="http://schemas.openxmlformats.org/officeDocument/2006/relationships/footer" Target="footer10.xml" /><Relationship Id="rId21" Type="http://schemas.openxmlformats.org/officeDocument/2006/relationships/header" Target="header6.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header" Target="header7.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header" Target="header8.xml" /><Relationship Id="rId28" Type="http://schemas.openxmlformats.org/officeDocument/2006/relationships/footer" Target="footer15.xml" /><Relationship Id="rId29" Type="http://schemas.openxmlformats.org/officeDocument/2006/relationships/footer" Target="footer16.xml" /><Relationship Id="rId3" Type="http://schemas.openxmlformats.org/officeDocument/2006/relationships/fontTable" Target="fontTable.xml" /><Relationship Id="rId30" Type="http://schemas.openxmlformats.org/officeDocument/2006/relationships/header" Target="header9.xml" /><Relationship Id="rId31" Type="http://schemas.openxmlformats.org/officeDocument/2006/relationships/footer" Target="footer17.xml" /><Relationship Id="rId32" Type="http://schemas.openxmlformats.org/officeDocument/2006/relationships/footer" Target="footer18.xml" /><Relationship Id="rId33" Type="http://schemas.openxmlformats.org/officeDocument/2006/relationships/header" Target="header10.xml" /><Relationship Id="rId34" Type="http://schemas.openxmlformats.org/officeDocument/2006/relationships/footer" Target="footer19.xml" /><Relationship Id="rId35" Type="http://schemas.openxmlformats.org/officeDocument/2006/relationships/footer" Target="footer20.xml" /><Relationship Id="rId36" Type="http://schemas.openxmlformats.org/officeDocument/2006/relationships/header" Target="header11.xml" /><Relationship Id="rId37" Type="http://schemas.openxmlformats.org/officeDocument/2006/relationships/footer" Target="footer21.xml" /><Relationship Id="rId38" Type="http://schemas.openxmlformats.org/officeDocument/2006/relationships/footer" Target="footer22.xml" /><Relationship Id="rId39" Type="http://schemas.openxmlformats.org/officeDocument/2006/relationships/header" Target="header12.xml" /><Relationship Id="rId4" Type="http://schemas.openxmlformats.org/officeDocument/2006/relationships/image" Target="media/image1.png" /><Relationship Id="rId40" Type="http://schemas.openxmlformats.org/officeDocument/2006/relationships/footer" Target="footer23.xml" /><Relationship Id="rId41" Type="http://schemas.openxmlformats.org/officeDocument/2006/relationships/footer" Target="footer24.xml" /><Relationship Id="rId42" Type="http://schemas.openxmlformats.org/officeDocument/2006/relationships/header" Target="header13.xml" /><Relationship Id="rId43" Type="http://schemas.openxmlformats.org/officeDocument/2006/relationships/footer" Target="footer25.xml" /><Relationship Id="rId44" Type="http://schemas.openxmlformats.org/officeDocument/2006/relationships/footer" Target="footer26.xml" /><Relationship Id="rId45" Type="http://schemas.openxmlformats.org/officeDocument/2006/relationships/header" Target="header14.xml" /><Relationship Id="rId46" Type="http://schemas.openxmlformats.org/officeDocument/2006/relationships/footer" Target="footer27.xml" /><Relationship Id="rId47" Type="http://schemas.openxmlformats.org/officeDocument/2006/relationships/footer" Target="footer28.xml" /><Relationship Id="rId48" Type="http://schemas.openxmlformats.org/officeDocument/2006/relationships/hyperlink" Target="http://www.powersafety.com.cn/default/article/dlsgal/" TargetMode="External" /><Relationship Id="rId49" Type="http://schemas.openxmlformats.org/officeDocument/2006/relationships/hyperlink" Target="http://www.powersafety.com.cn/default/article/yjjy/" TargetMode="External" /><Relationship Id="rId5" Type="http://schemas.openxmlformats.org/officeDocument/2006/relationships/header" Target="header1.xml" /><Relationship Id="rId50" Type="http://schemas.openxmlformats.org/officeDocument/2006/relationships/hyperlink" Target="http://www.powersafety.com.cn/default/Article/yjjy/yjyabz/Index.html" TargetMode="External" /><Relationship Id="rId51" Type="http://schemas.openxmlformats.org/officeDocument/2006/relationships/header" Target="header15.xml" /><Relationship Id="rId52" Type="http://schemas.openxmlformats.org/officeDocument/2006/relationships/footer" Target="footer29.xml" /><Relationship Id="rId53" Type="http://schemas.openxmlformats.org/officeDocument/2006/relationships/footer" Target="footer30.xml" /><Relationship Id="rId54" Type="http://schemas.openxmlformats.org/officeDocument/2006/relationships/header" Target="header16.xml" /><Relationship Id="rId55" Type="http://schemas.openxmlformats.org/officeDocument/2006/relationships/footer" Target="footer31.xml" /><Relationship Id="rId56" Type="http://schemas.openxmlformats.org/officeDocument/2006/relationships/footer" Target="footer32.xml" /><Relationship Id="rId57" Type="http://schemas.openxmlformats.org/officeDocument/2006/relationships/header" Target="header17.xml" /><Relationship Id="rId58" Type="http://schemas.openxmlformats.org/officeDocument/2006/relationships/footer" Target="footer33.xml" /><Relationship Id="rId59" Type="http://schemas.openxmlformats.org/officeDocument/2006/relationships/footer" Target="footer34.xml" /><Relationship Id="rId6" Type="http://schemas.openxmlformats.org/officeDocument/2006/relationships/footer" Target="footer1.xml" /><Relationship Id="rId60" Type="http://schemas.openxmlformats.org/officeDocument/2006/relationships/image" Target="media/image3.png" /><Relationship Id="rId61" Type="http://schemas.openxmlformats.org/officeDocument/2006/relationships/header" Target="header18.xml" /><Relationship Id="rId62" Type="http://schemas.openxmlformats.org/officeDocument/2006/relationships/footer" Target="footer35.xml" /><Relationship Id="rId63" Type="http://schemas.openxmlformats.org/officeDocument/2006/relationships/footer" Target="footer36.xml" /><Relationship Id="rId64" Type="http://schemas.openxmlformats.org/officeDocument/2006/relationships/image" Target="media/image4.png" /><Relationship Id="rId65" Type="http://schemas.openxmlformats.org/officeDocument/2006/relationships/header" Target="header19.xml" /><Relationship Id="rId66" Type="http://schemas.openxmlformats.org/officeDocument/2006/relationships/footer" Target="footer37.xml" /><Relationship Id="rId67" Type="http://schemas.openxmlformats.org/officeDocument/2006/relationships/footer" Target="footer38.xml" /><Relationship Id="rId68" Type="http://schemas.openxmlformats.org/officeDocument/2006/relationships/header" Target="header20.xml" /><Relationship Id="rId69" Type="http://schemas.openxmlformats.org/officeDocument/2006/relationships/footer" Target="footer39.xml" /><Relationship Id="rId7" Type="http://schemas.openxmlformats.org/officeDocument/2006/relationships/footer" Target="footer2.xml" /><Relationship Id="rId70" Type="http://schemas.openxmlformats.org/officeDocument/2006/relationships/footer" Target="footer40.xml" /><Relationship Id="rId71" Type="http://schemas.openxmlformats.org/officeDocument/2006/relationships/header" Target="header21.xml" /><Relationship Id="rId72" Type="http://schemas.openxmlformats.org/officeDocument/2006/relationships/footer" Target="footer41.xml" /><Relationship Id="rId73" Type="http://schemas.openxmlformats.org/officeDocument/2006/relationships/footer" Target="footer42.xml" /><Relationship Id="rId74" Type="http://schemas.openxmlformats.org/officeDocument/2006/relationships/hyperlink" Target="https://d.book118.com/465010320211011113" TargetMode="External" /><Relationship Id="rId75" Type="http://schemas.openxmlformats.org/officeDocument/2006/relationships/header" Target="header22.xml" /><Relationship Id="rId76" Type="http://schemas.openxmlformats.org/officeDocument/2006/relationships/footer" Target="footer43.xml" /><Relationship Id="rId77" Type="http://schemas.openxmlformats.org/officeDocument/2006/relationships/footer" Target="footer44.xml" /><Relationship Id="rId78" Type="http://schemas.openxmlformats.org/officeDocument/2006/relationships/theme" Target="theme/theme1.xml" /><Relationship Id="rId79" Type="http://schemas.openxmlformats.org/officeDocument/2006/relationships/styles" Target="styles.xml" /><Relationship Id="rId8" Type="http://schemas.openxmlformats.org/officeDocument/2006/relationships/header" Target="header2.xml" /><Relationship Id="rId9" Type="http://schemas.openxmlformats.org/officeDocument/2006/relationships/footer" Target="footer3.xml" /></Relationships>
</file>

<file path=word/_rels/header1.xml.rels><?xml version="1.0" encoding="utf-8" standalone="yes"?><Relationships xmlns="http://schemas.openxmlformats.org/package/2006/relationships"><Relationship Id="rId1" Type="http://schemas.openxmlformats.org/officeDocument/2006/relationships/image" Target="media/image2.jpeg" /></Relationships>
</file>

<file path=word/_rels/header2.xml.rels><?xml version="1.0" encoding="utf-8" standalone="yes"?><Relationships xmlns="http://schemas.openxmlformats.org/package/2006/relationships"><Relationship Id="rId1" Type="http://schemas.openxmlformats.org/officeDocument/2006/relationships/image" Target="media/image2.jpeg" /></Relationships>
</file>

<file path=word/_rels/header3.xml.rels><?xml version="1.0" encoding="utf-8" standalone="yes"?><Relationships xmlns="http://schemas.openxmlformats.org/package/2006/relationships"><Relationship Id="rId1" Type="http://schemas.openxmlformats.org/officeDocument/2006/relationships/image" Target="media/image2.jpeg" /></Relationships>
</file>

<file path=word/_rels/header4.xml.rels><?xml version="1.0" encoding="utf-8" standalone="yes"?><Relationships xmlns="http://schemas.openxmlformats.org/package/2006/relationships"><Relationship Id="rId1" Type="http://schemas.openxmlformats.org/officeDocument/2006/relationships/image" Target="media/image2.jpeg" /></Relationships>
</file>

<file path=word/_rels/header5.xml.rels><?xml version="1.0" encoding="utf-8" standalone="yes"?><Relationships xmlns="http://schemas.openxmlformats.org/package/2006/relationships"><Relationship Id="rId1" Type="http://schemas.openxmlformats.org/officeDocument/2006/relationships/image" Target="media/image2.jpeg" /></Relationships>
</file>

<file path=word/_rels/header6.xml.rels><?xml version="1.0" encoding="utf-8" standalone="yes"?><Relationships xmlns="http://schemas.openxmlformats.org/package/2006/relationships"><Relationship Id="rId1" Type="http://schemas.openxmlformats.org/officeDocument/2006/relationships/image" Target="media/image2.jpeg" /></Relationships>
</file>

<file path=word/_rels/header7.xml.rels><?xml version="1.0" encoding="utf-8" standalone="yes"?><Relationships xmlns="http://schemas.openxmlformats.org/package/2006/relationships"><Relationship Id="rId1" Type="http://schemas.openxmlformats.org/officeDocument/2006/relationships/image" Target="media/image2.jpeg" /></Relationships>
</file>

<file path=word/_rels/header8.xml.rels><?xml version="1.0" encoding="utf-8" standalone="yes"?><Relationships xmlns="http://schemas.openxmlformats.org/package/2006/relationships"><Relationship Id="rId1" Type="http://schemas.openxmlformats.org/officeDocument/2006/relationships/image" Target="media/image2.jpeg" /></Relationships>
</file>

<file path=word/_rels/header9.xml.rels><?xml version="1.0" encoding="utf-8" standalone="yes"?><Relationships xmlns="http://schemas.openxmlformats.org/package/2006/relationships"><Relationship Id="rId1" Type="http://schemas.openxmlformats.org/officeDocument/2006/relationships/image" Target="media/image2.jpeg" /></Relationships>
</file>

<file path=word/_rels/header10.xml.rels><?xml version="1.0" encoding="utf-8" standalone="yes"?><Relationships xmlns="http://schemas.openxmlformats.org/package/2006/relationships"><Relationship Id="rId1" Type="http://schemas.openxmlformats.org/officeDocument/2006/relationships/image" Target="media/image2.jpeg" /></Relationships>
</file>

<file path=word/_rels/header11.xml.rels><?xml version="1.0" encoding="utf-8" standalone="yes"?><Relationships xmlns="http://schemas.openxmlformats.org/package/2006/relationships"><Relationship Id="rId1" Type="http://schemas.openxmlformats.org/officeDocument/2006/relationships/image" Target="media/image2.jpeg" /></Relationships>
</file>

<file path=word/_rels/header12.xml.rels><?xml version="1.0" encoding="utf-8" standalone="yes"?><Relationships xmlns="http://schemas.openxmlformats.org/package/2006/relationships"><Relationship Id="rId1" Type="http://schemas.openxmlformats.org/officeDocument/2006/relationships/image" Target="media/image2.jpeg" /></Relationships>
</file>

<file path=word/_rels/header13.xml.rels><?xml version="1.0" encoding="utf-8" standalone="yes"?><Relationships xmlns="http://schemas.openxmlformats.org/package/2006/relationships"><Relationship Id="rId1" Type="http://schemas.openxmlformats.org/officeDocument/2006/relationships/image" Target="media/image2.jpeg" /></Relationships>
</file>

<file path=word/_rels/header14.xml.rels><?xml version="1.0" encoding="utf-8" standalone="yes"?><Relationships xmlns="http://schemas.openxmlformats.org/package/2006/relationships"><Relationship Id="rId1" Type="http://schemas.openxmlformats.org/officeDocument/2006/relationships/image" Target="media/image2.jpeg" /></Relationships>
</file>

<file path=word/_rels/header15.xml.rels><?xml version="1.0" encoding="utf-8" standalone="yes"?><Relationships xmlns="http://schemas.openxmlformats.org/package/2006/relationships"><Relationship Id="rId1" Type="http://schemas.openxmlformats.org/officeDocument/2006/relationships/image" Target="media/image2.jpeg" /></Relationships>
</file>

<file path=word/_rels/header16.xml.rels><?xml version="1.0" encoding="utf-8" standalone="yes"?><Relationships xmlns="http://schemas.openxmlformats.org/package/2006/relationships"><Relationship Id="rId1" Type="http://schemas.openxmlformats.org/officeDocument/2006/relationships/image" Target="media/image2.jpeg" /></Relationships>
</file>

<file path=word/_rels/header17.xml.rels><?xml version="1.0" encoding="utf-8" standalone="yes"?><Relationships xmlns="http://schemas.openxmlformats.org/package/2006/relationships"><Relationship Id="rId1" Type="http://schemas.openxmlformats.org/officeDocument/2006/relationships/image" Target="media/image2.jpeg" /></Relationships>
</file>

<file path=word/_rels/header18.xml.rels><?xml version="1.0" encoding="utf-8" standalone="yes"?><Relationships xmlns="http://schemas.openxmlformats.org/package/2006/relationships"><Relationship Id="rId1" Type="http://schemas.openxmlformats.org/officeDocument/2006/relationships/image" Target="media/image2.jpeg" /></Relationships>
</file>

<file path=word/_rels/header19.xml.rels><?xml version="1.0" encoding="utf-8" standalone="yes"?><Relationships xmlns="http://schemas.openxmlformats.org/package/2006/relationships"><Relationship Id="rId1" Type="http://schemas.openxmlformats.org/officeDocument/2006/relationships/image" Target="media/image2.jpeg" /></Relationships>
</file>

<file path=word/_rels/header20.xml.rels><?xml version="1.0" encoding="utf-8" standalone="yes"?><Relationships xmlns="http://schemas.openxmlformats.org/package/2006/relationships"><Relationship Id="rId1" Type="http://schemas.openxmlformats.org/officeDocument/2006/relationships/image" Target="media/image2.jpeg" /></Relationships>
</file>

<file path=word/_rels/header21.xml.rels><?xml version="1.0" encoding="utf-8" standalone="yes"?><Relationships xmlns="http://schemas.openxmlformats.org/package/2006/relationships"><Relationship Id="rId1" Type="http://schemas.openxmlformats.org/officeDocument/2006/relationships/image" Target="media/image2.jpeg" /></Relationships>
</file>

<file path=word/_rels/header22.xml.rels><?xml version="1.0" encoding="utf-8" standalone="yes"?><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157277760</TotalTime>
  <Pages>30</Pages>
  <Words>5479</Words>
  <Characters>31235</Characters>
  <Application>Microsoft Office Word</Application>
  <DocSecurity>0</DocSecurity>
  <Lines>260</Lines>
  <Paragraphs>73</Paragraphs>
  <ScaleCrop>false</ScaleCrop>
  <Company>China</Company>
  <LinksUpToDate>false</LinksUpToDate>
  <CharactersWithSpaces>36641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嘉善陶庄两创中心（仓储）项目EPC</dc:title>
  <dc:creator>Sky</dc:creator>
  <cp:lastModifiedBy>WPS_1606912223</cp:lastModifiedBy>
  <cp:revision>7</cp:revision>
  <cp:lastPrinted>2019-09-09T07:26:00Z</cp:lastPrinted>
  <dcterms:created xsi:type="dcterms:W3CDTF">2017-08-27T06:05:00Z</dcterms:created>
  <dcterms:modified xsi:type="dcterms:W3CDTF">2022-03-24T00:33:30Z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FED6455119534291AA4257B9636BBA17</vt:lpwstr>
  </property>
  <property fmtid="{D5CDD505-2E9C-101B-9397-08002B2CF9AE}" pid="3" name="KSOProductBuildVer">
    <vt:lpwstr>2052-11.1.0.11365</vt:lpwstr>
  </property>
</Properties>
</file>