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07C" w:rsidRPr="0072307C" w:rsidP="0072307C">
      <w:pPr>
        <w:jc w:val="center"/>
        <w:rPr>
          <w:rFonts w:ascii="微软雅黑" w:eastAsia="微软雅黑" w:hAnsi="微软雅黑"/>
          <w:b/>
          <w:bCs/>
          <w:sz w:val="28"/>
        </w:rPr>
      </w:pPr>
      <w:r w:rsidRPr="0072307C">
        <w:rPr>
          <w:rFonts w:ascii="微软雅黑" w:eastAsia="微软雅黑" w:hAnsi="微软雅黑"/>
          <w:b/>
          <w:bCs/>
          <w:sz w:val="28"/>
        </w:rPr>
        <w:t>2024届安徽省肥东高级中学高三语文第一学期期末联考试题</w:t>
      </w:r>
    </w:p>
    <w:p w:rsidR="00DF7273" w:rsidRPr="00DF7273" w:rsidP="00AE2CF0">
      <w:pPr>
        <w:jc w:val="left"/>
        <w:rPr>
          <w:rFonts w:ascii="宋体" w:hAnsi="宋体"/>
          <w:b/>
          <w:bCs/>
        </w:rPr>
      </w:pPr>
      <w:r w:rsidRPr="00DF7273">
        <w:rPr>
          <w:rFonts w:ascii="宋体" w:hAnsi="宋体" w:hint="eastAsia"/>
          <w:b/>
          <w:bCs/>
        </w:rPr>
        <w:t>请考生注意：</w:t>
      </w:r>
    </w:p>
    <w:p w:rsidR="00DF7273" w:rsidRPr="00DF7273" w:rsidP="00AE2CF0">
      <w:pPr>
        <w:jc w:val="left"/>
        <w:rPr>
          <w:rFonts w:ascii="宋体" w:hAnsi="宋体" w:hint="eastAsia"/>
          <w:b/>
          <w:bCs/>
        </w:rPr>
      </w:pPr>
      <w:r w:rsidRPr="00DF7273">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DF7273" w:rsidRPr="00DF7273" w:rsidP="00AE2CF0">
      <w:pPr>
        <w:rPr>
          <w:b/>
        </w:rPr>
      </w:pPr>
      <w:r w:rsidRPr="00DF7273">
        <w:rPr>
          <w:rFonts w:ascii="宋体" w:hAnsi="宋体" w:hint="eastAsia"/>
          <w:b/>
          <w:bCs/>
        </w:rPr>
        <w:t>2．答题前，认真阅读答题纸上的《注意事项》，按规定答题。</w:t>
      </w:r>
    </w:p>
    <w:p w:rsidR="00DF7273" w:rsidRPr="00DF7273" w:rsidP="00DF7273">
      <w:pPr>
        <w:jc w:val="center"/>
        <w:rPr>
          <w:rFonts w:ascii="宋体" w:hAnsi="宋体"/>
          <w:b/>
        </w:rPr>
      </w:pPr>
    </w:p>
    <w:p w:rsidR="00DF7273" w:rsidRPr="00DF7273" w:rsidP="00DF7273">
      <w:pPr>
        <w:jc w:val="left"/>
        <w:rPr>
          <w:rFonts w:ascii="宋体" w:hAnsi="宋体"/>
          <w:b/>
        </w:rPr>
      </w:pPr>
    </w:p>
    <w:p w:rsidR="00DF7273" w:rsidRPr="00DF7273" w:rsidP="00AE2CF0">
      <w:pPr>
        <w:spacing w:line="360" w:lineRule="auto"/>
        <w:jc w:val="left"/>
        <w:textAlignment w:val="center"/>
        <w:rPr>
          <w:rFonts w:ascii="宋体" w:hAnsi="宋体" w:cs="宋体"/>
          <w:b/>
        </w:rPr>
      </w:pPr>
      <w:r w:rsidRPr="00DF7273">
        <w:rPr>
          <w:rFonts w:ascii="宋体" w:hAnsi="宋体"/>
          <w:b/>
        </w:rPr>
        <w:t>1．</w:t>
      </w:r>
      <w:r w:rsidRPr="00DF7273">
        <w:rPr>
          <w:rFonts w:ascii="宋体" w:hAnsi="宋体" w:cs="宋体"/>
          <w:b/>
        </w:rPr>
        <w:t>阅读下面的文字，完成下面小题。</w:t>
      </w:r>
    </w:p>
    <w:p w:rsidR="00DF7273" w:rsidRPr="00DF7273" w:rsidP="00AE2CF0">
      <w:pPr>
        <w:spacing w:line="360" w:lineRule="auto"/>
        <w:jc w:val="left"/>
        <w:textAlignment w:val="center"/>
        <w:rPr>
          <w:rFonts w:ascii="楷体" w:eastAsia="楷体" w:hAnsi="楷体" w:cs="楷体"/>
          <w:b/>
        </w:rPr>
      </w:pPr>
      <w:r w:rsidRPr="00DF7273">
        <w:rPr>
          <w:rFonts w:ascii="楷体" w:eastAsia="楷体" w:hAnsi="楷体" w:cs="楷体"/>
          <w:b/>
        </w:rPr>
        <w:t>伏击（节选）</w:t>
      </w:r>
    </w:p>
    <w:p w:rsidR="00DF7273" w:rsidRPr="00DF7273" w:rsidP="00AE2CF0">
      <w:pPr>
        <w:spacing w:line="360" w:lineRule="auto"/>
        <w:jc w:val="left"/>
        <w:textAlignment w:val="center"/>
        <w:rPr>
          <w:rFonts w:ascii="楷体" w:eastAsia="楷体" w:hAnsi="楷体" w:cs="楷体"/>
          <w:b/>
        </w:rPr>
      </w:pPr>
      <w:r w:rsidRPr="00DF7273">
        <w:rPr>
          <w:rFonts w:ascii="楷体" w:eastAsia="楷体" w:hAnsi="楷体" w:cs="楷体"/>
          <w:b/>
        </w:rPr>
        <w:t>徐贵祥</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起床的哨子刚刚响起，乔东山就一跃而起。易水寒也从床上跳下来，懵懵懂懂地穿衣服。</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学习班的学员不发枪，只是发了军装。易水寒一边扎着绑带，一边用眼角余光观察乔东山，感觉乔东山并没有特别在意他，心里才稍微平静一点。</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出操的时候，他发现队伍里又多了几张面孔，估计是从西边归队的，心里不禁嘀咕起来，千万不要有认识凌云峰的人。从跑步到队列训练，大家的精力都很集中，没有人注意他。但他还是心虚，感到了前所未有的孤独和恐惧。</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上午上课，由乔东山汇报自己的战斗经历。乔东山说，最值得一提的还是古莲战役的三条山战役，那时候我们师担任主峰防御，友邻部队是军部的特务团，那个特务团打得惊天地泣鬼神，团长凌云峰同志率领部队在敌人的阵营里三进三出，反复绞杀，直至将马家军的指挥系统打乱，官找不到兵，兵找不到官，不知红军在哪里，稀里糊涂地乱冲乱撞，导致自相残杀，从而迟滞了对于三条山正面的进攻，有力地保障了三条山主峰阵地的防御，掩护了军部和本师主力转移。这个英雄的特务团的团长是谁呢，他就坐在我们的中间，请凌云峰同志站出来，让同志们看看……</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易水寒在那一瞬间几乎晕了过去，他没有想到乔东山会在这个场合把凌云峰的名字点出来，还让他站起来亮相，一旦有人认识凌云峰，他马上就会原形毕露，马上……他不敢想下去了，也不得不站起来。</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他控制住一触即发的情绪，软绵绵地站了起来，苍白的脸上挤出一丝干笑，结结巴巴地说，没什么，乔科长过奖了，我们没有做什么……讲完这句话，他觉得自己快要坚持不住了，简直就要虚脱了，摇晃了一下，又站稳了。</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学习班主任肖南发现他神情不对，走到他的面前问，凌云峰同志，你怎么啦，病了吗？</w:t>
      </w:r>
    </w:p>
    <w:p w:rsidR="00DF7273" w:rsidRPr="00DF7273" w:rsidP="00AE2CF0">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DF7273">
        <w:rPr>
          <w:rFonts w:ascii="楷体" w:eastAsia="楷体" w:hAnsi="楷体" w:cs="楷体"/>
          <w:b/>
        </w:rPr>
        <w:t>他说，不，哦，是的，头晕，晕得厉害。</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肖南诧异地看了他一眼说，那好，你坐下休息吧。</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又对乔东山说，你继续。</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易水寒坐了下来，他清空了自己的思想，把陈达送给他的那几句话拿出来，放在心上，我信仰三民主义，不成功便成仁……</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乔东山说，大家都看见了，这就是凌云峰，我们的英雄。昨天夜里，我们聊起三条山战斗，我很惊讶他能死里逃生。他告诉我，他已经倒在死人堆里了，是一场大雨把他的战友浇醒，那位战友发现他还有一口气，把他背出死人堆……同志们知道吗，古莲城地处西北黄土高原，不要说冬天，就是夏天也很少下雨，怎么可能在冬天下一场大雨呢，大家相信吗？……</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教室里的空气骤然紧张起来，易水寒的头皮一紧，下意识地摸枪，可是武装带上没有枪。他闭上了眼睛，该来的一定会来，那么就来吧，老子不是凌云峰，老子是国民党特务易水寒，老子是来刺探情报的，要杀要剐，随你的便……不成功，便成仁……</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就在这个时候，他又听见乔东山说，昨夜，当凌云峰跟我说那场大雨的时候，打死我我也不相信，我甚至在那一会工夫对他产生了怀疑，我怀疑他的脑子被枪炮震坏了……</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易水寒提到嗓门上的一颗心，呼的一下放回到肚子里，紧接着又被重新提了上来。乔东山说，我甚至对他的经历和身份产生了怀疑，我怀疑他不是凌云峰，我打算继续暗中注意他，调查他……</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霎时，易水寒的额头上就冒出黄豆大的汗珠，他用眼角的余光打量一下周围，似乎看见黑压压的人群向他逼来，无数根指头指着他，耳畔一片轰鸣——假的，特务，冒牌货，拉出去公审，枪毙……</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易水寒呼啦一下站了起来，握紧双拳，准备杀开一条血路冲出去，可是，他很快就发现，他的腿根本不听他的使唤了，他颓然跌倒在木凳上，等待未知的结局……</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好像过去了很多年，也许有一百年吧，他睁开眼睛，看见乔东山的嘴巴还在台上嚅动。乔东山说，同志们啊，你们知道发生了什么吗，奇迹啊。今天早晨，我借阅了一份资料，我找到了三条山战斗的一则报道，“是夜，瓢泼大雨从天而降，为古莲百年不遇”，是我们的特务团感天动地，老天爷洒下甘霖，浇醒了我们亲爱的凌团长，这是天意啊……</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易水寒还没有明白怎么回事，乔东山就从台上跑下来，泪花闪烁，抱住易水寒激动地说，向死而生，置之死地而后生，我们革命者是打不死的……</w:t>
      </w:r>
    </w:p>
    <w:p w:rsidR="00DF7273" w:rsidRPr="00DF7273" w:rsidP="00AE2CF0">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DF7273">
        <w:rPr>
          <w:rFonts w:ascii="楷体" w:eastAsia="楷体" w:hAnsi="楷体" w:cs="楷体"/>
          <w:b/>
        </w:rPr>
        <w:t>易水寒分明感觉到，好像有一个东西从他的身体内脱壳而出，另一个东西注入他的血管，他颤抖了一下，在乔东山的背上拍打两下说，谢谢你乔科长，你把我们特务团说得太神奇了，我，凌云峰，为了革命，马革裹尸在所不辞……</w:t>
      </w:r>
    </w:p>
    <w:p w:rsidR="00DF7273" w:rsidRPr="00DF7273" w:rsidP="00AE2CF0">
      <w:pPr>
        <w:spacing w:line="360" w:lineRule="auto"/>
        <w:jc w:val="left"/>
        <w:textAlignment w:val="center"/>
        <w:rPr>
          <w:rFonts w:ascii="楷体" w:eastAsia="楷体" w:hAnsi="楷体" w:cs="楷体"/>
          <w:b/>
        </w:rPr>
      </w:pPr>
      <w:r w:rsidRPr="00DF7273">
        <w:rPr>
          <w:rFonts w:ascii="楷体" w:eastAsia="楷体" w:hAnsi="楷体" w:cs="楷体"/>
          <w:b/>
        </w:rPr>
        <w:t>（选自《当代》2020年第1期，有删改）</w:t>
      </w:r>
    </w:p>
    <w:p w:rsidR="00DF7273" w:rsidRPr="00DF7273" w:rsidP="00AE2CF0">
      <w:pPr>
        <w:spacing w:line="360" w:lineRule="auto"/>
        <w:jc w:val="left"/>
        <w:textAlignment w:val="center"/>
        <w:rPr>
          <w:rFonts w:ascii="宋体" w:hAnsi="宋体" w:cs="宋体"/>
          <w:b/>
        </w:rPr>
      </w:pPr>
      <w:r w:rsidRPr="00DF7273">
        <w:rPr>
          <w:b/>
        </w:rPr>
        <w:t>1．</w:t>
      </w:r>
      <w:r w:rsidRPr="00DF7273">
        <w:rPr>
          <w:rFonts w:ascii="宋体" w:hAnsi="宋体" w:cs="宋体"/>
          <w:b/>
        </w:rPr>
        <w:t>下列对本文相关内容和艺术特色的分析鉴赏，不正确的一项是</w:t>
      </w:r>
    </w:p>
    <w:p w:rsidR="00DF7273" w:rsidRPr="00DF7273" w:rsidP="00AE2CF0">
      <w:pPr>
        <w:spacing w:line="360" w:lineRule="auto"/>
        <w:jc w:val="left"/>
        <w:textAlignment w:val="center"/>
        <w:rPr>
          <w:rFonts w:ascii="宋体" w:hAnsi="宋体" w:cs="宋体"/>
          <w:b/>
        </w:rPr>
      </w:pPr>
      <w:r w:rsidRPr="00DF7273">
        <w:rPr>
          <w:b/>
        </w:rPr>
        <w:t>A．</w:t>
      </w:r>
      <w:r w:rsidRPr="00DF7273">
        <w:rPr>
          <w:rFonts w:ascii="宋体" w:hAnsi="宋体" w:cs="宋体"/>
          <w:b/>
        </w:rPr>
        <w:t>第二段交代“学习班的学员不发枪，只是发了军装”，为下文易水寒“下意识地摸枪”埋下了伏笔，这一安排使得故事发展合乎逻辑。</w:t>
      </w:r>
    </w:p>
    <w:p w:rsidR="00DF7273" w:rsidRPr="00DF7273" w:rsidP="00AE2CF0">
      <w:pPr>
        <w:spacing w:line="360" w:lineRule="auto"/>
        <w:jc w:val="left"/>
        <w:textAlignment w:val="center"/>
        <w:rPr>
          <w:rFonts w:ascii="宋体" w:hAnsi="宋体" w:cs="宋体"/>
          <w:b/>
        </w:rPr>
      </w:pPr>
      <w:r w:rsidRPr="00DF7273">
        <w:rPr>
          <w:b/>
        </w:rPr>
        <w:t>B．</w:t>
      </w:r>
      <w:r w:rsidRPr="00DF7273">
        <w:rPr>
          <w:rFonts w:ascii="宋体" w:hAnsi="宋体" w:cs="宋体"/>
          <w:b/>
        </w:rPr>
        <w:t>小说场景比较单一，主要集中在一次课堂上，但乔东山的讲述内容过去与现在交织，不仅拓展了小说的时空，也丰富了小说的内容。</w:t>
      </w:r>
    </w:p>
    <w:p w:rsidR="00DF7273" w:rsidRPr="00DF7273" w:rsidP="00AE2CF0">
      <w:pPr>
        <w:spacing w:line="360" w:lineRule="auto"/>
        <w:jc w:val="left"/>
        <w:textAlignment w:val="center"/>
        <w:rPr>
          <w:rFonts w:ascii="宋体" w:hAnsi="宋体" w:cs="宋体"/>
          <w:b/>
        </w:rPr>
      </w:pPr>
      <w:r w:rsidRPr="00DF7273">
        <w:rPr>
          <w:b/>
        </w:rPr>
        <w:t>C．</w:t>
      </w:r>
      <w:r w:rsidRPr="00DF7273">
        <w:rPr>
          <w:rFonts w:ascii="宋体" w:hAnsi="宋体" w:cs="宋体"/>
          <w:b/>
        </w:rPr>
        <w:t>小说采用双线结构，乔东山对“凌云峰”由怀疑到信任的讲述是明线，易水寒的心理活动及情感变化为暗线，双线交织，有条不紊。</w:t>
      </w:r>
    </w:p>
    <w:p w:rsidR="00DF7273" w:rsidRPr="00DF7273" w:rsidP="00AE2CF0">
      <w:pPr>
        <w:spacing w:line="360" w:lineRule="auto"/>
        <w:jc w:val="left"/>
        <w:textAlignment w:val="center"/>
        <w:rPr>
          <w:rFonts w:ascii="宋体" w:hAnsi="宋体" w:cs="宋体"/>
          <w:b/>
        </w:rPr>
      </w:pPr>
      <w:r w:rsidRPr="00DF7273">
        <w:rPr>
          <w:b/>
        </w:rPr>
        <w:t>D．</w:t>
      </w:r>
      <w:r w:rsidRPr="00DF7273">
        <w:rPr>
          <w:rFonts w:ascii="宋体" w:hAnsi="宋体" w:cs="宋体"/>
          <w:b/>
        </w:rPr>
        <w:t>小说情节曲折摇摆，节奏从容和缓，乔东山每一次停顿对易水寒而言都是一次危机，而每一次危机却又都有转机，极具戏剧性效果。</w:t>
      </w:r>
    </w:p>
    <w:p w:rsidR="00DF7273" w:rsidRPr="00DF7273" w:rsidP="00AE2CF0">
      <w:pPr>
        <w:spacing w:line="360" w:lineRule="auto"/>
        <w:jc w:val="left"/>
        <w:textAlignment w:val="center"/>
        <w:rPr>
          <w:rFonts w:ascii="宋体" w:hAnsi="宋体" w:cs="宋体"/>
          <w:b/>
        </w:rPr>
      </w:pPr>
      <w:r w:rsidRPr="00DF7273">
        <w:rPr>
          <w:b/>
        </w:rPr>
        <w:t>2．</w:t>
      </w:r>
      <w:r w:rsidRPr="00DF7273">
        <w:rPr>
          <w:rFonts w:ascii="宋体" w:hAnsi="宋体" w:cs="宋体"/>
          <w:b/>
        </w:rPr>
        <w:t>小说的最后一段有什么作用？请结合全文进行分析。</w:t>
      </w:r>
    </w:p>
    <w:p w:rsidR="00DF7273" w:rsidRPr="00DF7273" w:rsidP="00AE2CF0">
      <w:pPr>
        <w:spacing w:line="360" w:lineRule="auto"/>
        <w:jc w:val="left"/>
        <w:textAlignment w:val="center"/>
        <w:rPr>
          <w:rFonts w:ascii="宋体" w:hAnsi="宋体" w:cs="宋体"/>
          <w:b/>
        </w:rPr>
      </w:pPr>
      <w:r w:rsidRPr="00DF7273">
        <w:rPr>
          <w:b/>
        </w:rPr>
        <w:t>3．</w:t>
      </w:r>
      <w:r w:rsidRPr="00DF7273">
        <w:rPr>
          <w:rFonts w:ascii="宋体" w:hAnsi="宋体" w:cs="宋体"/>
          <w:b/>
        </w:rPr>
        <w:t>有人说“情感是小说的动力”，请结合文本内容进行分析。</w:t>
      </w:r>
    </w:p>
    <w:p w:rsidR="00DF7273" w:rsidRPr="00DF7273" w:rsidP="00AE2CF0">
      <w:pPr>
        <w:spacing w:line="360" w:lineRule="auto"/>
        <w:jc w:val="left"/>
        <w:textAlignment w:val="center"/>
        <w:rPr>
          <w:rFonts w:ascii="宋体" w:hAnsi="宋体" w:cs="宋体"/>
          <w:b/>
        </w:rPr>
      </w:pPr>
      <w:r w:rsidRPr="00DF7273">
        <w:rPr>
          <w:rFonts w:ascii="宋体" w:hAnsi="宋体"/>
          <w:b/>
        </w:rPr>
        <w:t>2．</w:t>
      </w:r>
      <w:r w:rsidRPr="00DF7273">
        <w:rPr>
          <w:rFonts w:ascii="宋体" w:hAnsi="宋体" w:cs="宋体"/>
          <w:b/>
        </w:rPr>
        <w:t>阅读下面的文字，完成下面小题。</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材料一：</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世界上城市生活垃圾处理模式，以填埋、焚烧和回收利用三种为主。在生活垃圾持续增长和城市填埋空间有限的情况下，首先需要推动垃圾分类，从源头上减少垃圾的产生，同时在末端提高回收利用效率，最终实现“无废城市”的目标。</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推进垃圾分类，一方面，可通过制定实施激励措施等推动垃圾分类投放环节的市场化运作，提高公众垃圾分类的积极性和参与度；另一方面，应积极引入第三方企业与社会组织进行资本投资、监督等服务，充分借助市场机制、政府扶持与引导、企业支持等多种力量，共同推动垃圾分类投放环节的市场化运作。此外，可借助“互联网＋”分类回收技术，提高垃圾分类市场化运作的效率，促进资源的最大化回收利用。</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材料二：</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2016、2017年中国各类可回收资源价值（单位：亿元）</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777"/>
        <w:gridCol w:w="2465"/>
        <w:gridCol w:w="1629"/>
        <w:gridCol w:w="1629"/>
        <w:gridCol w:w="1629"/>
      </w:tblGrid>
      <w:tr w:rsidTr="00AE2CF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序号</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名称</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2016年</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2017年</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同比增长（%）</w:t>
            </w:r>
          </w:p>
        </w:tc>
      </w:tr>
      <w:tr w:rsidTr="00AE2CF0">
        <w:tblPrEx>
          <w:tblW w:w="5000" w:type="pct"/>
          <w:tblInd w:w="0" w:type="dxa"/>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1</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废钢铁</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2042.6</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3043.4</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49.0</w:t>
            </w:r>
          </w:p>
        </w:tc>
      </w:tr>
      <w:tr w:rsidTr="00AE2CF0">
        <w:tblPrEx>
          <w:tblW w:w="5000" w:type="pct"/>
          <w:tblInd w:w="0" w:type="dxa"/>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2</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废有色金属</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1829.0</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2079.0</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13.7</w:t>
            </w:r>
          </w:p>
        </w:tc>
      </w:tr>
      <w:tr w:rsidTr="00AE2CF0">
        <w:tblPrEx>
          <w:tblW w:w="5000" w:type="pct"/>
          <w:tblInd w:w="0" w:type="dxa"/>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3</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废塑料</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957.8</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1081.3</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12.9</w:t>
            </w:r>
          </w:p>
        </w:tc>
      </w:tr>
      <w:tr w:rsidTr="00AE2CF0">
        <w:tblPrEx>
          <w:tblW w:w="5000" w:type="pct"/>
          <w:tblInd w:w="0" w:type="dxa"/>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4</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废纸</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744.5</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977.7</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31.3</w:t>
            </w:r>
          </w:p>
        </w:tc>
      </w:tr>
    </w:tbl>
    <w:p>
      <w:pPr>
        <w:sectPr w:rsidSect="00A12C77">
          <w:type w:val="nextPage"/>
          <w:pgSz w:w="11907" w:h="16839" w:code="9"/>
          <w:pgMar w:top="900" w:right="1997" w:bottom="900" w:left="1997" w:header="500" w:footer="500" w:gutter="0"/>
          <w:pgNumType w:start="3"/>
          <w:cols w:sep="1" w:space="425"/>
          <w:titlePg w:val="0"/>
          <w:docGrid w:type="lines" w:linePitch="312"/>
        </w:sect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777"/>
        <w:gridCol w:w="2465"/>
        <w:gridCol w:w="1629"/>
        <w:gridCol w:w="1629"/>
        <w:gridCol w:w="1629"/>
      </w:tblGrid>
      <w:tr w:rsidTr="00AE2CF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5</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废轮胎</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70.5</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73.5</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4.3</w:t>
            </w:r>
          </w:p>
        </w:tc>
      </w:tr>
      <w:tr w:rsidTr="00AE2CF0">
        <w:tblPrEx>
          <w:tblW w:w="5000" w:type="pct"/>
          <w:tblInd w:w="0" w:type="dxa"/>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6</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废弃电器电子产品</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94.4</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125.1</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32.5</w:t>
            </w:r>
          </w:p>
        </w:tc>
      </w:tr>
      <w:tr w:rsidTr="00AE2CF0">
        <w:tblPrEx>
          <w:tblW w:w="5000" w:type="pct"/>
          <w:tblInd w:w="0" w:type="dxa"/>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7</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废旧纺织品</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8.6</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14.0</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62.8</w:t>
            </w:r>
          </w:p>
        </w:tc>
      </w:tr>
      <w:tr w:rsidTr="00AE2CF0">
        <w:tblPrEx>
          <w:tblW w:w="5000" w:type="pct"/>
          <w:tblInd w:w="0" w:type="dxa"/>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8</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报废机动车</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73.4</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87.3</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18.9</w:t>
            </w:r>
          </w:p>
        </w:tc>
      </w:tr>
      <w:tr w:rsidTr="00AE2CF0">
        <w:tblPrEx>
          <w:tblW w:w="5000" w:type="pct"/>
          <w:tblInd w:w="0" w:type="dxa"/>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9</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废玻璃</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22.4</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32.1</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43.3</w:t>
            </w:r>
          </w:p>
        </w:tc>
      </w:tr>
      <w:tr w:rsidTr="00AE2CF0">
        <w:tblPrEx>
          <w:tblW w:w="5000" w:type="pct"/>
          <w:tblInd w:w="0" w:type="dxa"/>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10</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废电池（铅酸除外）</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24.8</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37.3</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1.5</w:t>
            </w:r>
          </w:p>
        </w:tc>
      </w:tr>
      <w:tr w:rsidTr="00AE2CF0">
        <w:tblPrEx>
          <w:tblW w:w="5000" w:type="pct"/>
          <w:tblInd w:w="0" w:type="dxa"/>
          <w:tblCellMar>
            <w:top w:w="0" w:type="dxa"/>
            <w:left w:w="108" w:type="dxa"/>
            <w:bottom w:w="0" w:type="dxa"/>
            <w:right w:w="108"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11</w:t>
            </w:r>
          </w:p>
        </w:tc>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合计（价值）</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5868</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72.7</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7273" w:rsidRPr="00DF7273" w:rsidP="00AE2CF0">
            <w:pPr>
              <w:widowControl w:val="0"/>
              <w:spacing w:line="360" w:lineRule="auto"/>
              <w:ind w:firstLine="420"/>
              <w:jc w:val="left"/>
              <w:textAlignment w:val="center"/>
              <w:rPr>
                <w:rFonts w:ascii="楷体" w:eastAsia="楷体" w:hAnsi="楷体" w:cs="楷体"/>
                <w:b/>
              </w:rPr>
            </w:pPr>
            <w:r w:rsidRPr="00DF7273">
              <w:rPr>
                <w:rFonts w:ascii="楷体" w:eastAsia="楷体" w:hAnsi="楷体" w:cs="楷体"/>
                <w:b/>
                <w:kern w:val="2"/>
                <w:sz w:val="21"/>
                <w:szCs w:val="22"/>
                <w:lang w:val="en-US" w:eastAsia="zh-CN" w:bidi="ar-SA"/>
              </w:rPr>
              <w:t>28.7</w:t>
            </w:r>
          </w:p>
        </w:tc>
      </w:tr>
    </w:tbl>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（数据来源：国家统计局）</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材料三：</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生活垃圾分类投放，既关乎居民文明素养的培育，又关乎环境保护。相比其他多数和城市对未按分类标准投放垃圾的个人处以罚款的惩戒，北京市对这种违规行为特别增设了信用惩戒的罚则，彰显了以经济惩罚和信用惩戒共同发力推进垃圾分类投放的决心和魄力，有助于生活垃圾分类制度更好地落地落实。</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当然，对不按分类标准投放垃圾的行为人施以信用惩戒只是手段，重在发挥威慑作用，最终目的是要让所有人意识到，分类投放垃圾是个人应当履行的公民义务和法律责任。</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（摘编自《信用惩戒助力垃圾分类行稳致远》）</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材料四：</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t>“实行垃圾分类，关系广大人民群众生活环境，关系节约使用资源，它也是社会文明水平的一个重要体现。”近日，同志对垃圾分类工作做出重要指示，深刻指出垃圾分类的重要意义，明确提出推行垃圾分类的具体要求，为我们进一步做好垃圾分类工作指明了方向，对于动员全社会共同为推动绿色发展、建设美丽中国贡献智慧和力量，具有十分重要的意义。</w:t>
      </w:r>
    </w:p>
    <w:p w:rsidR="00DF7273" w:rsidRPr="00DF7273" w:rsidP="00AE2CF0">
      <w:pPr>
        <w:spacing w:line="360" w:lineRule="auto"/>
        <w:ind w:firstLine="420"/>
        <w:jc w:val="left"/>
        <w:textAlignment w:val="center"/>
        <w:rPr>
          <w:rFonts w:ascii="楷体" w:eastAsia="楷体" w:hAnsi="楷体" w:cs="楷体"/>
          <w:b/>
        </w:rPr>
      </w:pPr>
      <w:r w:rsidRPr="00DF7273">
        <w:rPr>
          <w:rFonts w:ascii="楷体" w:eastAsia="楷体" w:hAnsi="楷体" w:cs="楷体"/>
          <w:b/>
        </w:rPr>
        <w:br/>
      </w:r>
      <w:r w:rsidRPr="00DF7273">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https://d.book118.com/465023134144011103</w:t>
        </w:r>
      </w:hyperlink>
    </w:p>
    <w:p w:rsidR="00DF7273" w:rsidRPr="00DF7273" w:rsidP="00AE2CF0">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37F82"/>
    <w:rsid w:val="002B7D81"/>
    <w:rsid w:val="003D3C46"/>
    <w:rsid w:val="00464523"/>
    <w:rsid w:val="00622F25"/>
    <w:rsid w:val="006B2EBA"/>
    <w:rsid w:val="0072307C"/>
    <w:rsid w:val="00850032"/>
    <w:rsid w:val="008D2EAE"/>
    <w:rsid w:val="008F1F6E"/>
    <w:rsid w:val="00911EF2"/>
    <w:rsid w:val="00A12C77"/>
    <w:rsid w:val="00AE2CF0"/>
    <w:rsid w:val="00C57401"/>
    <w:rsid w:val="00CA0A19"/>
    <w:rsid w:val="00D52A28"/>
    <w:rsid w:val="00DF7273"/>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65023134144011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3309</Words>
  <Characters>18865</Characters>
  <Application>Microsoft Office Word</Application>
  <DocSecurity>0</DocSecurity>
  <Lines>157</Lines>
  <Paragraphs>44</Paragraphs>
  <ScaleCrop>false</ScaleCrop>
  <Company>zxxk.com</Company>
  <LinksUpToDate>false</LinksUpToDate>
  <CharactersWithSpaces>22130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2022-07-09T02:23:00Z</dcterms:created>
  <dcterms:modified xsi:type="dcterms:W3CDTF">2023-05-16T22:35:00Z</dcterms:modified>
</cp:coreProperties>
</file>