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异噻唑啉酮项目合作计划书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4" w:history="1">
        <w:r>
          <w:rPr>
            <w:rFonts w:ascii="仿宋" w:eastAsia="仿宋" w:hAnsi="仿宋" w:cs="仿宋" w:hint="eastAsia"/>
            <w:lang w:eastAsia="zh-CN"/>
          </w:rPr>
          <w:t>序言</w:t>
        </w:r>
        <w:r>
          <w:tab/>
        </w:r>
        <w:r>
          <w:fldChar w:fldCharType="begin"/>
        </w:r>
        <w:r>
          <w:instrText xml:space="preserve"> PAGEREF _Toc18254 \h </w:instrText>
        </w:r>
        <w:r>
          <w:fldChar w:fldCharType="separate"/>
        </w:r>
        <w:r>
          <w:t>3</w:t>
        </w:r>
        <w:r>
          <w:fldChar w:fldCharType="end"/>
        </w:r>
      </w:hyperlink>
    </w:p>
    <w:p>
      <w:pPr>
        <w:pStyle w:val="TOC1"/>
        <w:tabs>
          <w:tab w:val="right" w:leader="dot" w:pos="8306"/>
        </w:tabs>
      </w:pPr>
      <w:hyperlink w:anchor="_Toc24627" w:history="1">
        <w:r>
          <w:rPr>
            <w:rFonts w:ascii="仿宋" w:eastAsia="仿宋" w:hAnsi="仿宋" w:cs="仿宋" w:hint="eastAsia"/>
            <w:lang w:eastAsia="zh-CN"/>
          </w:rPr>
          <w:t>一、后期运营与管理</w:t>
        </w:r>
        <w:r>
          <w:tab/>
        </w:r>
        <w:r>
          <w:fldChar w:fldCharType="begin"/>
        </w:r>
        <w:r>
          <w:instrText xml:space="preserve"> PAGEREF _Toc24627 \h </w:instrText>
        </w:r>
        <w:r>
          <w:fldChar w:fldCharType="separate"/>
        </w:r>
        <w:r>
          <w:t>3</w:t>
        </w:r>
        <w:r>
          <w:fldChar w:fldCharType="end"/>
        </w:r>
      </w:hyperlink>
    </w:p>
    <w:p>
      <w:pPr>
        <w:pStyle w:val="TOC2"/>
        <w:tabs>
          <w:tab w:val="right" w:leader="dot" w:pos="8306"/>
        </w:tabs>
      </w:pPr>
      <w:hyperlink w:anchor="_Toc692" w:history="1">
        <w:r>
          <w:rPr>
            <w:rFonts w:ascii="仿宋" w:eastAsia="仿宋" w:hAnsi="仿宋" w:cs="仿宋" w:hint="eastAsia"/>
            <w:lang w:eastAsia="zh-CN"/>
          </w:rPr>
          <w:t>(一)、异噻唑啉酮项目运营管理机制</w:t>
        </w:r>
        <w:r>
          <w:tab/>
        </w:r>
        <w:r>
          <w:fldChar w:fldCharType="begin"/>
        </w:r>
        <w:r>
          <w:instrText xml:space="preserve"> PAGEREF _Toc692 \h </w:instrText>
        </w:r>
        <w:r>
          <w:fldChar w:fldCharType="separate"/>
        </w:r>
        <w:r>
          <w:t>3</w:t>
        </w:r>
        <w:r>
          <w:fldChar w:fldCharType="end"/>
        </w:r>
      </w:hyperlink>
    </w:p>
    <w:p>
      <w:pPr>
        <w:pStyle w:val="TOC2"/>
        <w:tabs>
          <w:tab w:val="right" w:leader="dot" w:pos="8306"/>
        </w:tabs>
      </w:pPr>
      <w:hyperlink w:anchor="_Toc9043" w:history="1">
        <w:r>
          <w:rPr>
            <w:rFonts w:ascii="仿宋" w:eastAsia="仿宋" w:hAnsi="仿宋" w:cs="仿宋" w:hint="eastAsia"/>
            <w:lang w:eastAsia="zh-CN"/>
          </w:rPr>
          <w:t>(二)、人员培训与知识转移</w:t>
        </w:r>
        <w:r>
          <w:tab/>
        </w:r>
        <w:r>
          <w:fldChar w:fldCharType="begin"/>
        </w:r>
        <w:r>
          <w:instrText xml:space="preserve"> PAGEREF _Toc9043 \h </w:instrText>
        </w:r>
        <w:r>
          <w:fldChar w:fldCharType="separate"/>
        </w:r>
        <w:r>
          <w:t>4</w:t>
        </w:r>
        <w:r>
          <w:fldChar w:fldCharType="end"/>
        </w:r>
      </w:hyperlink>
    </w:p>
    <w:p>
      <w:pPr>
        <w:pStyle w:val="TOC2"/>
        <w:tabs>
          <w:tab w:val="right" w:leader="dot" w:pos="8306"/>
        </w:tabs>
      </w:pPr>
      <w:hyperlink w:anchor="_Toc31239" w:history="1">
        <w:r>
          <w:rPr>
            <w:rFonts w:ascii="仿宋" w:eastAsia="仿宋" w:hAnsi="仿宋" w:cs="仿宋" w:hint="eastAsia"/>
            <w:lang w:eastAsia="zh-CN"/>
          </w:rPr>
          <w:t>(三)、设备维护与保养</w:t>
        </w:r>
        <w:r>
          <w:tab/>
        </w:r>
        <w:r>
          <w:fldChar w:fldCharType="begin"/>
        </w:r>
        <w:r>
          <w:instrText xml:space="preserve"> PAGEREF _Toc31239 \h </w:instrText>
        </w:r>
        <w:r>
          <w:fldChar w:fldCharType="separate"/>
        </w:r>
        <w:r>
          <w:t>4</w:t>
        </w:r>
        <w:r>
          <w:fldChar w:fldCharType="end"/>
        </w:r>
      </w:hyperlink>
    </w:p>
    <w:p>
      <w:pPr>
        <w:pStyle w:val="TOC2"/>
        <w:tabs>
          <w:tab w:val="right" w:leader="dot" w:pos="8306"/>
        </w:tabs>
      </w:pPr>
      <w:hyperlink w:anchor="_Toc6501" w:history="1">
        <w:r>
          <w:rPr>
            <w:rFonts w:ascii="仿宋" w:eastAsia="仿宋" w:hAnsi="仿宋" w:cs="仿宋" w:hint="eastAsia"/>
            <w:lang w:eastAsia="zh-CN"/>
          </w:rPr>
          <w:t>(四)、定期检查与评估</w:t>
        </w:r>
        <w:r>
          <w:tab/>
        </w:r>
        <w:r>
          <w:fldChar w:fldCharType="begin"/>
        </w:r>
        <w:r>
          <w:instrText xml:space="preserve"> PAGEREF _Toc6501 \h </w:instrText>
        </w:r>
        <w:r>
          <w:fldChar w:fldCharType="separate"/>
        </w:r>
        <w:r>
          <w:t>5</w:t>
        </w:r>
        <w:r>
          <w:fldChar w:fldCharType="end"/>
        </w:r>
      </w:hyperlink>
    </w:p>
    <w:p>
      <w:pPr>
        <w:pStyle w:val="TOC1"/>
        <w:tabs>
          <w:tab w:val="right" w:leader="dot" w:pos="8306"/>
        </w:tabs>
      </w:pPr>
      <w:hyperlink w:anchor="_Toc10570" w:history="1">
        <w:r>
          <w:rPr>
            <w:rFonts w:ascii="仿宋" w:eastAsia="仿宋" w:hAnsi="仿宋" w:cs="仿宋" w:hint="eastAsia"/>
            <w:lang w:eastAsia="zh-CN"/>
          </w:rPr>
          <w:t>二、异噻唑啉酮项目建设地分析</w:t>
        </w:r>
        <w:r>
          <w:tab/>
        </w:r>
        <w:r>
          <w:fldChar w:fldCharType="begin"/>
        </w:r>
        <w:r>
          <w:instrText xml:space="preserve"> PAGEREF _Toc10570 \h </w:instrText>
        </w:r>
        <w:r>
          <w:fldChar w:fldCharType="separate"/>
        </w:r>
        <w:r>
          <w:t>6</w:t>
        </w:r>
        <w:r>
          <w:fldChar w:fldCharType="end"/>
        </w:r>
      </w:hyperlink>
    </w:p>
    <w:p>
      <w:pPr>
        <w:pStyle w:val="TOC2"/>
        <w:tabs>
          <w:tab w:val="right" w:leader="dot" w:pos="8306"/>
        </w:tabs>
      </w:pPr>
      <w:hyperlink w:anchor="_Toc26193" w:history="1">
        <w:r>
          <w:rPr>
            <w:rFonts w:ascii="仿宋" w:eastAsia="仿宋" w:hAnsi="仿宋" w:cs="仿宋" w:hint="eastAsia"/>
            <w:lang w:eastAsia="zh-CN"/>
          </w:rPr>
          <w:t>(一)、异噻唑啉酮项目选址原则</w:t>
        </w:r>
        <w:r>
          <w:tab/>
        </w:r>
        <w:r>
          <w:fldChar w:fldCharType="begin"/>
        </w:r>
        <w:r>
          <w:instrText xml:space="preserve"> PAGEREF _Toc26193 \h </w:instrText>
        </w:r>
        <w:r>
          <w:fldChar w:fldCharType="separate"/>
        </w:r>
        <w:r>
          <w:t>6</w:t>
        </w:r>
        <w:r>
          <w:fldChar w:fldCharType="end"/>
        </w:r>
      </w:hyperlink>
    </w:p>
    <w:p>
      <w:pPr>
        <w:pStyle w:val="TOC2"/>
        <w:tabs>
          <w:tab w:val="right" w:leader="dot" w:pos="8306"/>
        </w:tabs>
      </w:pPr>
      <w:hyperlink w:anchor="_Toc1288" w:history="1">
        <w:r>
          <w:rPr>
            <w:rFonts w:ascii="仿宋" w:eastAsia="仿宋" w:hAnsi="仿宋" w:cs="仿宋" w:hint="eastAsia"/>
            <w:lang w:eastAsia="zh-CN"/>
          </w:rPr>
          <w:t>(二)、异噻唑啉酮项目选址</w:t>
        </w:r>
        <w:r>
          <w:tab/>
        </w:r>
        <w:r>
          <w:fldChar w:fldCharType="begin"/>
        </w:r>
        <w:r>
          <w:instrText xml:space="preserve"> PAGEREF _Toc1288 \h </w:instrText>
        </w:r>
        <w:r>
          <w:fldChar w:fldCharType="separate"/>
        </w:r>
        <w:r>
          <w:t>6</w:t>
        </w:r>
        <w:r>
          <w:fldChar w:fldCharType="end"/>
        </w:r>
      </w:hyperlink>
    </w:p>
    <w:p>
      <w:pPr>
        <w:pStyle w:val="TOC2"/>
        <w:tabs>
          <w:tab w:val="right" w:leader="dot" w:pos="8306"/>
        </w:tabs>
      </w:pPr>
      <w:hyperlink w:anchor="_Toc5036" w:history="1">
        <w:r>
          <w:rPr>
            <w:rFonts w:ascii="仿宋" w:eastAsia="仿宋" w:hAnsi="仿宋" w:cs="仿宋" w:hint="eastAsia"/>
            <w:lang w:eastAsia="zh-CN"/>
          </w:rPr>
          <w:t>(三)、建设条件分析</w:t>
        </w:r>
        <w:r>
          <w:tab/>
        </w:r>
        <w:r>
          <w:fldChar w:fldCharType="begin"/>
        </w:r>
        <w:r>
          <w:instrText xml:space="preserve"> PAGEREF _Toc5036 \h </w:instrText>
        </w:r>
        <w:r>
          <w:fldChar w:fldCharType="separate"/>
        </w:r>
        <w:r>
          <w:t>7</w:t>
        </w:r>
        <w:r>
          <w:fldChar w:fldCharType="end"/>
        </w:r>
      </w:hyperlink>
    </w:p>
    <w:p>
      <w:pPr>
        <w:pStyle w:val="TOC2"/>
        <w:tabs>
          <w:tab w:val="right" w:leader="dot" w:pos="8306"/>
        </w:tabs>
      </w:pPr>
      <w:hyperlink w:anchor="_Toc8918" w:history="1">
        <w:r>
          <w:rPr>
            <w:rFonts w:ascii="仿宋" w:eastAsia="仿宋" w:hAnsi="仿宋" w:cs="仿宋" w:hint="eastAsia"/>
            <w:lang w:eastAsia="zh-CN"/>
          </w:rPr>
          <w:t>(四)、用地控制指标</w:t>
        </w:r>
        <w:r>
          <w:tab/>
        </w:r>
        <w:r>
          <w:fldChar w:fldCharType="begin"/>
        </w:r>
        <w:r>
          <w:instrText xml:space="preserve"> PAGEREF _Toc8918 \h </w:instrText>
        </w:r>
        <w:r>
          <w:fldChar w:fldCharType="separate"/>
        </w:r>
        <w:r>
          <w:t>8</w:t>
        </w:r>
        <w:r>
          <w:fldChar w:fldCharType="end"/>
        </w:r>
      </w:hyperlink>
    </w:p>
    <w:p>
      <w:pPr>
        <w:pStyle w:val="TOC2"/>
        <w:tabs>
          <w:tab w:val="right" w:leader="dot" w:pos="8306"/>
        </w:tabs>
      </w:pPr>
      <w:hyperlink w:anchor="_Toc4546" w:history="1">
        <w:r>
          <w:rPr>
            <w:rFonts w:ascii="仿宋" w:eastAsia="仿宋" w:hAnsi="仿宋" w:cs="仿宋" w:hint="eastAsia"/>
            <w:lang w:eastAsia="zh-CN"/>
          </w:rPr>
          <w:t>(五)、用地总体要求</w:t>
        </w:r>
        <w:r>
          <w:tab/>
        </w:r>
        <w:r>
          <w:fldChar w:fldCharType="begin"/>
        </w:r>
        <w:r>
          <w:instrText xml:space="preserve"> PAGEREF _Toc4546 \h </w:instrText>
        </w:r>
        <w:r>
          <w:fldChar w:fldCharType="separate"/>
        </w:r>
        <w:r>
          <w:t>9</w:t>
        </w:r>
        <w:r>
          <w:fldChar w:fldCharType="end"/>
        </w:r>
      </w:hyperlink>
    </w:p>
    <w:p>
      <w:pPr>
        <w:pStyle w:val="TOC2"/>
        <w:tabs>
          <w:tab w:val="right" w:leader="dot" w:pos="8306"/>
        </w:tabs>
      </w:pPr>
      <w:hyperlink w:anchor="_Toc18099" w:history="1">
        <w:r>
          <w:rPr>
            <w:rFonts w:ascii="仿宋" w:eastAsia="仿宋" w:hAnsi="仿宋" w:cs="仿宋" w:hint="eastAsia"/>
            <w:lang w:eastAsia="zh-CN"/>
          </w:rPr>
          <w:t>(六)、节约用地措施</w:t>
        </w:r>
        <w:r>
          <w:tab/>
        </w:r>
        <w:r>
          <w:fldChar w:fldCharType="begin"/>
        </w:r>
        <w:r>
          <w:instrText xml:space="preserve"> PAGEREF _Toc18099 \h </w:instrText>
        </w:r>
        <w:r>
          <w:fldChar w:fldCharType="separate"/>
        </w:r>
        <w:r>
          <w:t>10</w:t>
        </w:r>
        <w:r>
          <w:fldChar w:fldCharType="end"/>
        </w:r>
      </w:hyperlink>
    </w:p>
    <w:p>
      <w:pPr>
        <w:pStyle w:val="TOC2"/>
        <w:tabs>
          <w:tab w:val="right" w:leader="dot" w:pos="8306"/>
        </w:tabs>
      </w:pPr>
      <w:hyperlink w:anchor="_Toc24049" w:history="1">
        <w:r>
          <w:rPr>
            <w:rFonts w:ascii="仿宋" w:eastAsia="仿宋" w:hAnsi="仿宋" w:cs="仿宋" w:hint="eastAsia"/>
            <w:lang w:eastAsia="zh-CN"/>
          </w:rPr>
          <w:t>(七)、总图布置方案</w:t>
        </w:r>
        <w:r>
          <w:tab/>
        </w:r>
        <w:r>
          <w:fldChar w:fldCharType="begin"/>
        </w:r>
        <w:r>
          <w:instrText xml:space="preserve"> PAGEREF _Toc24049 \h </w:instrText>
        </w:r>
        <w:r>
          <w:fldChar w:fldCharType="separate"/>
        </w:r>
        <w:r>
          <w:t>12</w:t>
        </w:r>
        <w:r>
          <w:fldChar w:fldCharType="end"/>
        </w:r>
      </w:hyperlink>
    </w:p>
    <w:p>
      <w:pPr>
        <w:pStyle w:val="TOC2"/>
        <w:tabs>
          <w:tab w:val="right" w:leader="dot" w:pos="8306"/>
        </w:tabs>
      </w:pPr>
      <w:hyperlink w:anchor="_Toc1142" w:history="1">
        <w:r>
          <w:rPr>
            <w:rFonts w:ascii="仿宋" w:eastAsia="仿宋" w:hAnsi="仿宋" w:cs="仿宋" w:hint="eastAsia"/>
            <w:lang w:eastAsia="zh-CN"/>
          </w:rPr>
          <w:t>(八)、运输组成</w:t>
        </w:r>
        <w:r>
          <w:tab/>
        </w:r>
        <w:r>
          <w:fldChar w:fldCharType="begin"/>
        </w:r>
        <w:r>
          <w:instrText xml:space="preserve"> PAGEREF _Toc1142 \h </w:instrText>
        </w:r>
        <w:r>
          <w:fldChar w:fldCharType="separate"/>
        </w:r>
        <w:r>
          <w:t>14</w:t>
        </w:r>
        <w:r>
          <w:fldChar w:fldCharType="end"/>
        </w:r>
      </w:hyperlink>
    </w:p>
    <w:p>
      <w:pPr>
        <w:pStyle w:val="TOC2"/>
        <w:tabs>
          <w:tab w:val="right" w:leader="dot" w:pos="8306"/>
        </w:tabs>
      </w:pPr>
      <w:hyperlink w:anchor="_Toc24797" w:history="1">
        <w:r>
          <w:rPr>
            <w:rFonts w:ascii="仿宋" w:eastAsia="仿宋" w:hAnsi="仿宋" w:cs="仿宋" w:hint="eastAsia"/>
            <w:lang w:eastAsia="zh-CN"/>
          </w:rPr>
          <w:t>(九)、选址综合评价</w:t>
        </w:r>
        <w:r>
          <w:tab/>
        </w:r>
        <w:r>
          <w:fldChar w:fldCharType="begin"/>
        </w:r>
        <w:r>
          <w:instrText xml:space="preserve"> PAGEREF _Toc24797 \h </w:instrText>
        </w:r>
        <w:r>
          <w:fldChar w:fldCharType="separate"/>
        </w:r>
        <w:r>
          <w:t>16</w:t>
        </w:r>
        <w:r>
          <w:fldChar w:fldCharType="end"/>
        </w:r>
      </w:hyperlink>
    </w:p>
    <w:p>
      <w:pPr>
        <w:pStyle w:val="TOC1"/>
        <w:tabs>
          <w:tab w:val="right" w:leader="dot" w:pos="8306"/>
        </w:tabs>
      </w:pPr>
      <w:hyperlink w:anchor="_Toc23986" w:history="1">
        <w:r>
          <w:rPr>
            <w:rFonts w:ascii="仿宋" w:eastAsia="仿宋" w:hAnsi="仿宋" w:cs="仿宋" w:hint="eastAsia"/>
            <w:lang w:eastAsia="zh-CN"/>
          </w:rPr>
          <w:t>三、建设规划分析</w:t>
        </w:r>
        <w:r>
          <w:tab/>
        </w:r>
        <w:r>
          <w:fldChar w:fldCharType="begin"/>
        </w:r>
        <w:r>
          <w:instrText xml:space="preserve"> PAGEREF _Toc23986 \h </w:instrText>
        </w:r>
        <w:r>
          <w:fldChar w:fldCharType="separate"/>
        </w:r>
        <w:r>
          <w:t>17</w:t>
        </w:r>
        <w:r>
          <w:fldChar w:fldCharType="end"/>
        </w:r>
      </w:hyperlink>
    </w:p>
    <w:p>
      <w:pPr>
        <w:pStyle w:val="TOC2"/>
        <w:tabs>
          <w:tab w:val="right" w:leader="dot" w:pos="8306"/>
        </w:tabs>
      </w:pPr>
      <w:hyperlink w:anchor="_Toc27463" w:history="1">
        <w:r>
          <w:rPr>
            <w:rFonts w:ascii="仿宋" w:eastAsia="仿宋" w:hAnsi="仿宋" w:cs="仿宋" w:hint="eastAsia"/>
            <w:lang w:eastAsia="zh-CN"/>
          </w:rPr>
          <w:t>(一)、产品规划</w:t>
        </w:r>
        <w:r>
          <w:tab/>
        </w:r>
        <w:r>
          <w:fldChar w:fldCharType="begin"/>
        </w:r>
        <w:r>
          <w:instrText xml:space="preserve"> PAGEREF _Toc27463 \h </w:instrText>
        </w:r>
        <w:r>
          <w:fldChar w:fldCharType="separate"/>
        </w:r>
        <w:r>
          <w:t>17</w:t>
        </w:r>
        <w:r>
          <w:fldChar w:fldCharType="end"/>
        </w:r>
      </w:hyperlink>
    </w:p>
    <w:p>
      <w:pPr>
        <w:pStyle w:val="TOC2"/>
        <w:tabs>
          <w:tab w:val="right" w:leader="dot" w:pos="8306"/>
        </w:tabs>
      </w:pPr>
      <w:hyperlink w:anchor="_Toc18359" w:history="1">
        <w:r>
          <w:rPr>
            <w:rFonts w:ascii="仿宋" w:eastAsia="仿宋" w:hAnsi="仿宋" w:cs="仿宋" w:hint="eastAsia"/>
            <w:lang w:eastAsia="zh-CN"/>
          </w:rPr>
          <w:t>(二)、建设规模</w:t>
        </w:r>
        <w:r>
          <w:tab/>
        </w:r>
        <w:r>
          <w:fldChar w:fldCharType="begin"/>
        </w:r>
        <w:r>
          <w:instrText xml:space="preserve"> PAGEREF _Toc18359 \h </w:instrText>
        </w:r>
        <w:r>
          <w:fldChar w:fldCharType="separate"/>
        </w:r>
        <w:r>
          <w:t>18</w:t>
        </w:r>
        <w:r>
          <w:fldChar w:fldCharType="end"/>
        </w:r>
      </w:hyperlink>
    </w:p>
    <w:p>
      <w:pPr>
        <w:pStyle w:val="TOC1"/>
        <w:tabs>
          <w:tab w:val="right" w:leader="dot" w:pos="8306"/>
        </w:tabs>
      </w:pPr>
      <w:hyperlink w:anchor="_Toc11915" w:history="1">
        <w:r>
          <w:rPr>
            <w:rFonts w:ascii="仿宋" w:eastAsia="仿宋" w:hAnsi="仿宋" w:cs="仿宋" w:hint="eastAsia"/>
            <w:lang w:eastAsia="zh-CN"/>
          </w:rPr>
          <w:t>四、工艺先进性</w:t>
        </w:r>
        <w:r>
          <w:tab/>
        </w:r>
        <w:r>
          <w:fldChar w:fldCharType="begin"/>
        </w:r>
        <w:r>
          <w:instrText xml:space="preserve"> PAGEREF _Toc11915 \h </w:instrText>
        </w:r>
        <w:r>
          <w:fldChar w:fldCharType="separate"/>
        </w:r>
        <w:r>
          <w:t>18</w:t>
        </w:r>
        <w:r>
          <w:fldChar w:fldCharType="end"/>
        </w:r>
      </w:hyperlink>
    </w:p>
    <w:p>
      <w:pPr>
        <w:pStyle w:val="TOC2"/>
        <w:tabs>
          <w:tab w:val="right" w:leader="dot" w:pos="8306"/>
        </w:tabs>
      </w:pPr>
      <w:hyperlink w:anchor="_Toc8854" w:history="1">
        <w:r>
          <w:rPr>
            <w:rFonts w:ascii="仿宋" w:eastAsia="仿宋" w:hAnsi="仿宋" w:cs="仿宋" w:hint="eastAsia"/>
            <w:lang w:eastAsia="zh-CN"/>
          </w:rPr>
          <w:t>(一)、异噻唑啉酮项目建设期的原辅材料保障</w:t>
        </w:r>
        <w:r>
          <w:tab/>
        </w:r>
        <w:r>
          <w:fldChar w:fldCharType="begin"/>
        </w:r>
        <w:r>
          <w:instrText xml:space="preserve"> PAGEREF _Toc8854 \h </w:instrText>
        </w:r>
        <w:r>
          <w:fldChar w:fldCharType="separate"/>
        </w:r>
        <w:r>
          <w:t>18</w:t>
        </w:r>
        <w:r>
          <w:fldChar w:fldCharType="end"/>
        </w:r>
      </w:hyperlink>
    </w:p>
    <w:p>
      <w:pPr>
        <w:pStyle w:val="TOC2"/>
        <w:tabs>
          <w:tab w:val="right" w:leader="dot" w:pos="8306"/>
        </w:tabs>
      </w:pPr>
      <w:hyperlink w:anchor="_Toc13836" w:history="1">
        <w:r>
          <w:rPr>
            <w:rFonts w:ascii="仿宋" w:eastAsia="仿宋" w:hAnsi="仿宋" w:cs="仿宋" w:hint="eastAsia"/>
            <w:lang w:eastAsia="zh-CN"/>
          </w:rPr>
          <w:t>(二)、异噻唑啉酮项目运营期的原辅材料采购与管理</w:t>
        </w:r>
        <w:r>
          <w:tab/>
        </w:r>
        <w:r>
          <w:fldChar w:fldCharType="begin"/>
        </w:r>
        <w:r>
          <w:instrText xml:space="preserve"> PAGEREF _Toc13836 \h </w:instrText>
        </w:r>
        <w:r>
          <w:fldChar w:fldCharType="separate"/>
        </w:r>
        <w:r>
          <w:t>19</w:t>
        </w:r>
        <w:r>
          <w:fldChar w:fldCharType="end"/>
        </w:r>
      </w:hyperlink>
    </w:p>
    <w:p>
      <w:pPr>
        <w:pStyle w:val="TOC2"/>
        <w:tabs>
          <w:tab w:val="right" w:leader="dot" w:pos="8306"/>
        </w:tabs>
      </w:pPr>
      <w:hyperlink w:anchor="_Toc12632" w:history="1">
        <w:r>
          <w:rPr>
            <w:rFonts w:ascii="仿宋" w:eastAsia="仿宋" w:hAnsi="仿宋" w:cs="仿宋" w:hint="eastAsia"/>
            <w:lang w:eastAsia="zh-CN"/>
          </w:rPr>
          <w:t>(三)、技术管理的独特特色</w:t>
        </w:r>
        <w:r>
          <w:tab/>
        </w:r>
        <w:r>
          <w:fldChar w:fldCharType="begin"/>
        </w:r>
        <w:r>
          <w:instrText xml:space="preserve"> PAGEREF _Toc12632 \h </w:instrText>
        </w:r>
        <w:r>
          <w:fldChar w:fldCharType="separate"/>
        </w:r>
        <w:r>
          <w:t>20</w:t>
        </w:r>
        <w:r>
          <w:fldChar w:fldCharType="end"/>
        </w:r>
      </w:hyperlink>
    </w:p>
    <w:p>
      <w:pPr>
        <w:pStyle w:val="TOC2"/>
        <w:tabs>
          <w:tab w:val="right" w:leader="dot" w:pos="8306"/>
        </w:tabs>
      </w:pPr>
      <w:hyperlink w:anchor="_Toc20766" w:history="1">
        <w:r>
          <w:rPr>
            <w:rFonts w:ascii="仿宋" w:eastAsia="仿宋" w:hAnsi="仿宋" w:cs="仿宋" w:hint="eastAsia"/>
            <w:lang w:eastAsia="zh-CN"/>
          </w:rPr>
          <w:t>(四)、异噻唑啉酮项目工艺技术设计方案</w:t>
        </w:r>
        <w:r>
          <w:tab/>
        </w:r>
        <w:r>
          <w:fldChar w:fldCharType="begin"/>
        </w:r>
        <w:r>
          <w:instrText xml:space="preserve"> PAGEREF _Toc20766 \h </w:instrText>
        </w:r>
        <w:r>
          <w:fldChar w:fldCharType="separate"/>
        </w:r>
        <w:r>
          <w:t>22</w:t>
        </w:r>
        <w:r>
          <w:fldChar w:fldCharType="end"/>
        </w:r>
      </w:hyperlink>
    </w:p>
    <w:p>
      <w:pPr>
        <w:pStyle w:val="TOC2"/>
        <w:tabs>
          <w:tab w:val="right" w:leader="dot" w:pos="8306"/>
        </w:tabs>
      </w:pPr>
      <w:hyperlink w:anchor="_Toc25790" w:history="1">
        <w:r>
          <w:rPr>
            <w:rFonts w:ascii="仿宋" w:eastAsia="仿宋" w:hAnsi="仿宋" w:cs="仿宋" w:hint="eastAsia"/>
            <w:lang w:eastAsia="zh-CN"/>
          </w:rPr>
          <w:t>(五)、设备选型的智能化方案</w:t>
        </w:r>
        <w:r>
          <w:tab/>
        </w:r>
        <w:r>
          <w:fldChar w:fldCharType="begin"/>
        </w:r>
        <w:r>
          <w:instrText xml:space="preserve"> PAGEREF _Toc25790 \h </w:instrText>
        </w:r>
        <w:r>
          <w:fldChar w:fldCharType="separate"/>
        </w:r>
        <w:r>
          <w:t>23</w:t>
        </w:r>
        <w:r>
          <w:fldChar w:fldCharType="end"/>
        </w:r>
      </w:hyperlink>
    </w:p>
    <w:p>
      <w:pPr>
        <w:pStyle w:val="TOC1"/>
        <w:tabs>
          <w:tab w:val="right" w:leader="dot" w:pos="8306"/>
        </w:tabs>
      </w:pPr>
      <w:hyperlink w:anchor="_Toc6449" w:history="1">
        <w:r>
          <w:rPr>
            <w:rFonts w:ascii="仿宋" w:eastAsia="仿宋" w:hAnsi="仿宋" w:cs="仿宋" w:hint="eastAsia"/>
            <w:lang w:eastAsia="zh-CN"/>
          </w:rPr>
          <w:t>五、异噻唑啉酮项目收尾与总结</w:t>
        </w:r>
        <w:r>
          <w:tab/>
        </w:r>
        <w:r>
          <w:fldChar w:fldCharType="begin"/>
        </w:r>
        <w:r>
          <w:instrText xml:space="preserve"> PAGEREF _Toc6449 \h </w:instrText>
        </w:r>
        <w:r>
          <w:fldChar w:fldCharType="separate"/>
        </w:r>
        <w:r>
          <w:t>24</w:t>
        </w:r>
        <w:r>
          <w:fldChar w:fldCharType="end"/>
        </w:r>
      </w:hyperlink>
    </w:p>
    <w:p>
      <w:pPr>
        <w:pStyle w:val="TOC2"/>
        <w:tabs>
          <w:tab w:val="right" w:leader="dot" w:pos="8306"/>
        </w:tabs>
      </w:pPr>
      <w:hyperlink w:anchor="_Toc5456" w:history="1">
        <w:r>
          <w:rPr>
            <w:rFonts w:ascii="仿宋" w:eastAsia="仿宋" w:hAnsi="仿宋" w:cs="仿宋" w:hint="eastAsia"/>
            <w:lang w:eastAsia="zh-CN"/>
          </w:rPr>
          <w:t>(一)、异噻唑啉酮项目总结与经验分享</w:t>
        </w:r>
        <w:r>
          <w:tab/>
        </w:r>
        <w:r>
          <w:fldChar w:fldCharType="begin"/>
        </w:r>
        <w:r>
          <w:instrText xml:space="preserve"> PAGEREF _Toc5456 \h </w:instrText>
        </w:r>
        <w:r>
          <w:fldChar w:fldCharType="separate"/>
        </w:r>
        <w:r>
          <w:t>24</w:t>
        </w:r>
        <w:r>
          <w:fldChar w:fldCharType="end"/>
        </w:r>
      </w:hyperlink>
    </w:p>
    <w:p>
      <w:pPr>
        <w:pStyle w:val="TOC2"/>
        <w:tabs>
          <w:tab w:val="right" w:leader="dot" w:pos="8306"/>
        </w:tabs>
      </w:pPr>
      <w:hyperlink w:anchor="_Toc24128" w:history="1">
        <w:r>
          <w:rPr>
            <w:rFonts w:ascii="仿宋" w:eastAsia="仿宋" w:hAnsi="仿宋" w:cs="仿宋" w:hint="eastAsia"/>
            <w:lang w:eastAsia="zh-CN"/>
          </w:rPr>
          <w:t>(二)、异噻唑啉酮项目报告与归档</w:t>
        </w:r>
        <w:r>
          <w:tab/>
        </w:r>
        <w:r>
          <w:fldChar w:fldCharType="begin"/>
        </w:r>
        <w:r>
          <w:instrText xml:space="preserve"> PAGEREF _Toc24128 \h </w:instrText>
        </w:r>
        <w:r>
          <w:fldChar w:fldCharType="separate"/>
        </w:r>
        <w:r>
          <w:t>27</w:t>
        </w:r>
        <w:r>
          <w:fldChar w:fldCharType="end"/>
        </w:r>
      </w:hyperlink>
    </w:p>
    <w:p>
      <w:pPr>
        <w:pStyle w:val="TOC2"/>
        <w:tabs>
          <w:tab w:val="right" w:leader="dot" w:pos="8306"/>
        </w:tabs>
      </w:pPr>
      <w:hyperlink w:anchor="_Toc28283" w:history="1">
        <w:r>
          <w:rPr>
            <w:rFonts w:ascii="仿宋" w:eastAsia="仿宋" w:hAnsi="仿宋" w:cs="仿宋" w:hint="eastAsia"/>
            <w:lang w:eastAsia="zh-CN"/>
          </w:rPr>
          <w:t>(三)、异噻唑啉酮项目收尾与结算</w:t>
        </w:r>
        <w:r>
          <w:tab/>
        </w:r>
        <w:r>
          <w:fldChar w:fldCharType="begin"/>
        </w:r>
        <w:r>
          <w:instrText xml:space="preserve"> PAGEREF _Toc28283 \h </w:instrText>
        </w:r>
        <w:r>
          <w:fldChar w:fldCharType="separate"/>
        </w:r>
        <w:r>
          <w:t>28</w:t>
        </w:r>
        <w:r>
          <w:fldChar w:fldCharType="end"/>
        </w:r>
      </w:hyperlink>
    </w:p>
    <w:p>
      <w:pPr>
        <w:pStyle w:val="TOC2"/>
        <w:tabs>
          <w:tab w:val="right" w:leader="dot" w:pos="8306"/>
        </w:tabs>
      </w:pPr>
      <w:hyperlink w:anchor="_Toc21462" w:history="1">
        <w:r>
          <w:rPr>
            <w:rFonts w:ascii="仿宋" w:eastAsia="仿宋" w:hAnsi="仿宋" w:cs="仿宋" w:hint="eastAsia"/>
            <w:lang w:eastAsia="zh-CN"/>
          </w:rPr>
          <w:t>(四)、团队人员调整与反馈</w:t>
        </w:r>
        <w:r>
          <w:tab/>
        </w:r>
        <w:r>
          <w:fldChar w:fldCharType="begin"/>
        </w:r>
        <w:r>
          <w:instrText xml:space="preserve"> PAGEREF _Toc21462 \h </w:instrText>
        </w:r>
        <w:r>
          <w:fldChar w:fldCharType="separate"/>
        </w:r>
        <w:r>
          <w:t>30</w:t>
        </w:r>
        <w:r>
          <w:fldChar w:fldCharType="end"/>
        </w:r>
      </w:hyperlink>
    </w:p>
    <w:p>
      <w:pPr>
        <w:pStyle w:val="TOC1"/>
        <w:tabs>
          <w:tab w:val="right" w:leader="dot" w:pos="8306"/>
        </w:tabs>
      </w:pPr>
      <w:hyperlink w:anchor="_Toc7185" w:history="1">
        <w:r>
          <w:rPr>
            <w:rFonts w:ascii="仿宋" w:eastAsia="仿宋" w:hAnsi="仿宋" w:cs="仿宋" w:hint="eastAsia"/>
            <w:lang w:eastAsia="zh-CN"/>
          </w:rPr>
          <w:t>六、危机管理与应急响应</w:t>
        </w:r>
        <w:r>
          <w:tab/>
        </w:r>
        <w:r>
          <w:fldChar w:fldCharType="begin"/>
        </w:r>
        <w:r>
          <w:instrText xml:space="preserve"> PAGEREF _Toc7185 \h </w:instrText>
        </w:r>
        <w:r>
          <w:fldChar w:fldCharType="separate"/>
        </w:r>
        <w:r>
          <w:t>31</w:t>
        </w:r>
        <w:r>
          <w:fldChar w:fldCharType="end"/>
        </w:r>
      </w:hyperlink>
    </w:p>
    <w:p>
      <w:pPr>
        <w:pStyle w:val="TOC2"/>
        <w:tabs>
          <w:tab w:val="right" w:leader="dot" w:pos="8306"/>
        </w:tabs>
      </w:pPr>
      <w:hyperlink w:anchor="_Toc27433" w:history="1">
        <w:r>
          <w:rPr>
            <w:rFonts w:ascii="仿宋" w:eastAsia="仿宋" w:hAnsi="仿宋" w:cs="仿宋" w:hint="eastAsia"/>
            <w:lang w:eastAsia="zh-CN"/>
          </w:rPr>
          <w:t>(一)、危机管理计划制定</w:t>
        </w:r>
        <w:r>
          <w:tab/>
        </w:r>
        <w:r>
          <w:fldChar w:fldCharType="begin"/>
        </w:r>
        <w:r>
          <w:instrText xml:space="preserve"> PAGEREF _Toc27433 \h </w:instrText>
        </w:r>
        <w:r>
          <w:fldChar w:fldCharType="separate"/>
        </w:r>
        <w:r>
          <w:t>31</w:t>
        </w:r>
        <w:r>
          <w:fldChar w:fldCharType="end"/>
        </w:r>
      </w:hyperlink>
    </w:p>
    <w:p>
      <w:pPr>
        <w:pStyle w:val="TOC2"/>
        <w:tabs>
          <w:tab w:val="right" w:leader="dot" w:pos="8306"/>
        </w:tabs>
      </w:pPr>
      <w:hyperlink w:anchor="_Toc5233" w:history="1">
        <w:r>
          <w:rPr>
            <w:rFonts w:ascii="仿宋" w:eastAsia="仿宋" w:hAnsi="仿宋" w:cs="仿宋" w:hint="eastAsia"/>
            <w:lang w:eastAsia="zh-CN"/>
          </w:rPr>
          <w:t>(二)、应急响应流程</w:t>
        </w:r>
        <w:r>
          <w:tab/>
        </w:r>
        <w:r>
          <w:fldChar w:fldCharType="begin"/>
        </w:r>
        <w:r>
          <w:instrText xml:space="preserve"> PAGEREF _Toc5233 \h </w:instrText>
        </w:r>
        <w:r>
          <w:fldChar w:fldCharType="separate"/>
        </w:r>
        <w:r>
          <w:t>32</w:t>
        </w:r>
        <w:r>
          <w:fldChar w:fldCharType="end"/>
        </w:r>
      </w:hyperlink>
    </w:p>
    <w:p>
      <w:pPr>
        <w:pStyle w:val="TOC2"/>
        <w:tabs>
          <w:tab w:val="right" w:leader="dot" w:pos="8306"/>
        </w:tabs>
      </w:pPr>
      <w:hyperlink w:anchor="_Toc27418" w:history="1">
        <w:r>
          <w:rPr>
            <w:rFonts w:ascii="仿宋" w:eastAsia="仿宋" w:hAnsi="仿宋" w:cs="仿宋" w:hint="eastAsia"/>
            <w:lang w:eastAsia="zh-CN"/>
          </w:rPr>
          <w:t>(三)、危机公关与舆情管理</w:t>
        </w:r>
        <w:r>
          <w:tab/>
        </w:r>
        <w:r>
          <w:fldChar w:fldCharType="begin"/>
        </w:r>
        <w:r>
          <w:instrText xml:space="preserve"> PAGEREF _Toc27418 \h </w:instrText>
        </w:r>
        <w:r>
          <w:fldChar w:fldCharType="separate"/>
        </w:r>
        <w:r>
          <w:t>33</w:t>
        </w:r>
        <w:r>
          <w:fldChar w:fldCharType="end"/>
        </w:r>
      </w:hyperlink>
    </w:p>
    <w:p>
      <w:pPr>
        <w:pStyle w:val="TOC2"/>
        <w:tabs>
          <w:tab w:val="right" w:leader="dot" w:pos="8306"/>
        </w:tabs>
      </w:pPr>
      <w:hyperlink w:anchor="_Toc27919" w:history="1">
        <w:r>
          <w:rPr>
            <w:rFonts w:ascii="仿宋" w:eastAsia="仿宋" w:hAnsi="仿宋" w:cs="仿宋" w:hint="eastAsia"/>
            <w:lang w:eastAsia="zh-CN"/>
          </w:rPr>
          <w:t>(四)、事故调查与报告</w:t>
        </w:r>
        <w:r>
          <w:tab/>
        </w:r>
        <w:r>
          <w:fldChar w:fldCharType="begin"/>
        </w:r>
        <w:r>
          <w:instrText xml:space="preserve"> PAGEREF _Toc27919 \h </w:instrText>
        </w:r>
        <w:r>
          <w:fldChar w:fldCharType="separate"/>
        </w:r>
        <w:r>
          <w:t>34</w:t>
        </w:r>
        <w:r>
          <w:fldChar w:fldCharType="end"/>
        </w:r>
      </w:hyperlink>
    </w:p>
    <w:p>
      <w:pPr>
        <w:pStyle w:val="TOC1"/>
        <w:tabs>
          <w:tab w:val="right" w:leader="dot" w:pos="8306"/>
        </w:tabs>
      </w:pPr>
      <w:hyperlink w:anchor="_Toc7446" w:history="1">
        <w:r>
          <w:rPr>
            <w:rFonts w:ascii="仿宋" w:eastAsia="仿宋" w:hAnsi="仿宋" w:cs="仿宋" w:hint="eastAsia"/>
            <w:lang w:eastAsia="zh-CN"/>
          </w:rPr>
          <w:t>七、质量管理与监督</w:t>
        </w:r>
        <w:r>
          <w:tab/>
        </w:r>
        <w:r>
          <w:fldChar w:fldCharType="begin"/>
        </w:r>
        <w:r>
          <w:instrText xml:space="preserve"> PAGEREF _Toc7446 \h </w:instrText>
        </w:r>
        <w:r>
          <w:fldChar w:fldCharType="separate"/>
        </w:r>
        <w:r>
          <w:t>35</w:t>
        </w:r>
        <w:r>
          <w:fldChar w:fldCharType="end"/>
        </w:r>
      </w:hyperlink>
    </w:p>
    <w:p>
      <w:pPr>
        <w:pStyle w:val="TOC2"/>
        <w:tabs>
          <w:tab w:val="right" w:leader="dot" w:pos="8306"/>
        </w:tabs>
      </w:pPr>
      <w:hyperlink w:anchor="_Toc21569" w:history="1">
        <w:r>
          <w:rPr>
            <w:rFonts w:ascii="仿宋" w:eastAsia="仿宋" w:hAnsi="仿宋" w:cs="仿宋" w:hint="eastAsia"/>
            <w:lang w:eastAsia="zh-CN"/>
          </w:rPr>
          <w:t>(一)、质量管理原则</w:t>
        </w:r>
        <w:r>
          <w:tab/>
        </w:r>
        <w:r>
          <w:fldChar w:fldCharType="begin"/>
        </w:r>
        <w:r>
          <w:instrText xml:space="preserve"> PAGEREF _Toc21569 \h </w:instrText>
        </w:r>
        <w:r>
          <w:fldChar w:fldCharType="separate"/>
        </w:r>
        <w:r>
          <w:t>35</w:t>
        </w:r>
        <w:r>
          <w:fldChar w:fldCharType="end"/>
        </w:r>
      </w:hyperlink>
    </w:p>
    <w:p>
      <w:pPr>
        <w:pStyle w:val="TOC2"/>
        <w:tabs>
          <w:tab w:val="right" w:leader="dot" w:pos="8306"/>
        </w:tabs>
      </w:pPr>
      <w:hyperlink w:anchor="_Toc24113" w:history="1">
        <w:r>
          <w:rPr>
            <w:rFonts w:ascii="仿宋" w:eastAsia="仿宋" w:hAnsi="仿宋" w:cs="仿宋" w:hint="eastAsia"/>
            <w:lang w:eastAsia="zh-CN"/>
          </w:rPr>
          <w:t>(二)、质量控制措施</w:t>
        </w:r>
        <w:r>
          <w:tab/>
        </w:r>
        <w:r>
          <w:fldChar w:fldCharType="begin"/>
        </w:r>
        <w:r>
          <w:instrText xml:space="preserve"> PAGEREF _Toc24113 \h </w:instrText>
        </w:r>
        <w:r>
          <w:fldChar w:fldCharType="separate"/>
        </w:r>
        <w:r>
          <w:t>36</w:t>
        </w:r>
        <w:r>
          <w:fldChar w:fldCharType="end"/>
        </w:r>
      </w:hyperlink>
    </w:p>
    <w:p>
      <w:pPr>
        <w:pStyle w:val="TOC2"/>
        <w:tabs>
          <w:tab w:val="right" w:leader="dot" w:pos="8306"/>
        </w:tabs>
      </w:pPr>
      <w:hyperlink w:anchor="_Toc25212" w:history="1">
        <w:r>
          <w:rPr>
            <w:rFonts w:ascii="仿宋" w:eastAsia="仿宋" w:hAnsi="仿宋" w:cs="仿宋" w:hint="eastAsia"/>
            <w:lang w:eastAsia="zh-CN"/>
          </w:rPr>
          <w:t>(三)、监督与评估机制</w:t>
        </w:r>
        <w:r>
          <w:tab/>
        </w:r>
        <w:r>
          <w:fldChar w:fldCharType="begin"/>
        </w:r>
        <w:r>
          <w:instrText xml:space="preserve"> PAGEREF _Toc25212 \h </w:instrText>
        </w:r>
        <w:r>
          <w:fldChar w:fldCharType="separate"/>
        </w:r>
        <w:r>
          <w:t>38</w:t>
        </w:r>
        <w:r>
          <w:fldChar w:fldCharType="end"/>
        </w:r>
      </w:hyperlink>
    </w:p>
    <w:p>
      <w:pPr>
        <w:pStyle w:val="TOC2"/>
        <w:tabs>
          <w:tab w:val="right" w:leader="dot" w:pos="8306"/>
        </w:tabs>
      </w:pPr>
      <w:hyperlink w:anchor="_Toc7670" w:history="1">
        <w:r>
          <w:rPr>
            <w:rFonts w:ascii="仿宋" w:eastAsia="仿宋" w:hAnsi="仿宋" w:cs="仿宋" w:hint="eastAsia"/>
            <w:lang w:eastAsia="zh-CN"/>
          </w:rPr>
          <w:t>(四)、持续改进与反馈</w:t>
        </w:r>
        <w:r>
          <w:tab/>
        </w:r>
        <w:r>
          <w:fldChar w:fldCharType="begin"/>
        </w:r>
        <w:r>
          <w:instrText xml:space="preserve"> PAGEREF _Toc7670 \h </w:instrText>
        </w:r>
        <w:r>
          <w:fldChar w:fldCharType="separate"/>
        </w:r>
        <w:r>
          <w:t>39</w:t>
        </w:r>
        <w:r>
          <w:fldChar w:fldCharType="end"/>
        </w:r>
      </w:hyperlink>
    </w:p>
    <w:p>
      <w:pPr>
        <w:pStyle w:val="TOC1"/>
        <w:tabs>
          <w:tab w:val="right" w:leader="dot" w:pos="8306"/>
        </w:tabs>
      </w:pPr>
      <w:hyperlink w:anchor="_Toc18021" w:history="1">
        <w:r>
          <w:rPr>
            <w:rFonts w:ascii="仿宋" w:eastAsia="仿宋" w:hAnsi="仿宋" w:cs="仿宋" w:hint="eastAsia"/>
            <w:lang w:eastAsia="zh-CN"/>
          </w:rPr>
          <w:t>八、人员培训与发展</w:t>
        </w:r>
        <w:r>
          <w:tab/>
        </w:r>
        <w:r>
          <w:fldChar w:fldCharType="begin"/>
        </w:r>
        <w:r>
          <w:instrText xml:space="preserve"> PAGEREF _Toc18021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59" w:history="1">
        <w:r>
          <w:rPr>
            <w:rFonts w:ascii="仿宋" w:eastAsia="仿宋" w:hAnsi="仿宋" w:cs="仿宋" w:hint="eastAsia"/>
            <w:lang w:eastAsia="zh-CN"/>
          </w:rPr>
          <w:t>(一)、培训需求分析</w:t>
        </w:r>
        <w:r>
          <w:tab/>
        </w:r>
        <w:r>
          <w:fldChar w:fldCharType="begin"/>
        </w:r>
        <w:r>
          <w:instrText xml:space="preserve"> PAGEREF _Toc24759 \h </w:instrText>
        </w:r>
        <w:r>
          <w:fldChar w:fldCharType="separate"/>
        </w:r>
        <w:r>
          <w:t>42</w:t>
        </w:r>
        <w:r>
          <w:fldChar w:fldCharType="end"/>
        </w:r>
      </w:hyperlink>
    </w:p>
    <w:p>
      <w:pPr>
        <w:pStyle w:val="TOC2"/>
        <w:tabs>
          <w:tab w:val="right" w:leader="dot" w:pos="8306"/>
        </w:tabs>
      </w:pPr>
      <w:hyperlink w:anchor="_Toc10838" w:history="1">
        <w:r>
          <w:rPr>
            <w:rFonts w:ascii="仿宋" w:eastAsia="仿宋" w:hAnsi="仿宋" w:cs="仿宋" w:hint="eastAsia"/>
            <w:lang w:eastAsia="zh-CN"/>
          </w:rPr>
          <w:t>(二)、培训计划制定</w:t>
        </w:r>
        <w:r>
          <w:tab/>
        </w:r>
        <w:r>
          <w:fldChar w:fldCharType="begin"/>
        </w:r>
        <w:r>
          <w:instrText xml:space="preserve"> PAGEREF _Toc10838 \h </w:instrText>
        </w:r>
        <w:r>
          <w:fldChar w:fldCharType="separate"/>
        </w:r>
        <w:r>
          <w:t>44</w:t>
        </w:r>
        <w:r>
          <w:fldChar w:fldCharType="end"/>
        </w:r>
      </w:hyperlink>
    </w:p>
    <w:p>
      <w:pPr>
        <w:pStyle w:val="TOC2"/>
        <w:tabs>
          <w:tab w:val="right" w:leader="dot" w:pos="8306"/>
        </w:tabs>
      </w:pPr>
      <w:hyperlink w:anchor="_Toc18790" w:history="1">
        <w:r>
          <w:rPr>
            <w:rFonts w:ascii="仿宋" w:eastAsia="仿宋" w:hAnsi="仿宋" w:cs="仿宋" w:hint="eastAsia"/>
            <w:lang w:eastAsia="zh-CN"/>
          </w:rPr>
          <w:t>(三)、培训执行与评估</w:t>
        </w:r>
        <w:r>
          <w:tab/>
        </w:r>
        <w:r>
          <w:fldChar w:fldCharType="begin"/>
        </w:r>
        <w:r>
          <w:instrText xml:space="preserve"> PAGEREF _Toc18790 \h </w:instrText>
        </w:r>
        <w:r>
          <w:fldChar w:fldCharType="separate"/>
        </w:r>
        <w:r>
          <w:t>45</w:t>
        </w:r>
        <w:r>
          <w:fldChar w:fldCharType="end"/>
        </w:r>
      </w:hyperlink>
    </w:p>
    <w:p>
      <w:pPr>
        <w:pStyle w:val="TOC2"/>
        <w:tabs>
          <w:tab w:val="right" w:leader="dot" w:pos="8306"/>
        </w:tabs>
      </w:pPr>
      <w:hyperlink w:anchor="_Toc26459" w:history="1">
        <w:r>
          <w:rPr>
            <w:rFonts w:ascii="仿宋" w:eastAsia="仿宋" w:hAnsi="仿宋" w:cs="仿宋" w:hint="eastAsia"/>
            <w:lang w:eastAsia="zh-CN"/>
          </w:rPr>
          <w:t>(四)、员工职业发展规划</w:t>
        </w:r>
        <w:r>
          <w:tab/>
        </w:r>
        <w:r>
          <w:fldChar w:fldCharType="begin"/>
        </w:r>
        <w:r>
          <w:instrText xml:space="preserve"> PAGEREF _Toc26459 \h </w:instrText>
        </w:r>
        <w:r>
          <w:fldChar w:fldCharType="separate"/>
        </w:r>
        <w:r>
          <w:t>46</w:t>
        </w:r>
        <w:r>
          <w:fldChar w:fldCharType="end"/>
        </w:r>
      </w:hyperlink>
    </w:p>
    <w:p>
      <w:pPr>
        <w:pStyle w:val="TOC1"/>
        <w:tabs>
          <w:tab w:val="right" w:leader="dot" w:pos="8306"/>
        </w:tabs>
      </w:pPr>
      <w:hyperlink w:anchor="_Toc3907" w:history="1">
        <w:r>
          <w:rPr>
            <w:rFonts w:ascii="仿宋" w:eastAsia="仿宋" w:hAnsi="仿宋" w:cs="仿宋" w:hint="eastAsia"/>
            <w:lang w:eastAsia="zh-CN"/>
          </w:rPr>
          <w:t>九、危机管理与应急响应</w:t>
        </w:r>
        <w:r>
          <w:tab/>
        </w:r>
        <w:r>
          <w:fldChar w:fldCharType="begin"/>
        </w:r>
        <w:r>
          <w:instrText xml:space="preserve"> PAGEREF _Toc3907 \h </w:instrText>
        </w:r>
        <w:r>
          <w:fldChar w:fldCharType="separate"/>
        </w:r>
        <w:r>
          <w:t>48</w:t>
        </w:r>
        <w:r>
          <w:fldChar w:fldCharType="end"/>
        </w:r>
      </w:hyperlink>
    </w:p>
    <w:p>
      <w:pPr>
        <w:pStyle w:val="TOC2"/>
        <w:tabs>
          <w:tab w:val="right" w:leader="dot" w:pos="8306"/>
        </w:tabs>
      </w:pPr>
      <w:hyperlink w:anchor="_Toc30884" w:history="1">
        <w:r>
          <w:rPr>
            <w:rFonts w:ascii="仿宋" w:eastAsia="仿宋" w:hAnsi="仿宋" w:cs="仿宋" w:hint="eastAsia"/>
            <w:lang w:eastAsia="zh-CN"/>
          </w:rPr>
          <w:t>(一)、危机预警机制</w:t>
        </w:r>
        <w:r>
          <w:tab/>
        </w:r>
        <w:r>
          <w:fldChar w:fldCharType="begin"/>
        </w:r>
        <w:r>
          <w:instrText xml:space="preserve"> PAGEREF _Toc30884 \h </w:instrText>
        </w:r>
        <w:r>
          <w:fldChar w:fldCharType="separate"/>
        </w:r>
        <w:r>
          <w:t>48</w:t>
        </w:r>
        <w:r>
          <w:fldChar w:fldCharType="end"/>
        </w:r>
      </w:hyperlink>
    </w:p>
    <w:p>
      <w:pPr>
        <w:pStyle w:val="TOC2"/>
        <w:tabs>
          <w:tab w:val="right" w:leader="dot" w:pos="8306"/>
        </w:tabs>
      </w:pPr>
      <w:hyperlink w:anchor="_Toc9695" w:history="1">
        <w:r>
          <w:rPr>
            <w:rFonts w:ascii="仿宋" w:eastAsia="仿宋" w:hAnsi="仿宋" w:cs="仿宋" w:hint="eastAsia"/>
            <w:lang w:eastAsia="zh-CN"/>
          </w:rPr>
          <w:t>(二)、应急预案与演练</w:t>
        </w:r>
        <w:r>
          <w:tab/>
        </w:r>
        <w:r>
          <w:fldChar w:fldCharType="begin"/>
        </w:r>
        <w:r>
          <w:instrText xml:space="preserve"> PAGEREF _Toc9695 \h </w:instrText>
        </w:r>
        <w:r>
          <w:fldChar w:fldCharType="separate"/>
        </w:r>
        <w:r>
          <w:t>49</w:t>
        </w:r>
        <w:r>
          <w:fldChar w:fldCharType="end"/>
        </w:r>
      </w:hyperlink>
    </w:p>
    <w:p>
      <w:pPr>
        <w:pStyle w:val="TOC2"/>
        <w:tabs>
          <w:tab w:val="right" w:leader="dot" w:pos="8306"/>
        </w:tabs>
      </w:pPr>
      <w:hyperlink w:anchor="_Toc31749" w:history="1">
        <w:r>
          <w:rPr>
            <w:rFonts w:ascii="仿宋" w:eastAsia="仿宋" w:hAnsi="仿宋" w:cs="仿宋" w:hint="eastAsia"/>
            <w:lang w:eastAsia="zh-CN"/>
          </w:rPr>
          <w:t>(三)、公关与舆情管理</w:t>
        </w:r>
        <w:r>
          <w:tab/>
        </w:r>
        <w:r>
          <w:fldChar w:fldCharType="begin"/>
        </w:r>
        <w:r>
          <w:instrText xml:space="preserve"> PAGEREF _Toc31749 \h </w:instrText>
        </w:r>
        <w:r>
          <w:fldChar w:fldCharType="separate"/>
        </w:r>
        <w:r>
          <w:t>50</w:t>
        </w:r>
        <w:r>
          <w:fldChar w:fldCharType="end"/>
        </w:r>
      </w:hyperlink>
    </w:p>
    <w:p>
      <w:pPr>
        <w:pStyle w:val="TOC2"/>
        <w:tabs>
          <w:tab w:val="right" w:leader="dot" w:pos="8306"/>
        </w:tabs>
      </w:pPr>
      <w:hyperlink w:anchor="_Toc21056" w:history="1">
        <w:r>
          <w:rPr>
            <w:rFonts w:ascii="仿宋" w:eastAsia="仿宋" w:hAnsi="仿宋" w:cs="仿宋" w:hint="eastAsia"/>
            <w:lang w:eastAsia="zh-CN"/>
          </w:rPr>
          <w:t>(四)、危机后期修复与改进</w:t>
        </w:r>
        <w:r>
          <w:tab/>
        </w:r>
        <w:r>
          <w:fldChar w:fldCharType="begin"/>
        </w:r>
        <w:r>
          <w:instrText xml:space="preserve"> PAGEREF _Toc21056 \h </w:instrText>
        </w:r>
        <w:r>
          <w:fldChar w:fldCharType="separate"/>
        </w:r>
        <w:r>
          <w:t>52</w:t>
        </w:r>
        <w:r>
          <w:fldChar w:fldCharType="end"/>
        </w:r>
      </w:hyperlink>
    </w:p>
    <w:p>
      <w:pPr>
        <w:pStyle w:val="TOC1"/>
        <w:tabs>
          <w:tab w:val="right" w:leader="dot" w:pos="8306"/>
        </w:tabs>
      </w:pPr>
      <w:hyperlink w:anchor="_Toc12029" w:history="1">
        <w:r>
          <w:rPr>
            <w:rFonts w:ascii="仿宋" w:eastAsia="仿宋" w:hAnsi="仿宋" w:cs="仿宋" w:hint="eastAsia"/>
            <w:lang w:eastAsia="zh-CN"/>
          </w:rPr>
          <w:t>十、员工福利与团队建设</w:t>
        </w:r>
        <w:r>
          <w:tab/>
        </w:r>
        <w:r>
          <w:fldChar w:fldCharType="begin"/>
        </w:r>
        <w:r>
          <w:instrText xml:space="preserve"> PAGEREF _Toc12029 \h </w:instrText>
        </w:r>
        <w:r>
          <w:fldChar w:fldCharType="separate"/>
        </w:r>
        <w:r>
          <w:t>54</w:t>
        </w:r>
        <w:r>
          <w:fldChar w:fldCharType="end"/>
        </w:r>
      </w:hyperlink>
    </w:p>
    <w:p>
      <w:pPr>
        <w:pStyle w:val="TOC2"/>
        <w:tabs>
          <w:tab w:val="right" w:leader="dot" w:pos="8306"/>
        </w:tabs>
      </w:pPr>
      <w:hyperlink w:anchor="_Toc32302" w:history="1">
        <w:r>
          <w:rPr>
            <w:rFonts w:ascii="仿宋" w:eastAsia="仿宋" w:hAnsi="仿宋" w:cs="仿宋" w:hint="eastAsia"/>
            <w:lang w:eastAsia="zh-CN"/>
          </w:rPr>
          <w:t>(一)、员工福利政策制定</w:t>
        </w:r>
        <w:r>
          <w:tab/>
        </w:r>
        <w:r>
          <w:fldChar w:fldCharType="begin"/>
        </w:r>
        <w:r>
          <w:instrText xml:space="preserve"> PAGEREF _Toc32302 \h </w:instrText>
        </w:r>
        <w:r>
          <w:fldChar w:fldCharType="separate"/>
        </w:r>
        <w:r>
          <w:t>54</w:t>
        </w:r>
        <w:r>
          <w:fldChar w:fldCharType="end"/>
        </w:r>
      </w:hyperlink>
    </w:p>
    <w:p>
      <w:pPr>
        <w:pStyle w:val="TOC2"/>
        <w:tabs>
          <w:tab w:val="right" w:leader="dot" w:pos="8306"/>
        </w:tabs>
      </w:pPr>
      <w:hyperlink w:anchor="_Toc25336" w:history="1">
        <w:r>
          <w:rPr>
            <w:rFonts w:ascii="仿宋" w:eastAsia="仿宋" w:hAnsi="仿宋" w:cs="仿宋" w:hint="eastAsia"/>
            <w:lang w:eastAsia="zh-CN"/>
          </w:rPr>
          <w:t>(二)、团队建设活动规划</w:t>
        </w:r>
        <w:r>
          <w:tab/>
        </w:r>
        <w:r>
          <w:fldChar w:fldCharType="begin"/>
        </w:r>
        <w:r>
          <w:instrText xml:space="preserve"> PAGEREF _Toc25336 \h </w:instrText>
        </w:r>
        <w:r>
          <w:fldChar w:fldCharType="separate"/>
        </w:r>
        <w:r>
          <w:t>55</w:t>
        </w:r>
        <w:r>
          <w:fldChar w:fldCharType="end"/>
        </w:r>
      </w:hyperlink>
    </w:p>
    <w:p>
      <w:pPr>
        <w:pStyle w:val="TOC2"/>
        <w:tabs>
          <w:tab w:val="right" w:leader="dot" w:pos="8306"/>
        </w:tabs>
      </w:pPr>
      <w:hyperlink w:anchor="_Toc7497" w:history="1">
        <w:r>
          <w:rPr>
            <w:rFonts w:ascii="仿宋" w:eastAsia="仿宋" w:hAnsi="仿宋" w:cs="仿宋" w:hint="eastAsia"/>
            <w:lang w:eastAsia="zh-CN"/>
          </w:rPr>
          <w:t>(三)、员工关怀与激励措施</w:t>
        </w:r>
        <w:r>
          <w:tab/>
        </w:r>
        <w:r>
          <w:fldChar w:fldCharType="begin"/>
        </w:r>
        <w:r>
          <w:instrText xml:space="preserve"> PAGEREF _Toc7497 \h </w:instrText>
        </w:r>
        <w:r>
          <w:fldChar w:fldCharType="separate"/>
        </w:r>
        <w:r>
          <w:t>56</w:t>
        </w:r>
        <w:r>
          <w:fldChar w:fldCharType="end"/>
        </w:r>
      </w:hyperlink>
    </w:p>
    <w:p>
      <w:pPr>
        <w:pStyle w:val="TOC2"/>
        <w:tabs>
          <w:tab w:val="right" w:leader="dot" w:pos="8306"/>
        </w:tabs>
      </w:pPr>
      <w:hyperlink w:anchor="_Toc12069" w:history="1">
        <w:r>
          <w:rPr>
            <w:rFonts w:ascii="仿宋" w:eastAsia="仿宋" w:hAnsi="仿宋" w:cs="仿宋" w:hint="eastAsia"/>
            <w:lang w:eastAsia="zh-CN"/>
          </w:rPr>
          <w:t>(四)、团队文化与价值观塑造</w:t>
        </w:r>
        <w:r>
          <w:tab/>
        </w:r>
        <w:r>
          <w:fldChar w:fldCharType="begin"/>
        </w:r>
        <w:r>
          <w:instrText xml:space="preserve"> PAGEREF _Toc12069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4627"/>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692"/>
      <w:r>
        <w:rPr>
          <w:rFonts w:ascii="仿宋" w:eastAsia="仿宋" w:hAnsi="仿宋" w:cs="仿宋" w:hint="eastAsia"/>
          <w:lang w:eastAsia="zh-CN"/>
        </w:rPr>
        <w:t>(一)、异噻唑啉酮项目运营管理机制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在异噻唑啉酮项目运营阶段，我们将建立完善的运营管理机制，以确保异噻唑啉酮项目稳健运行和高效管理。关键要点包括：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成立专业化的运营团队，囊括各领域专业人才，确保对异噻唑啉酮项目各方面进行全面管理。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9043"/>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31239"/>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6501"/>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为保持异噻唑啉酮项目的高效运行和不断改进，我们将定期进行检查与评估：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0570"/>
      <w:r>
        <w:rPr>
          <w:rFonts w:ascii="仿宋" w:eastAsia="仿宋" w:hAnsi="仿宋" w:cs="仿宋" w:hint="eastAsia"/>
          <w:sz w:val="28"/>
          <w:lang w:eastAsia="zh-CN"/>
        </w:rPr>
        <w:t>二、异噻唑啉酮项目建设地分析</w:t>
      </w:r>
      <w:bookmarkEnd w:id="7"/>
    </w:p>
    <w:p>
      <w:pPr>
        <w:pStyle w:val="Heading2"/>
        <w:rPr>
          <w:rFonts w:ascii="仿宋" w:eastAsia="仿宋" w:hAnsi="仿宋" w:cs="仿宋" w:hint="eastAsia"/>
          <w:lang w:eastAsia="zh-CN"/>
        </w:rPr>
      </w:pPr>
      <w:bookmarkStart w:id="8" w:name="_Toc26193"/>
      <w:r>
        <w:rPr>
          <w:rFonts w:ascii="仿宋" w:eastAsia="仿宋" w:hAnsi="仿宋" w:cs="仿宋" w:hint="eastAsia"/>
          <w:lang w:eastAsia="zh-CN"/>
        </w:rPr>
        <w:t>(一)、异噻唑啉酮项目选址原则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异噻唑啉酮项目建设不会对周围环境造成污染，或者任何潜在的污染都将控制在国家法律和标准允许的范围内。异噻唑啉酮项目建设的区域将依据城市总体规划，以确保布局相对独立，便于进行科研、生产经营和管理活动。同时，异噻唑啉酮项目建设区域与城市建设地的联系也将得到全面考虑，以促使异噻唑啉酮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建设方案将在满足异噻唑啉酮项目产品生产工艺、消防安全、环境保护卫生等要求的前提下，尽量合并建筑，以提高资源利用效率。在布置方面，将充分利用自然空间，贯彻执行“十分珍惜和合理利用土地”的基本国策，根据具体情况因地制宜，合理布置异噻唑啉酮项目建设，确保土地利用的合理性和可持续性。这样的异噻唑啉酮项目规划将确保在异噻唑啉酮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1288"/>
      <w:r>
        <w:rPr>
          <w:rFonts w:ascii="仿宋" w:eastAsia="仿宋" w:hAnsi="仿宋" w:cs="仿宋" w:hint="eastAsia"/>
          <w:sz w:val="28"/>
          <w:lang w:eastAsia="zh-CN"/>
        </w:rPr>
        <w:t>(二)、异噻唑啉酮项目选址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异噻唑啉酮项目选址在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异噻唑啉酮项目的顺利开展提供了有力支持。其次，该示范园区拥有便捷的交通网络和优越的地理位置，有利于原材料供应、产品流通以及人员往来，提高了异噻唑啉酮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异噻唑啉酮项目的环保理念高度契合。选址于示范园区，不仅可以有效整合各类资源，降低异噻唑啉酮项目建设和运营的成本，同时也有助于提升异噻唑啉酮项目的整体竞争力。综合考虑产业集聚效应、交通便捷性以及生态环保等多方面因素，选址于 xxx 产业示范园区对异噻唑啉酮项目的可持续发展具有积极的促进作用。</w:t>
      </w:r>
    </w:p>
    <w:p>
      <w:pPr>
        <w:pStyle w:val="Heading2"/>
        <w:ind w:firstLine="560" w:firstLineChars="200"/>
        <w:rPr>
          <w:rFonts w:ascii="仿宋" w:eastAsia="仿宋" w:hAnsi="仿宋" w:cs="仿宋" w:hint="eastAsia"/>
          <w:sz w:val="28"/>
          <w:lang w:eastAsia="zh-CN"/>
        </w:rPr>
      </w:pPr>
      <w:bookmarkStart w:id="10" w:name="_Toc5036"/>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承办单位目前资产运营状况良好，财务管理制度健全且完善，企业财务雄厚。凭借卓越的产品质量、科学的管理模式以及灵活畅通的销售网络，该单位连年实现盈利，为异噻唑啉酮项目建设提供充足的计划自筹资金。当地人民政府和主管部门高度重视异噻唑啉酮项目建设，土地、规划、建设等管理部门提出了切实可行的实施方案和保障措施，并给予充分的认可。此外，异噻唑啉酮项目建设区域拥有充足的水、电、气等资源供给，足以满足异噻唑啉酮项目正常生产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异噻唑啉酮项目可依托异噻唑啉酮项目建设地成熟的公用工程、辅助工程、储运设施等富余资源，同时拥有丰富的劳动力资源和完善的社会服务体系。这将有助于加速异噻唑啉酮项目建设进度，降低建设成本，实现异噻唑啉酮项目投资的节约，提升异噻唑啉酮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承办单位具备一大批丰富经验的异噻唑啉酮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异噻唑啉酮项目承办单位还与多家科研院所建立了长期的合作关系，并设立了向科研开发倾斜的奖励机制，每年投入专项资金用于重点产品和关键工艺的研发奖励。这为异噻唑啉酮项目的科研创新提供了有力的支持。</w:t>
      </w:r>
    </w:p>
    <w:p>
      <w:pPr>
        <w:pStyle w:val="Heading2"/>
        <w:ind w:firstLine="560" w:firstLineChars="200"/>
        <w:rPr>
          <w:rFonts w:ascii="仿宋" w:eastAsia="仿宋" w:hAnsi="仿宋" w:cs="仿宋" w:hint="eastAsia"/>
          <w:sz w:val="28"/>
          <w:lang w:eastAsia="zh-CN"/>
        </w:rPr>
      </w:pPr>
      <w:bookmarkStart w:id="11" w:name="_Toc8918"/>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异噻唑啉酮项目选址于 xxx 产业示范园区，关于用地控制指标的规划与管理，本异噻唑啉酮项目将严格遵循国家和地方的相关法规和标准。用地控制指标包括但不限于以下几个方面：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异噻唑啉酮项目将严格按照规划建设主体工程的需要，确保建筑物基底占地面积在符合法规的范围内，以最大限度地利用土地，提高用地利用效率。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建筑密度： 根据示范园区的总体规划，异噻唑啉酮项目将遵循相应的建筑密度标准，合理规划建设，保障异噻唑啉酮项目建设的紧凑性和高效性。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在异噻唑啉酮项目建设中，将注重绿化工作，确保绿化率达到或超过规划要求。通过科学合理的绿化设计，提升异噻唑啉酮项目周边的生态环境，使其更加宜居宜业。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异噻唑啉酮项目将根据规划要求，合理规划地上和地下层数，确保建设的稳定性和安全性。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根据示范园区的具体规划和相关法规，异噻唑啉酮项目还将遵循其他用地控制指标，如建筑线、退让线等，确保异噻唑啉酮项目的建设与周边环境的和谐相处。</w:t>
      </w:r>
    </w:p>
    <w:p>
      <w:pPr>
        <w:pStyle w:val="Heading2"/>
        <w:ind w:firstLine="560" w:firstLineChars="200"/>
        <w:rPr>
          <w:rFonts w:ascii="仿宋" w:eastAsia="仿宋" w:hAnsi="仿宋" w:cs="仿宋" w:hint="eastAsia"/>
          <w:sz w:val="28"/>
          <w:lang w:eastAsia="zh-CN"/>
        </w:rPr>
      </w:pPr>
      <w:bookmarkStart w:id="12" w:name="_Toc4546"/>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在本期工程异噻唑啉酮项目的建设规划中，涉及到一系列关键的建设指标，这些指标将有助于确保异噻唑啉酮项目的合理规划和高效建设。具体而言：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异噻唑啉酮项目的建筑系数为XXX%。该系数是对异噻唑啉酮项目建筑面积与用地面积的比例控制，通过设定合理的建筑系数，可以确保异噻唑啉酮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噻唑啉酮项目的建筑容积率为XXX。该率值衡量了建筑物总体积与用地面积的比例，是规划中用来控制建筑高度和密度的关键参数。通过合理控制建筑容积率，可以在确保建筑物结构合理的同时，使异噻唑啉酮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异噻唑啉酮项目的生态品质，本期工程异噻唑啉酮项目将严格执行绿化覆盖率标准，目标值为XXX%。这意味着在异噻唑啉酮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异噻唑啉酮项目的固定资产投资强度为XXX万元/亩。该指标表征了每亩土地上的固定资产投资额，是评估异噻唑啉酮项目投资规模的重要参考。通过科学合理地控制投资强度，可以实现资金的有效利用，确保异噻唑啉酮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这些建设规划指标将有助于异噻唑啉酮项目在建设过程中充分考虑资源利用效率、环境保护、投资效益等多个方面，实现可持续发展的目标。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18099"/>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噻唑啉酮项目建设坚持专业化生产原则，将主要生产过程和关键工序由异噻唑啉酮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异噻唑啉酮项目采用高效的生产工艺，通过科学的设备布局，最大程度地提高生产效率，减少生产空间的浪费。这包括合理的生产流程设计，避免不必要的物料运输和仓储空间占用。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在土地利用的同时，异噻唑啉酮项目建设将考虑采用绿色建筑理念，以减少对周边自然环境的影响。通过科学规划和环保措施，确保生产过程中的废弃物处理和排放均符合环保标准，最小化对土地生态的冲击。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在生产过程中，异噻唑啉酮项目将注重资源的综合利用，减少废弃物的产生。通过回收再利用、能源回收等手段，最大化地减少对新资源的依赖，实现对土地资源的更为有效的利用。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异噻唑啉酮项目建设在土地资源的规划和使用上不仅注重高效性和科技性，同时保持对生态环境的尊重。这种全方位的土地资源节约措施将有助于异噻唑啉酮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24049"/>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异噻唑啉酮项目整体布局应基于高效生产流程和员工流动，确保各功能区域之间协调有序。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引入环保设计理念，设置废弃物处理区域和环保设施，确保异噻唑啉酮项目对环境的影响最小化。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安排紧急设备和安全设备的布局，提高应急处理效率，确保异噻唑啉酮项目安全运行。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留出足够的空间，以便未来异噻唑啉酮项目扩建和设备更新。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总图布置方案应充分考虑以上因素，以确保异噻唑啉酮项目在运作中能够高效、安全、可持续地发展。该方案的设计应符合异噻唑啉酮项目的整体战略规划和长期发展目标。</w:t>
      </w:r>
    </w:p>
    <w:p>
      <w:pPr>
        <w:pStyle w:val="Heading2"/>
        <w:ind w:firstLine="560" w:firstLineChars="200"/>
        <w:rPr>
          <w:rFonts w:ascii="仿宋" w:eastAsia="仿宋" w:hAnsi="仿宋" w:cs="仿宋" w:hint="eastAsia"/>
          <w:sz w:val="28"/>
          <w:lang w:eastAsia="zh-CN"/>
        </w:rPr>
      </w:pPr>
      <w:bookmarkStart w:id="15" w:name="_Toc1142"/>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异噻唑啉酮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异噻唑啉酮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场外运输主要包括原材料的供给和产品的外运。远距离运输采用汽车或铁路解决，而区域内社会运输力量充足，可以满足本期工程异噻唑啉酮项目场外远距离运输需求。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异噻唑啉酮项目选址位于XXX产业示范园区，将确保运输活动对周围环境不产生污染，且不超过国家法律和标准允许的范围。异噻唑啉酮项目建设区域布局相对独立，便于科研、生产和管理活动，同时与建成区有便捷联系，确保异噻唑啉酮项目的整体运营与周边社区和居民的和谐相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异噻唑啉酮项目建设方案将遵循土地利用的基本国策，采用因地制宜的方式进行合理布置，最大限度地减少土地利用的负面影响。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异噻唑啉酮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综合考虑了物流系统的整体设计、运输安全、环保和社会影响、运输成本优化等方面，异噻唑啉酮项目将致力于打造高效、安全、环保的物流体系，以支持异噻唑啉酮项目的顺利实施和可持续发展。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797"/>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异噻唑啉酮项目选址地理位置优越，交通便利，具有显著的区位优势。该地区通讯便捷，水资源丰富，能源供应充足，这为异噻唑啉酮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23986"/>
      <w:r>
        <w:rPr>
          <w:rFonts w:ascii="仿宋" w:eastAsia="仿宋" w:hAnsi="仿宋" w:cs="仿宋" w:hint="eastAsia"/>
          <w:sz w:val="28"/>
          <w:lang w:eastAsia="zh-CN"/>
        </w:rPr>
        <w:t>三、建设规划分析</w:t>
      </w:r>
      <w:bookmarkEnd w:id="17"/>
    </w:p>
    <w:p>
      <w:pPr>
        <w:pStyle w:val="Heading2"/>
        <w:rPr>
          <w:rFonts w:ascii="仿宋" w:eastAsia="仿宋" w:hAnsi="仿宋" w:cs="仿宋" w:hint="eastAsia"/>
          <w:lang w:eastAsia="zh-CN"/>
        </w:rPr>
      </w:pPr>
      <w:bookmarkStart w:id="18" w:name="_Toc2746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产品方案的确定是基于多方面因素的综合考虑。我们充分考虑了国家及地方产业发展政策、市场需求状况、资源供应情况、企业资金筹措能力、生产工艺技术水平的先进程度以及异噻唑啉酮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我们坚持以市场需求为创业工作的核心，将异噻唑啉酮项目产品需求市场作为出发点和落脚点。根据市场的动态变化，我们将灵活调整产品结构，真正做到市场需求决定产品生产。市场热点在哪里，我们的创新工作就紧随其后。为了适应市场需求的变化，我们将合理确定异噻唑啉酮项目产品生产方案，并通过增加产品高附加值的方式，满足人们对异噻唑啉酮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9" w:name="_Toc183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异噻唑啉酮项目总征地面积为XX平方米，相当于约XX亩，其中净用地面积为XX平方米，处于红线范围内，折合约XX亩。异噻唑啉酮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异噻唑啉酮项目的计划总投资为XX万元，预计年实现的营业收入将达到XX万元。这一投资将为异噻唑啉酮项目提供充足的资金支持，确保异噻唑啉酮项目能够高效运营并实现可观的经济效益。</w:t>
      </w:r>
    </w:p>
    <w:p>
      <w:pPr>
        <w:pStyle w:val="Heading1"/>
        <w:ind w:firstLine="560" w:firstLineChars="200"/>
        <w:rPr>
          <w:rFonts w:ascii="仿宋" w:eastAsia="仿宋" w:hAnsi="仿宋" w:cs="仿宋" w:hint="eastAsia"/>
          <w:sz w:val="28"/>
          <w:lang w:eastAsia="zh-CN"/>
        </w:rPr>
      </w:pPr>
      <w:bookmarkStart w:id="20" w:name="_Toc11915"/>
      <w:r>
        <w:rPr>
          <w:rFonts w:ascii="仿宋" w:eastAsia="仿宋" w:hAnsi="仿宋" w:cs="仿宋" w:hint="eastAsia"/>
          <w:sz w:val="28"/>
          <w:lang w:eastAsia="zh-CN"/>
        </w:rPr>
        <w:t>四、工艺先进性</w:t>
      </w:r>
      <w:bookmarkEnd w:id="20"/>
    </w:p>
    <w:p>
      <w:pPr>
        <w:pStyle w:val="Heading2"/>
        <w:rPr>
          <w:rFonts w:ascii="仿宋" w:eastAsia="仿宋" w:hAnsi="仿宋" w:cs="仿宋" w:hint="eastAsia"/>
          <w:lang w:eastAsia="zh-CN"/>
        </w:rPr>
      </w:pPr>
      <w:bookmarkStart w:id="21" w:name="_Toc8854"/>
      <w:r>
        <w:rPr>
          <w:rFonts w:ascii="仿宋" w:eastAsia="仿宋" w:hAnsi="仿宋" w:cs="仿宋" w:hint="eastAsia"/>
          <w:lang w:eastAsia="zh-CN"/>
        </w:rPr>
        <w:t>(一)、异噻唑啉酮项目建设期的原辅材料保障</w:t>
      </w:r>
      <w:bookmarkEnd w:id="21"/>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异噻唑啉酮项目在施工期间的原辅材料采购主要涵盖以下几个方面：钢材、木材、水泥以及各种建筑和装饰材料。异噻唑啉酮项目所在地周边市场拥有丰富的供应资源，有多家供货厂家和商户，能够满足异噻唑啉酮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异噻唑啉酮项目施工不可或缺的主要材料之一，涵盖结构钢、型钢等多个种类，市场上存在多家专业生产厂家，提供了多样化的选择。木材作为建筑和装饰的重要原材料，周边供应商可提供各类木材品种，以满足异噻唑啉酮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异噻唑啉酮项目所在地区有多家水泥生产厂家，保障了异噻唑啉酮项目对水泥的供应。此外，各种建筑及装饰材料，如砖瓦、涂料、地板等，也能在周边市场找到丰富的品种和供应商，确保异噻唑啉酮项目在施工过程中有足够的选择空间。</w:t>
      </w:r>
    </w:p>
    <w:p>
      <w:pPr>
        <w:pStyle w:val="Heading2"/>
        <w:ind w:firstLine="560" w:firstLineChars="200"/>
        <w:rPr>
          <w:rFonts w:ascii="仿宋" w:eastAsia="仿宋" w:hAnsi="仿宋" w:cs="仿宋" w:hint="eastAsia"/>
          <w:sz w:val="28"/>
          <w:lang w:eastAsia="zh-CN"/>
        </w:rPr>
      </w:pPr>
      <w:bookmarkStart w:id="22" w:name="_Toc13836"/>
      <w:r>
        <w:rPr>
          <w:rFonts w:ascii="仿宋" w:eastAsia="仿宋" w:hAnsi="仿宋" w:cs="仿宋" w:hint="eastAsia"/>
          <w:sz w:val="28"/>
          <w:lang w:eastAsia="zh-CN"/>
        </w:rPr>
        <w:t>(二)、异噻唑啉酮项目运营期的原辅材料采购与管理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https://d.book118.com/465122040004011112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C1973"/>
    <w:rsid w:val="2CCA2C19"/>
    <w:rsid w:val="52FC197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65122040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2024-02-14T15:20:00Z</dcterms:created>
  <dcterms:modified xsi:type="dcterms:W3CDTF">2024-02-14T15:20:32Z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E571B9B440F14F79B9CA987DF9052F69_11</vt:lpwstr>
  </property>
  <property fmtid="{D5CDD505-2E9C-101B-9397-08002B2CF9AE}" pid="3" name="KSOProductBuildVer">
    <vt:lpwstr>2052-12.1.0.16250</vt:lpwstr>
  </property>
</Properties>
</file>