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55666D52" w14:textId="77777777">
          <w:pPr>
            <w:pStyle w:val="NoSpacing"/>
          </w:pPr>
        </w:p>
        <w:p w:rsidR="00C018A2" w14:paraId="557CD235" w14:textId="77777777">
          <w:pPr>
            <w:pStyle w:val="NoSpacing"/>
          </w:pPr>
        </w:p>
        <w:p w:rsidR="00C018A2" w14:paraId="309918EA" w14:textId="77777777">
          <w:pPr>
            <w:pStyle w:val="NoSpacing"/>
          </w:pPr>
        </w:p>
        <w:p w:rsidR="00C018A2" w14:paraId="7C5DA4CB" w14:textId="77777777">
          <w:pPr>
            <w:pStyle w:val="NoSpacing"/>
          </w:pPr>
        </w:p>
        <w:p w:rsidR="00C018A2" w14:paraId="2F87ED25" w14:textId="77777777">
          <w:pPr>
            <w:pStyle w:val="NoSpacing"/>
          </w:pPr>
        </w:p>
        <w:p w:rsidR="00C018A2" w14:paraId="0CA15F6A" w14:textId="77777777">
          <w:pPr>
            <w:pStyle w:val="NoSpacing"/>
          </w:pPr>
        </w:p>
        <w:p w:rsidR="00C018A2" w14:paraId="25D6171D" w14:textId="77777777">
          <w:pPr>
            <w:pStyle w:val="NoSpacing"/>
          </w:pPr>
        </w:p>
        <w:p w:rsidR="00C018A2" w14:paraId="21417074" w14:textId="77777777">
          <w:pPr>
            <w:pStyle w:val="NoSpacing"/>
          </w:pPr>
        </w:p>
        <w:p w:rsidR="00C018A2" w14:paraId="6683DF77" w14:textId="77777777">
          <w:pPr>
            <w:pStyle w:val="NoSpacing"/>
          </w:pPr>
        </w:p>
        <w:p w:rsidR="00C018A2" w14:paraId="6C20C373" w14:textId="77777777">
          <w:pPr>
            <w:pStyle w:val="NoSpacing"/>
          </w:pPr>
        </w:p>
        <w:p w:rsidR="00C018A2" w14:paraId="3FF71035" w14:textId="77777777">
          <w:pPr>
            <w:pStyle w:val="NoSpacing"/>
          </w:pPr>
        </w:p>
        <w:p w:rsidR="00C018A2" w14:paraId="04359DCB" w14:textId="77777777">
          <w:pPr>
            <w:pStyle w:val="NoSpacing"/>
          </w:pPr>
        </w:p>
        <w:p w:rsidR="00C018A2" w14:paraId="17F334BD"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41CE16A5" w14:textId="77777777">
                            <w:pPr>
                              <w:pStyle w:val="NoSpacing"/>
                              <w:jc w:val="right"/>
                              <w:rPr>
                                <w:color w:val="FFFFFF" w:themeColor="background1"/>
                                <w:sz w:val="28"/>
                                <w:szCs w:val="28"/>
                              </w:rPr>
                            </w:pPr>
                            <w:sdt>
                              <w:sdtPr>
                                <w:rPr>
                                  <w:color w:val="FFFFFF" w:themeColor="background1"/>
                                  <w:sz w:val="32"/>
                                  <w:szCs w:val="32"/>
                                </w:rPr>
                                <w:alias w:val="日期"/>
                                <w:id w:val="1442366690"/>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683AEEC8"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发射塔架以及移动发射装置</w:t>
          </w:r>
          <w:r w:rsidRPr="007A4CF7">
            <w:rPr>
              <w:rFonts w:ascii="仿宋" w:eastAsia="仿宋" w:hAnsi="仿宋" w:hint="eastAsia"/>
              <w:b/>
              <w:bCs/>
              <w:sz w:val="52"/>
              <w:szCs w:val="52"/>
            </w:rPr>
            <w:t>项目</w:t>
          </w:r>
        </w:p>
        <w:p w:rsidR="00C018A2" w:rsidP="007A4CF7" w14:paraId="37E74A5F"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5FF3B780">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44D62CAB" w14:textId="5FF3B780">
                          <w:pPr>
                            <w:pStyle w:val="NoSpacing"/>
                            <w:rPr>
                              <w:color w:val="4472C4" w:themeColor="accent1"/>
                              <w:sz w:val="36"/>
                              <w:szCs w:val="36"/>
                            </w:rPr>
                          </w:pPr>
                          <w:sdt>
                            <w:sdtPr>
                              <w:rPr>
                                <w:color w:val="4472C4" w:themeColor="accent1"/>
                                <w:sz w:val="36"/>
                                <w:szCs w:val="36"/>
                              </w:rPr>
                              <w:alias w:val="作者"/>
                              <w:id w:val="1679399181"/>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677C6AF2" w14:textId="77777777">
                          <w:pPr>
                            <w:pStyle w:val="NoSpacing"/>
                            <w:rPr>
                              <w:color w:val="595959" w:themeColor="text1" w:themeTint="A6"/>
                              <w:sz w:val="24"/>
                              <w:szCs w:val="24"/>
                            </w:rPr>
                          </w:pPr>
                          <w:sdt>
                            <w:sdtPr>
                              <w:rPr>
                                <w:caps/>
                                <w:color w:val="595959" w:themeColor="text1" w:themeTint="A6"/>
                                <w:sz w:val="24"/>
                                <w:szCs w:val="24"/>
                              </w:rPr>
                              <w:alias w:val="公司"/>
                              <w:id w:val="98714374"/>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3F1CDE93"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519392DB"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2575B327"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F669F9C"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发射塔架以及移动发射装置项目商业计划书摘要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0F05DF3E"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6F521082"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发射塔架以及移动发射装置产品或服务描述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3A5033E7"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1E3F551"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发射塔架以及移动发射装置目标市场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146FA72"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发射塔架以及移动发射装置市场竞争分析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B02AEF8"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发射塔架以及移动发射装置行业趋势与机遇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60FF4BD7"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3D0D58BD"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4121823"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发射塔架以及移动发射装置产品定价策略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0534C984"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发射塔架以及移动发射装置产品销售渠道与拓展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5523756A"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4C5C40A5"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0A28CB51"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5A0C9FF1"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3160BF43"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7963797"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08DF9C49"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057B5CBD"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68A16552"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736227451"/>
        <w:docPartObj>
          <w:docPartGallery w:val="Table of Contents"/>
          <w:docPartUnique/>
        </w:docPartObj>
      </w:sdtPr>
      <w:sdtEndPr>
        <w:rPr>
          <w:b/>
          <w:bCs/>
        </w:rPr>
      </w:sdtEndPr>
      <w:sdtContent>
        <w:p w:rsidR="007A4CF7" w:rsidRPr="007A4CF7" w:rsidP="007A4CF7" w14:paraId="12B8F081"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5BEF460D"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055F3B9D"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17EB62D"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51FA267"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9A64341"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4A6ED56D"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18FE9503"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79A74278"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0ADE025"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497CAA4E"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4E9E5B63"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2C24B1C5"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16C48D03"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D6279A5"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15E16258"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028694AD" w14:textId="77777777">
          <w:pPr>
            <w:spacing w:line="500" w:lineRule="exact"/>
          </w:pPr>
          <w:r w:rsidRPr="007A4CF7">
            <w:rPr>
              <w:b/>
              <w:bCs/>
              <w:sz w:val="28"/>
              <w:szCs w:val="28"/>
              <w:lang w:val="zh-CN"/>
            </w:rPr>
            <w:fldChar w:fldCharType="end"/>
          </w:r>
        </w:p>
      </w:sdtContent>
    </w:sdt>
    <w:p w:rsidR="007A4CF7" w:rsidP="00DA4121" w14:paraId="00026800"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775C6F7D" w14:textId="77777777">
      <w:pPr>
        <w:pStyle w:val="Heading2"/>
      </w:pPr>
      <w:r w:rsidRPr="009C12B5">
        <w:t>一、概述</w:t>
      </w:r>
      <w:bookmarkEnd w:id="0"/>
    </w:p>
    <w:p w:rsidR="009C12B5" w:rsidRPr="00DA4121" w:rsidP="00DA4121" w14:paraId="302DF4AF" w14:textId="77777777">
      <w:pPr>
        <w:pStyle w:val="Heading3"/>
      </w:pPr>
      <w:bookmarkStart w:id="1" w:name="_Toc157814104"/>
      <w:r w:rsidRPr="00DA4121">
        <w:t xml:space="preserve">1.1 </w:t>
      </w:r>
      <w:r w:rsidR="007A4CF7">
        <w:t>发射塔架以及移动发射装置</w:t>
      </w:r>
      <w:r w:rsidR="007A4CF7">
        <w:rPr>
          <w:rFonts w:hint="eastAsia"/>
        </w:rPr>
        <w:t>项目</w:t>
      </w:r>
      <w:r w:rsidRPr="00DA4121">
        <w:t>商业计划书摘要</w:t>
      </w:r>
      <w:bookmarkEnd w:id="1"/>
    </w:p>
    <w:p w:rsidR="009C12B5" w:rsidRPr="009C12B5" w:rsidP="009C12B5" w14:paraId="6E10A46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发射塔架以及移动发射装置产品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发射塔架以及移动发射装置产品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发射塔架以及移动发射装置产品</w:t>
      </w:r>
      <w:r w:rsidRPr="009C12B5">
        <w:rPr>
          <w:rFonts w:ascii="仿宋" w:eastAsia="仿宋" w:hAnsi="仿宋"/>
          <w:sz w:val="28"/>
          <w:szCs w:val="28"/>
        </w:rPr>
        <w:t>有望成为市场上的畅销产品，并为公司带来可观的收益和市场份额。</w:t>
      </w:r>
    </w:p>
    <w:p w:rsidR="009C12B5" w:rsidRPr="009C12B5" w:rsidP="009C12B5" w14:paraId="0F7F100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发射塔架以及移动发射装置产品</w:t>
      </w:r>
      <w:r w:rsidRPr="009C12B5">
        <w:rPr>
          <w:rFonts w:ascii="仿宋" w:eastAsia="仿宋" w:hAnsi="仿宋"/>
          <w:sz w:val="28"/>
          <w:szCs w:val="28"/>
        </w:rPr>
        <w:t>商业计划书中，我们将详细阐述</w:t>
      </w:r>
      <w:r w:rsidR="00E75C7F">
        <w:rPr>
          <w:rFonts w:ascii="仿宋" w:eastAsia="仿宋" w:hAnsi="仿宋"/>
          <w:sz w:val="28"/>
          <w:szCs w:val="28"/>
        </w:rPr>
        <w:t>发射塔架以及移动发射装置产品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发射塔架以及移动发射装置产品</w:t>
      </w:r>
      <w:r w:rsidRPr="009C12B5">
        <w:rPr>
          <w:rFonts w:ascii="仿宋" w:eastAsia="仿宋" w:hAnsi="仿宋"/>
          <w:sz w:val="28"/>
          <w:szCs w:val="28"/>
        </w:rPr>
        <w:t>有一个全面而深入的了解，并认识到其巨大的商业价值和投资潜力。</w:t>
      </w:r>
    </w:p>
    <w:p w:rsidR="009C12B5" w:rsidRPr="009C12B5" w:rsidP="009C12B5" w14:paraId="1896C0E0"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发射塔架以及移动发射装置产品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6A720D2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发射塔架以及移动发射装置产品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发射塔架以及移动发射装置产品</w:t>
      </w:r>
      <w:r w:rsidRPr="009C12B5">
        <w:rPr>
          <w:rFonts w:ascii="仿宋" w:eastAsia="仿宋" w:hAnsi="仿宋"/>
          <w:sz w:val="28"/>
          <w:szCs w:val="28"/>
        </w:rPr>
        <w:t>的美好未来。</w:t>
      </w:r>
    </w:p>
    <w:p w:rsidR="009C12B5" w:rsidRPr="009C12B5" w:rsidP="007A4CF7" w14:paraId="34700283" w14:textId="77777777">
      <w:pPr>
        <w:pStyle w:val="Heading3"/>
      </w:pPr>
      <w:bookmarkStart w:id="2" w:name="_Toc157814105"/>
      <w:r w:rsidRPr="009C12B5">
        <w:t xml:space="preserve">1.2 </w:t>
      </w:r>
      <w:r w:rsidRPr="009C12B5">
        <w:t>公司简介</w:t>
      </w:r>
      <w:bookmarkEnd w:id="2"/>
    </w:p>
    <w:p w:rsidR="009C12B5" w:rsidRPr="009C12B5" w:rsidP="009C12B5" w14:paraId="481D37E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23F66A5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3F5B5CA2"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2EFD8D7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5027F2AE" w14:textId="77777777">
      <w:pPr>
        <w:pStyle w:val="Heading3"/>
      </w:pPr>
      <w:bookmarkStart w:id="3" w:name="_Toc157814106"/>
      <w:r w:rsidRPr="007A4CF7">
        <w:t xml:space="preserve">1.3 </w:t>
      </w:r>
      <w:r w:rsidR="007A4CF7">
        <w:t>发射塔架以及移动发射装置</w:t>
      </w:r>
      <w:r w:rsidRPr="007A4CF7">
        <w:t>产品或服务描述</w:t>
      </w:r>
      <w:bookmarkEnd w:id="3"/>
    </w:p>
    <w:p w:rsidR="00B53430" w14:paraId="2795D3C1" w14:textId="358C8C23">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发射塔架是一种用于支持火箭等航空器的发射结构，通常由金属材料制成，具有足够的强度和稳定性，能够承受发射时的巨大推力和振动。塔架的设计涉及到多个关键组件，包括发射平台、起重系统、发射控制系统、通信系统和避雷系统等。发射塔架的功能主要包括：</w:t>
      </w:r>
      <w:r>
        <w:rPr>
          <w:rFonts w:ascii="仿宋" w:eastAsia="仿宋" w:hAnsi="仿宋"/>
          <w:sz w:val="28"/>
        </w:rPr>
        <w:br/>
        <w:t xml:space="preserve">    1.</w:t>
      </w:r>
      <w:r>
        <w:rPr>
          <w:rFonts w:ascii="仿宋" w:eastAsia="仿宋" w:hAnsi="仿宋"/>
          <w:sz w:val="28"/>
        </w:rPr>
        <w:t>支撑功能：提供稳固的支撑结构，确保火箭在发射前处于正确的姿态和位置。</w:t>
      </w:r>
      <w:r>
        <w:rPr>
          <w:rFonts w:ascii="仿宋" w:eastAsia="仿宋" w:hAnsi="仿宋"/>
          <w:sz w:val="28"/>
        </w:rPr>
        <w:br/>
        <w:t xml:space="preserve">    2.</w:t>
      </w:r>
      <w:r>
        <w:rPr>
          <w:rFonts w:ascii="仿宋" w:eastAsia="仿宋" w:hAnsi="仿宋"/>
          <w:sz w:val="28"/>
        </w:rPr>
        <w:t>运输和安装功能：允许火箭通过起重系统安全地运输到发射位置并安装到位。</w:t>
      </w:r>
      <w:r>
        <w:rPr>
          <w:rFonts w:ascii="仿宋" w:eastAsia="仿宋" w:hAnsi="仿宋"/>
          <w:sz w:val="28"/>
        </w:rPr>
        <w:br/>
        <w:t xml:space="preserve">    3.</w:t>
      </w:r>
      <w:r>
        <w:rPr>
          <w:rFonts w:ascii="仿宋" w:eastAsia="仿宋" w:hAnsi="仿宋"/>
          <w:sz w:val="28"/>
        </w:rPr>
        <w:t>发射控制功能：集成发射控制系统，用于监控发射过程中的关键参数，并执行发射命令。</w:t>
      </w:r>
      <w:r>
        <w:rPr>
          <w:rFonts w:ascii="仿宋" w:eastAsia="仿宋" w:hAnsi="仿宋"/>
          <w:sz w:val="28"/>
        </w:rPr>
        <w:br/>
        <w:t xml:space="preserve">    4.</w:t>
      </w:r>
      <w:r>
        <w:rPr>
          <w:rFonts w:ascii="仿宋" w:eastAsia="仿宋" w:hAnsi="仿宋"/>
          <w:sz w:val="28"/>
        </w:rPr>
        <w:t>通信功能：配备先进的通信系统，确保与火箭和地面控制中心之间的实时数据传输。</w:t>
      </w:r>
      <w:r>
        <w:rPr>
          <w:rFonts w:ascii="仿宋" w:eastAsia="仿宋" w:hAnsi="仿宋"/>
          <w:sz w:val="28"/>
        </w:rPr>
        <w:br/>
        <w:t xml:space="preserve">    5.</w:t>
      </w:r>
      <w:r>
        <w:rPr>
          <w:rFonts w:ascii="仿宋" w:eastAsia="仿宋" w:hAnsi="仿宋"/>
          <w:sz w:val="28"/>
        </w:rPr>
        <w:t>安全功能：设计有安全机制，如紧急停止按钮和避雷系统，以保护人员和设备的安全。</w:t>
      </w:r>
      <w:r>
        <w:rPr>
          <w:rFonts w:ascii="仿宋" w:eastAsia="仿宋" w:hAnsi="仿宋"/>
          <w:sz w:val="28"/>
        </w:rPr>
        <w:br/>
      </w:r>
    </w:p>
    <w:p w:rsidR="00B53430" w14:textId="358C8C23">
      <w:pPr>
        <w:ind w:firstLine="560"/>
      </w:pPr>
      <w:r>
        <w:rPr>
          <w:rFonts w:ascii="仿宋" w:eastAsia="仿宋" w:hAnsi="仿宋"/>
          <w:sz w:val="28"/>
        </w:rPr>
        <w:t>移动发射装置是一种能够运输和发射火箭的移动平台，通常用于提高发射的灵活性和响应能力。这种装置通常包括运输车辆、发射平台、起重系统和发射控制系统等。移动发射装置的功能主要包括：</w:t>
      </w:r>
      <w:r>
        <w:rPr>
          <w:rFonts w:ascii="仿宋" w:eastAsia="仿宋" w:hAnsi="仿宋"/>
          <w:sz w:val="28"/>
        </w:rPr>
        <w:br/>
        <w:t xml:space="preserve">    1.</w:t>
      </w:r>
      <w:r>
        <w:rPr>
          <w:rFonts w:ascii="仿宋" w:eastAsia="仿宋" w:hAnsi="仿宋"/>
          <w:sz w:val="28"/>
        </w:rPr>
        <w:t>运输功能：配备越野性能良好的运输车辆，能够将火箭运送到不同的发射地点。</w:t>
      </w:r>
      <w:r>
        <w:rPr>
          <w:rFonts w:ascii="仿宋" w:eastAsia="仿宋" w:hAnsi="仿宋"/>
          <w:sz w:val="28"/>
        </w:rPr>
        <w:br/>
        <w:t xml:space="preserve">    2.</w:t>
      </w:r>
      <w:r>
        <w:rPr>
          <w:rFonts w:ascii="仿宋" w:eastAsia="仿宋" w:hAnsi="仿宋"/>
          <w:sz w:val="28"/>
        </w:rPr>
        <w:t>发射功能：在到达指定位置后，能够快速部署并执行火箭的发射任务。</w:t>
      </w:r>
      <w:r>
        <w:rPr>
          <w:rFonts w:ascii="仿宋" w:eastAsia="仿宋" w:hAnsi="仿宋"/>
          <w:sz w:val="28"/>
        </w:rPr>
        <w:br/>
        <w:t xml:space="preserve">    3.</w:t>
      </w:r>
      <w:r>
        <w:rPr>
          <w:rFonts w:ascii="仿宋" w:eastAsia="仿宋" w:hAnsi="仿宋"/>
          <w:sz w:val="28"/>
        </w:rPr>
        <w:t>集成功能：整合了火箭发射所需的各种系统，包括起重、电力、通信和发射控制等。</w:t>
      </w:r>
      <w:r>
        <w:rPr>
          <w:rFonts w:ascii="仿宋" w:eastAsia="仿宋" w:hAnsi="仿宋"/>
          <w:sz w:val="28"/>
        </w:rPr>
        <w:br/>
        <w:t xml:space="preserve">    4.</w:t>
      </w:r>
      <w:r>
        <w:rPr>
          <w:rFonts w:ascii="仿宋" w:eastAsia="仿宋" w:hAnsi="仿宋"/>
          <w:sz w:val="28"/>
        </w:rPr>
        <w:t>环境适应性：设计有适应不同环境条件的措施，如防震、防潮、防尘和温度控制等。</w:t>
      </w:r>
      <w:r>
        <w:rPr>
          <w:rFonts w:ascii="仿宋" w:eastAsia="仿宋" w:hAnsi="仿宋"/>
          <w:sz w:val="28"/>
        </w:rPr>
        <w:br/>
        <w:t xml:space="preserve">    5.</w:t>
      </w:r>
      <w:r>
        <w:rPr>
          <w:rFonts w:ascii="仿宋" w:eastAsia="仿宋" w:hAnsi="仿宋"/>
          <w:sz w:val="28"/>
        </w:rPr>
        <w:t>安全特性：具备安全操作的设计，如紧急撤离计划和防火系统。</w:t>
      </w:r>
      <w:r>
        <w:rPr>
          <w:rFonts w:ascii="仿宋" w:eastAsia="仿宋" w:hAnsi="仿宋"/>
          <w:sz w:val="28"/>
        </w:rPr>
        <w:br/>
      </w:r>
      <w:r>
        <w:rPr>
          <w:rFonts w:ascii="仿宋" w:eastAsia="仿宋" w:hAnsi="仿宋"/>
          <w:sz w:val="28"/>
        </w:rPr>
        <w:t>发射塔架和移动发射装置在航空航天领域中扮演着关键角色，它们不仅需要满足严格的工程技术要求，还要确保发射任务的安全性和成功率。随着技术的不断进步，这些发射设施将变得更加智能化、自动化，以适应未来航空航天任务多样化和复杂化的需求。</w:t>
      </w:r>
    </w:p>
    <w:p w:rsidR="009C12B5" w:rsidRPr="009C12B5" w:rsidP="009C12B5" w14:paraId="39E96516"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除了核心功能外，</w:t>
      </w:r>
      <w:r w:rsidR="00E75C7F">
        <w:rPr>
          <w:rFonts w:ascii="仿宋" w:eastAsia="仿宋" w:hAnsi="仿宋"/>
          <w:sz w:val="28"/>
          <w:szCs w:val="28"/>
        </w:rPr>
        <w:t>发射塔架以及移动发射装置产品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发射塔架以及移动发射装置产品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发射塔架以及移动发射装置产品</w:t>
      </w:r>
      <w:r w:rsidRPr="009C12B5">
        <w:rPr>
          <w:rFonts w:ascii="仿宋" w:eastAsia="仿宋" w:hAnsi="仿宋"/>
          <w:sz w:val="28"/>
          <w:szCs w:val="28"/>
        </w:rPr>
        <w:t>注重细节和人性化设计，让用户在使用过程中感受到便捷、舒适和愉悦。最后，在市场定位上，</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00E75C7F">
        <w:rPr>
          <w:rFonts w:ascii="仿宋" w:eastAsia="仿宋" w:hAnsi="仿宋"/>
          <w:sz w:val="28"/>
          <w:szCs w:val="28"/>
        </w:rPr>
        <w:t>发射塔架以及移动发射装置产品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49D7CBE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发射塔架以及移动发射装置产品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76B5CDEE" w14:textId="77777777">
      <w:pPr>
        <w:pStyle w:val="Heading2"/>
      </w:pPr>
      <w:bookmarkStart w:id="4" w:name="_Toc157814107"/>
      <w:r w:rsidRPr="009C12B5">
        <w:t>二、市场分析</w:t>
      </w:r>
      <w:bookmarkEnd w:id="4"/>
    </w:p>
    <w:p w:rsidR="009C12B5" w:rsidP="007A4CF7" w14:paraId="37AA1713" w14:textId="77777777">
      <w:pPr>
        <w:pStyle w:val="Heading3"/>
      </w:pPr>
      <w:bookmarkStart w:id="5" w:name="_Toc157814108"/>
      <w:r w:rsidRPr="009C12B5">
        <w:t xml:space="preserve">2.1 </w:t>
      </w:r>
      <w:r w:rsidR="007A4CF7">
        <w:t>发射塔架以及移动发射装置</w:t>
      </w:r>
      <w:r w:rsidRPr="009C12B5">
        <w:t>目标市场</w:t>
      </w:r>
      <w:bookmarkEnd w:id="5"/>
    </w:p>
    <w:p w:rsidR="00B53430" w14:paraId="1344183C" w14:textId="195077A0">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发射塔架及移动发射装置产品项目商业发展计划书中的目标市场分析应重点评估潜在客户的需求、购买力、市场趋势以及竞争对手情况。具体来说，可以从以下几个方面进行深入分析：</w:t>
      </w:r>
      <w:r>
        <w:rPr>
          <w:rFonts w:ascii="仿宋" w:eastAsia="仿宋" w:hAnsi="仿宋"/>
          <w:sz w:val="28"/>
        </w:rPr>
        <w:br/>
        <w:t xml:space="preserve">    1.</w:t>
      </w:r>
      <w:r>
        <w:rPr>
          <w:rFonts w:ascii="仿宋" w:eastAsia="仿宋" w:hAnsi="仿宋"/>
          <w:sz w:val="28"/>
        </w:rPr>
        <w:t>市场细分：确定目标客户群体，根据地理位置、客户类型、需求特点等因素进行市场细分，以便于制定针对性的营销策略。</w:t>
      </w:r>
      <w:r>
        <w:rPr>
          <w:rFonts w:ascii="仿宋" w:eastAsia="仿宋" w:hAnsi="仿宋"/>
          <w:sz w:val="28"/>
        </w:rPr>
        <w:br/>
        <w:t xml:space="preserve">    2.</w:t>
      </w:r>
      <w:r>
        <w:rPr>
          <w:rFonts w:ascii="仿宋" w:eastAsia="仿宋" w:hAnsi="仿宋"/>
          <w:sz w:val="28"/>
        </w:rPr>
        <w:t>客户需求分析：深入了解客户对发射塔架及移动发射装置的功能、性能、价格、售后服务等方面的需求，确保产品能够满足市场需求。</w:t>
      </w:r>
      <w:r>
        <w:rPr>
          <w:rFonts w:ascii="仿宋" w:eastAsia="仿宋" w:hAnsi="仿宋"/>
          <w:sz w:val="28"/>
        </w:rPr>
        <w:br/>
        <w:t xml:space="preserve">    3.</w:t>
      </w:r>
      <w:r>
        <w:rPr>
          <w:rFonts w:ascii="仿宋" w:eastAsia="仿宋" w:hAnsi="仿宋"/>
          <w:sz w:val="28"/>
        </w:rPr>
        <w:t>市场容量与潜力：通过市场调研和数据分析，估算目标市场的容量和增长潜力，评估市场未来的发展空间。</w:t>
      </w:r>
    </w:p>
    <w:p w:rsidR="00B53430" w14:textId="195077A0">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4.</w:t>
      </w:r>
      <w:r>
        <w:rPr>
          <w:rFonts w:ascii="仿宋" w:eastAsia="仿宋" w:hAnsi="仿宋"/>
          <w:sz w:val="28"/>
        </w:rPr>
        <w:t>竞争对手分析：分析竞争对手的产品特点、市场策略、市场份额等，识别竞争对手的优势和劣势，为制定本项目产品的市场定位提供参考。</w:t>
      </w:r>
      <w:r>
        <w:rPr>
          <w:rFonts w:ascii="仿宋" w:eastAsia="仿宋" w:hAnsi="仿宋"/>
          <w:sz w:val="28"/>
        </w:rPr>
        <w:br/>
        <w:t xml:space="preserve">    5.</w:t>
      </w:r>
      <w:r>
        <w:rPr>
          <w:rFonts w:ascii="仿宋" w:eastAsia="仿宋" w:hAnsi="仿宋"/>
          <w:sz w:val="28"/>
        </w:rPr>
        <w:t>价格策略：根据成本分析和市场调研，确定产品的价格区间，确保价格具有竞争力，同时能够为公司带来合理的利润。</w:t>
      </w:r>
      <w:r>
        <w:rPr>
          <w:rFonts w:ascii="仿宋" w:eastAsia="仿宋" w:hAnsi="仿宋"/>
          <w:sz w:val="28"/>
        </w:rPr>
        <w:br/>
        <w:t xml:space="preserve">    6.</w:t>
      </w:r>
      <w:r>
        <w:rPr>
          <w:rFonts w:ascii="仿宋" w:eastAsia="仿宋" w:hAnsi="仿宋"/>
          <w:sz w:val="28"/>
        </w:rPr>
        <w:t>营销策略：根据目标市场特征，制定有效的营销策略，包括品牌建设、广告宣传、销售渠道建设、客户关系管理等。</w:t>
      </w:r>
      <w:r>
        <w:rPr>
          <w:rFonts w:ascii="仿宋" w:eastAsia="仿宋" w:hAnsi="仿宋"/>
          <w:sz w:val="28"/>
        </w:rPr>
        <w:br/>
        <w:t xml:space="preserve">    7.</w:t>
      </w:r>
      <w:r>
        <w:rPr>
          <w:rFonts w:ascii="仿宋" w:eastAsia="仿宋" w:hAnsi="仿宋"/>
          <w:sz w:val="28"/>
        </w:rPr>
        <w:t>销售预测：基于市场分析，对产品的销售情况进行预测，为生产计划、资金需求和盈利能力评估提供数据支持。</w:t>
      </w:r>
      <w:r>
        <w:rPr>
          <w:rFonts w:ascii="仿宋" w:eastAsia="仿宋" w:hAnsi="仿宋"/>
          <w:sz w:val="28"/>
        </w:rPr>
        <w:br/>
        <w:t xml:space="preserve">    8.</w:t>
      </w:r>
      <w:r>
        <w:rPr>
          <w:rFonts w:ascii="仿宋" w:eastAsia="仿宋" w:hAnsi="仿宋"/>
          <w:sz w:val="28"/>
        </w:rPr>
        <w:t>风险评估：识别市场变化可能带来的风险，如技术进步、政策变化、市场需求变化等，并制定相应的风险应对措施。</w:t>
      </w:r>
      <w:r>
        <w:rPr>
          <w:rFonts w:ascii="仿宋" w:eastAsia="仿宋" w:hAnsi="仿宋"/>
          <w:sz w:val="28"/>
        </w:rPr>
        <w:br/>
      </w:r>
      <w:r>
        <w:rPr>
          <w:rFonts w:ascii="仿宋" w:eastAsia="仿宋" w:hAnsi="仿宋"/>
          <w:sz w:val="28"/>
        </w:rPr>
        <w:t>通过上述分析，发射塔架及移动发射装置产品项目商业发展计划书能够为项目的市场定位、产品开发、营销策略和商业成功提供科学指导。</w:t>
      </w:r>
    </w:p>
    <w:p w:rsidR="009C12B5" w:rsidRPr="009C12B5" w:rsidP="009C12B5" w14:paraId="3662719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79AC85BE" w14:textId="77777777">
      <w:pPr>
        <w:pStyle w:val="NormalWeb"/>
        <w:spacing w:before="0" w:beforeAutospacing="0" w:after="156" w:afterLines="50" w:afterAutospacing="0"/>
        <w:rPr>
          <w:rFonts w:ascii="仿宋" w:eastAsia="仿宋" w:hAnsi="仿宋"/>
          <w:sz w:val="28"/>
          <w:szCs w:val="28"/>
        </w:rPr>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发射塔架以及移动发射装置产品</w:t>
      </w:r>
      <w:r w:rsidRPr="009C12B5">
        <w:rPr>
          <w:rFonts w:ascii="仿宋" w:eastAsia="仿宋" w:hAnsi="仿宋"/>
          <w:sz w:val="28"/>
          <w:szCs w:val="28"/>
        </w:rPr>
        <w:t>进行精准的市场定位。通过强调产品的独特功能、卓越品质以及创新性的设计理念，我们将努力塑造</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00E75C7F">
        <w:rPr>
          <w:rFonts w:ascii="仿宋" w:eastAsia="仿宋" w:hAnsi="仿宋"/>
          <w:sz w:val="28"/>
          <w:szCs w:val="28"/>
        </w:rPr>
        <w:t>发射塔架以及移动发射装置产品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发射塔架以及移动发射装置产品</w:t>
      </w:r>
      <w:r w:rsidRPr="009C12B5">
        <w:rPr>
          <w:rFonts w:ascii="仿宋" w:eastAsia="仿宋" w:hAnsi="仿宋"/>
          <w:sz w:val="28"/>
          <w:szCs w:val="28"/>
        </w:rPr>
        <w:t>始终与市场需求保持同步。</w:t>
      </w:r>
    </w:p>
    <w:p w:rsidR="009C12B5" w:rsidP="007A4CF7" w14:paraId="6A93CCB2" w14:textId="77777777">
      <w:pPr>
        <w:pStyle w:val="Heading3"/>
      </w:pPr>
      <w:bookmarkStart w:id="6" w:name="_Toc157814109"/>
      <w:r w:rsidRPr="009C12B5">
        <w:t xml:space="preserve">2.2 </w:t>
      </w:r>
      <w:r w:rsidR="007A4CF7">
        <w:t>发射塔架以及移动发射装置</w:t>
      </w:r>
      <w:r w:rsidR="007A4CF7">
        <w:rPr>
          <w:rFonts w:hint="eastAsia"/>
        </w:rPr>
        <w:t>市场</w:t>
      </w:r>
      <w:r w:rsidRPr="009C12B5">
        <w:t>竞争分析</w:t>
      </w:r>
      <w:bookmarkEnd w:id="6"/>
    </w:p>
    <w:p w:rsidR="00B53430" w14:paraId="4320C079" w14:textId="5B4F9368">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发射塔架及移动发射装置产品市场竞争分析</w:t>
      </w:r>
      <w:r>
        <w:rPr>
          <w:rFonts w:ascii="仿宋" w:eastAsia="仿宋" w:hAnsi="仿宋"/>
          <w:sz w:val="28"/>
        </w:rPr>
        <w:br/>
      </w:r>
      <w:r>
        <w:rPr>
          <w:rFonts w:ascii="仿宋" w:eastAsia="仿宋" w:hAnsi="仿宋"/>
          <w:sz w:val="28"/>
        </w:rPr>
        <w:t>随着航天技术的不断进步和太空探索的深入，发射塔架及移动发射装置市场呈现出蓬勃发展的态势。本项目将通过对市场需求的深入调研、竞争对手的全面分析以及自身优势的充分挖掘，制定相应的市场策略，以确保产品在市场中的竞争优势。</w:t>
      </w:r>
      <w:r>
        <w:rPr>
          <w:rFonts w:ascii="仿宋" w:eastAsia="仿宋" w:hAnsi="仿宋"/>
          <w:sz w:val="28"/>
        </w:rPr>
        <w:br/>
        <w:t xml:space="preserve">    1.</w:t>
      </w:r>
      <w:r>
        <w:rPr>
          <w:rFonts w:ascii="仿宋" w:eastAsia="仿宋" w:hAnsi="仿宋"/>
          <w:sz w:val="28"/>
        </w:rPr>
        <w:t>市场需求分析</w:t>
      </w:r>
      <w:r>
        <w:rPr>
          <w:rFonts w:ascii="仿宋" w:eastAsia="仿宋" w:hAnsi="仿宋"/>
          <w:sz w:val="28"/>
        </w:rPr>
        <w:br/>
      </w:r>
      <w:r>
        <w:rPr>
          <w:rFonts w:ascii="仿宋" w:eastAsia="仿宋" w:hAnsi="仿宋"/>
          <w:sz w:val="28"/>
        </w:rPr>
        <w:t>近年来，全球航天产业持续增长，各国政府和私营企业纷纷加大对太空探索和卫星发射服务的投入。发射塔架及移动发射装置作为航天发射的基础设施，需求日益增长。本项目将重点聚焦于国内外市场，尤其是新兴市场国家的需求，通过定制化产品和服务，满足不同客户群体的多样化需求。</w:t>
      </w:r>
      <w:r>
        <w:rPr>
          <w:rFonts w:ascii="仿宋" w:eastAsia="仿宋" w:hAnsi="仿宋"/>
          <w:sz w:val="28"/>
        </w:rPr>
        <w:br/>
        <w:t xml:space="preserve">    2.</w:t>
      </w:r>
      <w:r>
        <w:rPr>
          <w:rFonts w:ascii="仿宋" w:eastAsia="仿宋" w:hAnsi="仿宋"/>
          <w:sz w:val="28"/>
        </w:rPr>
        <w:t>竞争对手分析</w:t>
      </w:r>
      <w:r>
        <w:rPr>
          <w:rFonts w:ascii="仿宋" w:eastAsia="仿宋" w:hAnsi="仿宋"/>
          <w:sz w:val="28"/>
        </w:rPr>
        <w:br/>
      </w:r>
      <w:r>
        <w:rPr>
          <w:rFonts w:ascii="仿宋" w:eastAsia="仿宋" w:hAnsi="仿宋"/>
          <w:sz w:val="28"/>
        </w:rPr>
        <w:t>目前，发射塔架及移动发射装置市场上的主要竞争对手包括国际知名的航天企业以及一些新兴的私营航天公司。竞争对手在技术、成本、服务等方面各具特色。本项目将通过对比分析，找出自身产品的独特卖点和竞争优势，制定差异化的市场策略，以提高市场占有率。</w:t>
      </w:r>
    </w:p>
    <w:p w:rsidR="00B53430" w14:textId="5B4F9368">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3.</w:t>
      </w:r>
      <w:r>
        <w:rPr>
          <w:rFonts w:ascii="仿宋" w:eastAsia="仿宋" w:hAnsi="仿宋"/>
          <w:sz w:val="28"/>
        </w:rPr>
        <w:t>产品竞争力分析</w:t>
      </w:r>
      <w:r>
        <w:rPr>
          <w:rFonts w:ascii="仿宋" w:eastAsia="仿宋" w:hAnsi="仿宋"/>
          <w:sz w:val="28"/>
        </w:rPr>
        <w:br/>
      </w:r>
      <w:r>
        <w:rPr>
          <w:rFonts w:ascii="仿宋" w:eastAsia="仿宋" w:hAnsi="仿宋"/>
          <w:sz w:val="28"/>
        </w:rPr>
        <w:t>本项目将通过技术创新、成本控制和客户服务三个方面提升产品的市场竞争力。在技术创新方面，将投入资源进行研发，确保产品的技术领先性；在成本控制方面，通过优化供应链管理和生产流程，降低成本，提高价格竞争力；在客户服务方面，提供定制化解决方案和全方位的技术支持，增强客户粘性。</w:t>
      </w:r>
      <w:r>
        <w:rPr>
          <w:rFonts w:ascii="仿宋" w:eastAsia="仿宋" w:hAnsi="仿宋"/>
          <w:sz w:val="28"/>
        </w:rPr>
        <w:br/>
        <w:t xml:space="preserve">    4.</w:t>
      </w:r>
      <w:r>
        <w:rPr>
          <w:rFonts w:ascii="仿宋" w:eastAsia="仿宋" w:hAnsi="仿宋"/>
          <w:sz w:val="28"/>
        </w:rPr>
        <w:t>市场策略制定</w:t>
      </w:r>
      <w:r>
        <w:rPr>
          <w:rFonts w:ascii="仿宋" w:eastAsia="仿宋" w:hAnsi="仿宋"/>
          <w:sz w:val="28"/>
        </w:rPr>
        <w:br/>
      </w:r>
      <w:r>
        <w:rPr>
          <w:rFonts w:ascii="仿宋" w:eastAsia="仿宋" w:hAnsi="仿宋"/>
          <w:sz w:val="28"/>
        </w:rPr>
        <w:t>根据市场分析和竞争对手情况，本项目将采取以下市场策略：</w:t>
      </w:r>
      <w:r>
        <w:rPr>
          <w:rFonts w:ascii="仿宋" w:eastAsia="仿宋" w:hAnsi="仿宋"/>
          <w:sz w:val="28"/>
        </w:rPr>
        <w:br/>
      </w:r>
      <w:r>
        <w:rPr>
          <w:rFonts w:ascii="仿宋" w:eastAsia="仿宋" w:hAnsi="仿宋"/>
          <w:sz w:val="28"/>
        </w:rPr>
        <w:t>（</w:t>
      </w:r>
      <w:r>
        <w:rPr>
          <w:rFonts w:ascii="仿宋" w:eastAsia="仿宋" w:hAnsi="仿宋"/>
          <w:sz w:val="28"/>
        </w:rPr>
        <w:t>1</w:t>
      </w:r>
      <w:r>
        <w:rPr>
          <w:rFonts w:ascii="仿宋" w:eastAsia="仿宋" w:hAnsi="仿宋"/>
          <w:sz w:val="28"/>
        </w:rPr>
        <w:t>）市场细分：根据不同客户群体的需求，提供定制化产品和服务。</w:t>
      </w:r>
      <w:r>
        <w:rPr>
          <w:rFonts w:ascii="仿宋" w:eastAsia="仿宋" w:hAnsi="仿宋"/>
          <w:sz w:val="28"/>
        </w:rPr>
        <w:br/>
      </w:r>
      <w:r>
        <w:rPr>
          <w:rFonts w:ascii="仿宋" w:eastAsia="仿宋" w:hAnsi="仿宋"/>
          <w:sz w:val="28"/>
        </w:rPr>
        <w:t>（</w:t>
      </w:r>
      <w:r>
        <w:rPr>
          <w:rFonts w:ascii="仿宋" w:eastAsia="仿宋" w:hAnsi="仿宋"/>
          <w:sz w:val="28"/>
        </w:rPr>
        <w:t>2</w:t>
      </w:r>
      <w:r>
        <w:rPr>
          <w:rFonts w:ascii="仿宋" w:eastAsia="仿宋" w:hAnsi="仿宋"/>
          <w:sz w:val="28"/>
        </w:rPr>
        <w:t>）产品定位：通过技术创新，将产品定位为高可靠性、高效率、低成本的解决方案。</w:t>
      </w:r>
      <w:r>
        <w:rPr>
          <w:rFonts w:ascii="仿宋" w:eastAsia="仿宋" w:hAnsi="仿宋"/>
          <w:sz w:val="28"/>
        </w:rPr>
        <w:br/>
      </w:r>
      <w:r>
        <w:rPr>
          <w:rFonts w:ascii="仿宋" w:eastAsia="仿宋" w:hAnsi="仿宋"/>
          <w:sz w:val="28"/>
        </w:rPr>
        <w:t>（</w:t>
      </w:r>
      <w:r>
        <w:rPr>
          <w:rFonts w:ascii="仿宋" w:eastAsia="仿宋" w:hAnsi="仿宋"/>
          <w:sz w:val="28"/>
        </w:rPr>
        <w:t>3</w:t>
      </w:r>
      <w:r>
        <w:rPr>
          <w:rFonts w:ascii="仿宋" w:eastAsia="仿宋" w:hAnsi="仿宋"/>
          <w:sz w:val="28"/>
        </w:rPr>
        <w:t>）营销策略：利用线上线下的多种营销手段，提高品牌知名度和市场影响力。</w:t>
      </w:r>
      <w:r>
        <w:rPr>
          <w:rFonts w:ascii="仿宋" w:eastAsia="仿宋" w:hAnsi="仿宋"/>
          <w:sz w:val="28"/>
        </w:rPr>
        <w:br/>
      </w:r>
      <w:r>
        <w:rPr>
          <w:rFonts w:ascii="仿宋" w:eastAsia="仿宋" w:hAnsi="仿宋"/>
          <w:sz w:val="28"/>
        </w:rPr>
        <w:t>（</w:t>
      </w:r>
      <w:r>
        <w:rPr>
          <w:rFonts w:ascii="仿宋" w:eastAsia="仿宋" w:hAnsi="仿宋"/>
          <w:sz w:val="28"/>
        </w:rPr>
        <w:t>4</w:t>
      </w:r>
      <w:r>
        <w:rPr>
          <w:rFonts w:ascii="仿宋" w:eastAsia="仿宋" w:hAnsi="仿宋"/>
          <w:sz w:val="28"/>
        </w:rPr>
        <w:t>）战略合作：与相关企业建立战略合作伙伴关系，共同开发市场。</w:t>
      </w:r>
      <w:r>
        <w:rPr>
          <w:rFonts w:ascii="仿宋" w:eastAsia="仿宋" w:hAnsi="仿宋"/>
          <w:sz w:val="28"/>
        </w:rPr>
        <w:br/>
      </w:r>
      <w:r>
        <w:rPr>
          <w:rFonts w:ascii="仿宋" w:eastAsia="仿宋" w:hAnsi="仿宋"/>
          <w:sz w:val="28"/>
        </w:rPr>
        <w:t>（</w:t>
      </w:r>
      <w:r>
        <w:rPr>
          <w:rFonts w:ascii="仿宋" w:eastAsia="仿宋" w:hAnsi="仿宋"/>
          <w:sz w:val="28"/>
        </w:rPr>
        <w:t>5</w:t>
      </w:r>
      <w:r>
        <w:rPr>
          <w:rFonts w:ascii="仿宋" w:eastAsia="仿宋" w:hAnsi="仿宋"/>
          <w:sz w:val="28"/>
        </w:rPr>
        <w:t>）持续改进：通过持续的研发和创新，不断提升产品性能和服务质量。</w:t>
      </w:r>
      <w:r>
        <w:rPr>
          <w:rFonts w:ascii="仿宋" w:eastAsia="仿宋" w:hAnsi="仿宋"/>
          <w:sz w:val="28"/>
        </w:rPr>
        <w:br/>
      </w:r>
      <w:r>
        <w:rPr>
          <w:rFonts w:ascii="仿宋" w:eastAsia="仿宋" w:hAnsi="仿宋"/>
          <w:sz w:val="28"/>
        </w:rPr>
        <w:t>通过上述策略的实施，本项目将有效应对市场竞争，实现发射塔架及移动发射装置产品的市场领先地位。</w:t>
      </w:r>
    </w:p>
    <w:p w:rsidR="009C12B5" w:rsidRPr="009C12B5" w:rsidP="009C12B5" w14:paraId="5A84CCCE" w14:textId="77777777">
      <w:pPr>
        <w:pStyle w:val="NormalWeb"/>
        <w:spacing w:before="0" w:beforeAutospacing="0" w:after="156" w:afterLines="50" w:afterAutospacing="0"/>
        <w:rPr>
          <w:rFonts w:ascii="仿宋" w:eastAsia="仿宋" w:hAnsi="仿宋"/>
          <w:sz w:val="28"/>
          <w:szCs w:val="28"/>
        </w:rPr>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发射塔架以及移动发射装置产品</w:t>
      </w:r>
      <w:r w:rsidRPr="009C12B5">
        <w:rPr>
          <w:rFonts w:ascii="仿宋" w:eastAsia="仿宋" w:hAnsi="仿宋"/>
          <w:sz w:val="28"/>
          <w:szCs w:val="28"/>
        </w:rPr>
        <w:t>的竞争优势和差异化策略。我们认为，</w:t>
      </w:r>
      <w:r w:rsidR="00E75C7F">
        <w:rPr>
          <w:rFonts w:ascii="仿宋" w:eastAsia="仿宋" w:hAnsi="仿宋"/>
          <w:sz w:val="28"/>
          <w:szCs w:val="28"/>
        </w:rPr>
        <w:t>发射塔架以及移动发射装置产品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33B1D56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发射塔架以及移动发射装置产品</w:t>
      </w:r>
      <w:r w:rsidRPr="009C12B5">
        <w:rPr>
          <w:rFonts w:ascii="仿宋" w:eastAsia="仿宋" w:hAnsi="仿宋"/>
          <w:sz w:val="28"/>
          <w:szCs w:val="28"/>
        </w:rPr>
        <w:t>将在竞争激烈的市场中脱颖而出。</w:t>
      </w:r>
    </w:p>
    <w:p w:rsidR="009C12B5" w:rsidP="007A4CF7" w14:paraId="4855813A" w14:textId="77777777">
      <w:pPr>
        <w:pStyle w:val="Heading3"/>
      </w:pPr>
      <w:bookmarkStart w:id="7" w:name="_Toc157814110"/>
      <w:r w:rsidRPr="009C12B5">
        <w:t xml:space="preserve">2.3 </w:t>
      </w:r>
      <w:r w:rsidR="007A4CF7">
        <w:t>发射塔架以及移动发射装置</w:t>
      </w:r>
      <w:r w:rsidRPr="009C12B5">
        <w:t>行业趋势与机遇</w:t>
      </w:r>
      <w:bookmarkEnd w:id="7"/>
    </w:p>
    <w:p w:rsidR="00B53430" w14:paraId="134B649E" w14:textId="7B24627E">
      <w:pPr>
        <w:ind w:firstLine="560"/>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Pr>
          <w:rFonts w:ascii="仿宋" w:eastAsia="仿宋" w:hAnsi="仿宋"/>
          <w:sz w:val="28"/>
        </w:rPr>
        <w:t>随着全球航天技术的不断进步和商业航天市场的快速发展，发射塔架以及移动发射装置产品行业正迎来一系列新的趋势和机遇。以下是对此进行的商业发展计划书分析：</w:t>
      </w:r>
      <w:r>
        <w:rPr>
          <w:rFonts w:ascii="仿宋" w:eastAsia="仿宋" w:hAnsi="仿宋"/>
          <w:sz w:val="28"/>
        </w:rPr>
        <w:br/>
        <w:t xml:space="preserve">    1.</w:t>
      </w:r>
      <w:r>
        <w:rPr>
          <w:rFonts w:ascii="仿宋" w:eastAsia="仿宋" w:hAnsi="仿宋"/>
          <w:sz w:val="28"/>
        </w:rPr>
        <w:t>技术创新与升级</w:t>
      </w:r>
      <w:r>
        <w:rPr>
          <w:rFonts w:ascii="仿宋" w:eastAsia="仿宋" w:hAnsi="仿宋"/>
          <w:sz w:val="28"/>
        </w:rPr>
        <w:t>：随着航天器的复杂性和发射频率的增加，发射塔架和移动发射装置的技术要求也越来越高。行业将致力于研发更先进、更可靠、更高效的发射系统，例如采用模块化设计、自动化控制和绿色环保技术。</w:t>
      </w:r>
      <w:r>
        <w:rPr>
          <w:rFonts w:ascii="仿宋" w:eastAsia="仿宋" w:hAnsi="仿宋"/>
          <w:sz w:val="28"/>
        </w:rPr>
        <w:br/>
        <w:t xml:space="preserve">    2.</w:t>
      </w:r>
      <w:r>
        <w:rPr>
          <w:rFonts w:ascii="仿宋" w:eastAsia="仿宋" w:hAnsi="仿宋"/>
          <w:sz w:val="28"/>
        </w:rPr>
        <w:t>市场多元化</w:t>
      </w:r>
      <w:r>
        <w:rPr>
          <w:rFonts w:ascii="仿宋" w:eastAsia="仿宋" w:hAnsi="仿宋"/>
          <w:sz w:val="28"/>
        </w:rPr>
        <w:t>：商业卫星发射、太空旅游、深空探测等新兴航天活动为发射塔架和移动发射装置行业提供了多元化的市场机遇。企业需要针对不同客户需求提供定制化解决方案。</w:t>
      </w:r>
      <w:r>
        <w:rPr>
          <w:rFonts w:ascii="仿宋" w:eastAsia="仿宋" w:hAnsi="仿宋"/>
          <w:sz w:val="28"/>
        </w:rPr>
        <w:br/>
        <w:t xml:space="preserve">    3.</w:t>
      </w:r>
      <w:r>
        <w:rPr>
          <w:rFonts w:ascii="仿宋" w:eastAsia="仿宋" w:hAnsi="仿宋"/>
          <w:sz w:val="28"/>
        </w:rPr>
        <w:t>国际合作与竞争</w:t>
      </w:r>
    </w:p>
    <w:p w:rsidR="00B53430" w14:textId="7B24627E">
      <w:pPr>
        <w:ind w:firstLine="560"/>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Pr>
          <w:rFonts w:ascii="仿宋" w:eastAsia="仿宋" w:hAnsi="仿宋"/>
          <w:sz w:val="28"/>
        </w:rPr>
        <w:t>：随着全球航天国家间的合作加深，发射塔架和移动发射装置行业将受益于国际间的交流与合作。同时，企业也需要面对来自国际同行的激烈竞争，通过提升技术和服务质量来保持竞争力。</w:t>
      </w:r>
      <w:r>
        <w:rPr>
          <w:rFonts w:ascii="仿宋" w:eastAsia="仿宋" w:hAnsi="仿宋"/>
          <w:sz w:val="28"/>
        </w:rPr>
        <w:br/>
        <w:t xml:space="preserve">    4.</w:t>
      </w:r>
      <w:r>
        <w:rPr>
          <w:rFonts w:ascii="仿宋" w:eastAsia="仿宋" w:hAnsi="仿宋"/>
          <w:sz w:val="28"/>
        </w:rPr>
        <w:t>成本控制与效率提升</w:t>
      </w:r>
      <w:r>
        <w:rPr>
          <w:rFonts w:ascii="仿宋" w:eastAsia="仿宋" w:hAnsi="仿宋"/>
          <w:sz w:val="28"/>
        </w:rPr>
        <w:t>：商业客户对发射成本和服务效率的要求日益严格，因此，行业需要通过优化供应链、提高生产效率和降低成本来增强市场竞争力。</w:t>
      </w:r>
      <w:r>
        <w:rPr>
          <w:rFonts w:ascii="仿宋" w:eastAsia="仿宋" w:hAnsi="仿宋"/>
          <w:sz w:val="28"/>
        </w:rPr>
        <w:br/>
        <w:t xml:space="preserve">    5.</w:t>
      </w:r>
      <w:r>
        <w:rPr>
          <w:rFonts w:ascii="仿宋" w:eastAsia="仿宋" w:hAnsi="仿宋"/>
          <w:sz w:val="28"/>
        </w:rPr>
        <w:t>可持续性发展</w:t>
      </w:r>
      <w:r>
        <w:rPr>
          <w:rFonts w:ascii="仿宋" w:eastAsia="仿宋" w:hAnsi="仿宋"/>
          <w:sz w:val="28"/>
        </w:rPr>
        <w:t>：随着环保意识的增强，行业将面临降低发射活动对环境影响的压力。研发和使用可持续材料、推进绿色发射技术将成为企业的重要发展方向。</w:t>
      </w:r>
      <w:r>
        <w:rPr>
          <w:rFonts w:ascii="仿宋" w:eastAsia="仿宋" w:hAnsi="仿宋"/>
          <w:sz w:val="28"/>
        </w:rPr>
        <w:br/>
        <w:t xml:space="preserve">    6.</w:t>
      </w:r>
      <w:r>
        <w:rPr>
          <w:rFonts w:ascii="仿宋" w:eastAsia="仿宋" w:hAnsi="仿宋"/>
          <w:sz w:val="28"/>
        </w:rPr>
        <w:t>政策支持和市场需求</w:t>
      </w:r>
      <w:r>
        <w:rPr>
          <w:rFonts w:ascii="仿宋" w:eastAsia="仿宋" w:hAnsi="仿宋"/>
          <w:sz w:val="28"/>
        </w:rPr>
        <w:t>：许多国家和地方政府出台了支持航天产业发展的政策，同时，商业客户对快速、可靠的发射服务需求日益增长，这些因素都将推动发射塔架和移动发射装置行业的发展。</w:t>
      </w:r>
      <w:r>
        <w:rPr>
          <w:rFonts w:ascii="仿宋" w:eastAsia="仿宋" w:hAnsi="仿宋"/>
          <w:sz w:val="28"/>
        </w:rPr>
        <w:br/>
        <w:t xml:space="preserve">    7.</w:t>
      </w:r>
      <w:r>
        <w:rPr>
          <w:rFonts w:ascii="仿宋" w:eastAsia="仿宋" w:hAnsi="仿宋"/>
          <w:sz w:val="28"/>
        </w:rPr>
        <w:t>人才培养与储备</w:t>
      </w:r>
      <w:r>
        <w:rPr>
          <w:rFonts w:ascii="仿宋" w:eastAsia="仿宋" w:hAnsi="仿宋"/>
          <w:sz w:val="28"/>
        </w:rPr>
        <w:t>：随着行业的发展，对高素质人才的需求将不断增加。企业需要建立有效的培训体系，吸引和保留行业所需的专业人才。</w:t>
      </w:r>
      <w:r>
        <w:rPr>
          <w:rFonts w:ascii="仿宋" w:eastAsia="仿宋" w:hAnsi="仿宋"/>
          <w:sz w:val="28"/>
        </w:rPr>
        <w:br/>
        <w:t xml:space="preserve">    8.</w:t>
      </w:r>
      <w:r>
        <w:rPr>
          <w:rFonts w:ascii="仿宋" w:eastAsia="仿宋" w:hAnsi="仿宋"/>
          <w:sz w:val="28"/>
        </w:rPr>
        <w:t>风险管理与应急准备</w:t>
      </w:r>
      <w:r>
        <w:rPr>
          <w:rFonts w:ascii="仿宋" w:eastAsia="仿宋" w:hAnsi="仿宋"/>
          <w:sz w:val="28"/>
        </w:rPr>
        <w:t>：航天发射是一项高风险活动，行业需要加强风险评估、应急预案和保险覆盖，确保在发生意外情况时能够快速响应和恢复。</w:t>
      </w:r>
      <w:r>
        <w:rPr>
          <w:rFonts w:ascii="仿宋" w:eastAsia="仿宋" w:hAnsi="仿宋"/>
          <w:sz w:val="28"/>
        </w:rPr>
        <w:br/>
      </w:r>
      <w:r>
        <w:rPr>
          <w:rFonts w:ascii="仿宋" w:eastAsia="仿宋" w:hAnsi="仿宋"/>
          <w:sz w:val="28"/>
        </w:rPr>
        <w:t>综上所述，发射塔架以及移动发射装置产品行业正面临着技术创新、市场多元化、国际合作、成本控制、可持续性发展、政策支持、市场需求以及人才培养与储备等方面的机遇与挑战。通过积极应对这些趋势，企业将能够在激烈的市场竞争中占据有利地位，并推动整个行业向前发展。</w:t>
      </w:r>
    </w:p>
    <w:p w:rsidR="009C12B5" w:rsidRPr="009C12B5" w:rsidP="009C12B5" w14:paraId="4E5FAD0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发射塔架以及移动发射装置产品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发射塔架以及移动发射装置产品</w:t>
      </w:r>
      <w:r w:rsidRPr="009C12B5">
        <w:rPr>
          <w:rFonts w:ascii="仿宋" w:eastAsia="仿宋" w:hAnsi="仿宋"/>
          <w:sz w:val="28"/>
          <w:szCs w:val="28"/>
        </w:rPr>
        <w:t>始终走在行业的前沿并抓住每一个市场机遇。</w:t>
      </w:r>
    </w:p>
    <w:p w:rsidR="009C12B5" w:rsidRPr="009C12B5" w:rsidP="007A4CF7" w14:paraId="477CF4A0" w14:textId="77777777">
      <w:pPr>
        <w:pStyle w:val="Heading2"/>
      </w:pPr>
      <w:bookmarkStart w:id="8" w:name="_Toc157814111"/>
      <w:r w:rsidRPr="009C12B5">
        <w:t>三、营销策略</w:t>
      </w:r>
      <w:bookmarkEnd w:id="8"/>
    </w:p>
    <w:p w:rsidR="009C12B5" w:rsidRPr="009C12B5" w:rsidP="007A4CF7" w14:paraId="1FC1823B" w14:textId="77777777">
      <w:pPr>
        <w:pStyle w:val="Heading3"/>
      </w:pPr>
      <w:bookmarkStart w:id="9" w:name="_Toc157814112"/>
      <w:r w:rsidRPr="009C12B5">
        <w:t xml:space="preserve">3.1 </w:t>
      </w:r>
      <w:r w:rsidRPr="009C12B5">
        <w:t>品牌定位与传播</w:t>
      </w:r>
      <w:bookmarkEnd w:id="9"/>
    </w:p>
    <w:p w:rsidR="009C12B5" w:rsidRPr="009C12B5" w:rsidP="007A4CF7" w14:paraId="5DADDEAF"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发射塔架以及移动发射装置产品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7244C3D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发射塔架以及移动发射装置产品</w:t>
      </w:r>
      <w:r w:rsidRPr="009C12B5">
        <w:rPr>
          <w:rFonts w:ascii="仿宋" w:eastAsia="仿宋" w:hAnsi="仿宋"/>
          <w:sz w:val="28"/>
          <w:szCs w:val="28"/>
        </w:rPr>
        <w:t>的专业评测和推荐文章，以扩大品牌影响力。</w:t>
      </w:r>
    </w:p>
    <w:p w:rsidR="009C12B5" w:rsidRPr="009C12B5" w:rsidP="009C12B5" w14:paraId="53197734"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发射塔架以及移动发射装置产品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12FEE1FB" w14:textId="77777777">
      <w:pPr>
        <w:pStyle w:val="Heading3"/>
      </w:pPr>
      <w:bookmarkStart w:id="10" w:name="_Toc157814113"/>
      <w:r w:rsidRPr="009C12B5">
        <w:t xml:space="preserve">3.2 </w:t>
      </w:r>
      <w:r w:rsidR="007A4CF7">
        <w:t>发射塔架以及移动发射装置</w:t>
      </w:r>
      <w:r w:rsidRPr="009C12B5">
        <w:t>产品定价策略</w:t>
      </w:r>
      <w:bookmarkEnd w:id="10"/>
    </w:p>
    <w:p w:rsidR="009C12B5" w:rsidRPr="009C12B5" w:rsidP="00CA39FB" w14:paraId="573016B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发射塔架以及移动发射装置产品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6AE4AE6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62041855" w14:textId="77777777">
      <w:pPr>
        <w:pStyle w:val="NormalWeb"/>
        <w:spacing w:before="0" w:beforeAutospacing="0" w:after="156" w:afterLines="50" w:afterAutospacing="0"/>
        <w:rPr>
          <w:rFonts w:ascii="仿宋" w:eastAsia="仿宋" w:hAnsi="仿宋"/>
          <w:sz w:val="28"/>
          <w:szCs w:val="28"/>
        </w:rPr>
        <w:sectPr w:rsidSect="00956FD6">
          <w:headerReference w:type="default" r:id="rId48"/>
          <w:footerReference w:type="default" r:id="rId49"/>
          <w:footerReference w:type="first" r:id="rId50"/>
          <w:type w:val="nextPage"/>
          <w:pgSz w:w="11906" w:h="16838"/>
          <w:pgMar w:top="1440" w:right="1800" w:bottom="1440" w:left="1800" w:header="851" w:footer="992" w:gutter="0"/>
          <w:pgNumType w:start="12"/>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发射塔架以及移动发射装置产品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52267096" w14:textId="77777777">
      <w:pPr>
        <w:pStyle w:val="Heading3"/>
      </w:pPr>
      <w:bookmarkStart w:id="11" w:name="_Toc157814114"/>
      <w:r w:rsidRPr="009C12B5">
        <w:t xml:space="preserve">3.3 </w:t>
      </w:r>
      <w:r w:rsidR="007A4CF7">
        <w:t>发射塔架以及移动发射装置</w:t>
      </w:r>
      <w:r w:rsidR="007A4CF7">
        <w:rPr>
          <w:rFonts w:hint="eastAsia"/>
        </w:rPr>
        <w:t>产品</w:t>
      </w:r>
      <w:r w:rsidRPr="009C12B5">
        <w:t>销售渠道与拓展</w:t>
      </w:r>
      <w:bookmarkEnd w:id="11"/>
    </w:p>
    <w:p w:rsidR="009C12B5" w:rsidRPr="009C12B5" w:rsidP="009C12B5" w14:paraId="27BA001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发射塔架以及移动发射装置产品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25A129E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发射塔架以及移动发射装置产品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32D220D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发射塔架以及移动发射装置产品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4242DDB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51" w:history="1">
        <w:r>
          <w:rPr>
            <w:rFonts w:ascii="SimSun" w:eastAsia="SimSun" w:hAnsi="SimSun" w:cs="SimSun"/>
            <w:b/>
            <w:bCs/>
            <w:color w:val="0000EE"/>
            <w:kern w:val="0"/>
            <w:sz w:val="30"/>
            <w:szCs w:val="30"/>
            <w:u w:val="single" w:color="0000EE"/>
            <w14:ligatures w14:val="none"/>
          </w:rPr>
          <w:t>https://d.book118.com/465122124143011103</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52"/>
      <w:footerReference w:type="default" r:id="rId53"/>
      <w:footerReference w:type="first" r:id="rId54"/>
      <w:type w:val="nextPage"/>
      <w:pgSz w:w="11906" w:h="16838"/>
      <w:pgMar w:top="1440" w:right="1800" w:bottom="1440" w:left="1800" w:header="851" w:footer="992" w:gutter="0"/>
      <w:pgNumType w:start="1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275947C2" w14:textId="77777777">
    <w:pPr>
      <w:pStyle w:val="Footer"/>
      <w:jc w:val="center"/>
    </w:pPr>
  </w:p>
  <w:p w:rsidR="00FE7E16" w14:paraId="27229FF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260B3A96" w14:textId="77777777">
    <w:pPr>
      <w:pStyle w:val="Footer"/>
      <w:jc w:val="center"/>
    </w:pPr>
  </w:p>
  <w:p w:rsidR="007A4CF7" w14:paraId="17D358F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73614D8F"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paraId="76E9582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16577B50"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352258A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76814365"/>
      <w:docPartObj>
        <w:docPartGallery w:val="Page Numbers (Bottom of Page)"/>
        <w:docPartUnique/>
      </w:docPartObj>
    </w:sdtPr>
    <w:sdtContent>
      <w:sdt>
        <w:sdtPr>
          <w:id w:val="98357954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09786054"/>
      <w:docPartObj>
        <w:docPartGallery w:val="Page Numbers (Bottom of Page)"/>
        <w:docPartUnique/>
      </w:docPartObj>
    </w:sdtPr>
    <w:sdtContent>
      <w:sdt>
        <w:sdtPr>
          <w:id w:val="123072617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62390740"/>
      <w:docPartObj>
        <w:docPartGallery w:val="Page Numbers (Bottom of Page)"/>
        <w:docPartUnique/>
      </w:docPartObj>
    </w:sdtPr>
    <w:sdtContent>
      <w:sdt>
        <w:sdtPr>
          <w:id w:val="177686983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81142426"/>
      <w:docPartObj>
        <w:docPartGallery w:val="Page Numbers (Bottom of Page)"/>
        <w:docPartUnique/>
      </w:docPartObj>
    </w:sdtPr>
    <w:sdtContent>
      <w:sdt>
        <w:sdtPr>
          <w:id w:val="179334003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32276097"/>
      <w:docPartObj>
        <w:docPartGallery w:val="Page Numbers (Bottom of Page)"/>
        <w:docPartUnique/>
      </w:docPartObj>
    </w:sdtPr>
    <w:sdtContent>
      <w:sdt>
        <w:sdtPr>
          <w:id w:val="35710925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73535204"/>
      <w:docPartObj>
        <w:docPartGallery w:val="Page Numbers (Bottom of Page)"/>
        <w:docPartUnique/>
      </w:docPartObj>
    </w:sdtPr>
    <w:sdtContent>
      <w:sdt>
        <w:sdtPr>
          <w:id w:val="43840347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96662442"/>
      <w:docPartObj>
        <w:docPartGallery w:val="Page Numbers (Bottom of Page)"/>
        <w:docPartUnique/>
      </w:docPartObj>
    </w:sdtPr>
    <w:sdtContent>
      <w:sdt>
        <w:sdtPr>
          <w:id w:val="11856079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27389850"/>
      <w:docPartObj>
        <w:docPartGallery w:val="Page Numbers (Bottom of Page)"/>
        <w:docPartUnique/>
      </w:docPartObj>
    </w:sdtPr>
    <w:sdtContent>
      <w:sdt>
        <w:sdtPr>
          <w:id w:val="167071014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10315897"/>
      <w:docPartObj>
        <w:docPartGallery w:val="Page Numbers (Bottom of Page)"/>
        <w:docPartUnique/>
      </w:docPartObj>
    </w:sdtPr>
    <w:sdtContent>
      <w:sdt>
        <w:sdtPr>
          <w:id w:val="181839761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61106029"/>
      <w:docPartObj>
        <w:docPartGallery w:val="Page Numbers (Bottom of Page)"/>
        <w:docPartUnique/>
      </w:docPartObj>
    </w:sdtPr>
    <w:sdtContent>
      <w:sdt>
        <w:sdtPr>
          <w:id w:val="89236855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21846603"/>
      <w:docPartObj>
        <w:docPartGallery w:val="Page Numbers (Bottom of Page)"/>
        <w:docPartUnique/>
      </w:docPartObj>
    </w:sdtPr>
    <w:sdtContent>
      <w:sdt>
        <w:sdtPr>
          <w:id w:val="82668363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46111756"/>
      <w:docPartObj>
        <w:docPartGallery w:val="Page Numbers (Bottom of Page)"/>
        <w:docPartUnique/>
      </w:docPartObj>
    </w:sdtPr>
    <w:sdtContent>
      <w:sdt>
        <w:sdtPr>
          <w:id w:val="206353646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11063654"/>
      <w:docPartObj>
        <w:docPartGallery w:val="Page Numbers (Bottom of Page)"/>
        <w:docPartUnique/>
      </w:docPartObj>
    </w:sdtPr>
    <w:sdtContent>
      <w:sdt>
        <w:sdtPr>
          <w:id w:val="99291370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19900356"/>
      <w:docPartObj>
        <w:docPartGallery w:val="Page Numbers (Bottom of Page)"/>
        <w:docPartUnique/>
      </w:docPartObj>
    </w:sdtPr>
    <w:sdtContent>
      <w:sdt>
        <w:sdtPr>
          <w:id w:val="27832275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36414218"/>
      <w:docPartObj>
        <w:docPartGallery w:val="Page Numbers (Bottom of Page)"/>
        <w:docPartUnique/>
      </w:docPartObj>
    </w:sdtPr>
    <w:sdtContent>
      <w:sdt>
        <w:sdtPr>
          <w:id w:val="23760734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58034304"/>
      <w:docPartObj>
        <w:docPartGallery w:val="Page Numbers (Bottom of Page)"/>
        <w:docPartUnique/>
      </w:docPartObj>
    </w:sdtPr>
    <w:sdtContent>
      <w:sdt>
        <w:sdtPr>
          <w:id w:val="103871460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30453935"/>
      <w:docPartObj>
        <w:docPartGallery w:val="Page Numbers (Bottom of Page)"/>
        <w:docPartUnique/>
      </w:docPartObj>
    </w:sdtPr>
    <w:sdtContent>
      <w:sdt>
        <w:sdtPr>
          <w:id w:val="191447314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16675089"/>
      <w:docPartObj>
        <w:docPartGallery w:val="Page Numbers (Bottom of Page)"/>
        <w:docPartUnique/>
      </w:docPartObj>
    </w:sdtPr>
    <w:sdtContent>
      <w:sdt>
        <w:sdtPr>
          <w:id w:val="83978629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82699070"/>
      <w:docPartObj>
        <w:docPartGallery w:val="Page Numbers (Bottom of Page)"/>
        <w:docPartUnique/>
      </w:docPartObj>
    </w:sdtPr>
    <w:sdtContent>
      <w:sdt>
        <w:sdtPr>
          <w:id w:val="31079891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72393011"/>
      <w:docPartObj>
        <w:docPartGallery w:val="Page Numbers (Bottom of Page)"/>
        <w:docPartUnique/>
      </w:docPartObj>
    </w:sdtPr>
    <w:sdtContent>
      <w:sdt>
        <w:sdtPr>
          <w:id w:val="73730676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60253610"/>
      <w:docPartObj>
        <w:docPartGallery w:val="Page Numbers (Bottom of Page)"/>
        <w:docPartUnique/>
      </w:docPartObj>
    </w:sdtPr>
    <w:sdtContent>
      <w:sdt>
        <w:sdtPr>
          <w:id w:val="177003460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76812934"/>
      <w:docPartObj>
        <w:docPartGallery w:val="Page Numbers (Bottom of Page)"/>
        <w:docPartUnique/>
      </w:docPartObj>
    </w:sdtPr>
    <w:sdtContent>
      <w:sdt>
        <w:sdtPr>
          <w:id w:val="23599510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05060504"/>
      <w:docPartObj>
        <w:docPartGallery w:val="Page Numbers (Bottom of Page)"/>
        <w:docPartUnique/>
      </w:docPartObj>
    </w:sdtPr>
    <w:sdtContent>
      <w:sdt>
        <w:sdtPr>
          <w:id w:val="164169789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83819499"/>
      <w:docPartObj>
        <w:docPartGallery w:val="Page Numbers (Bottom of Page)"/>
        <w:docPartUnique/>
      </w:docPartObj>
    </w:sdtPr>
    <w:sdtContent>
      <w:sdt>
        <w:sdtPr>
          <w:id w:val="183652521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17EAEB4F"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72D20612"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478FE"/>
    <w:rsid w:val="00B53430"/>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BCAEB5E"/>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eader" Target="header15.xml" /><Relationship Id="rId49" Type="http://schemas.openxmlformats.org/officeDocument/2006/relationships/footer" Target="footer29.xml" /><Relationship Id="rId5" Type="http://schemas.openxmlformats.org/officeDocument/2006/relationships/customXml" Target="../customXml/item2.xml" /><Relationship Id="rId50" Type="http://schemas.openxmlformats.org/officeDocument/2006/relationships/footer" Target="footer30.xml" /><Relationship Id="rId51" Type="http://schemas.openxmlformats.org/officeDocument/2006/relationships/hyperlink" Target="https://d.book118.com/465122124143011103" TargetMode="External" /><Relationship Id="rId52" Type="http://schemas.openxmlformats.org/officeDocument/2006/relationships/header" Target="header16.xml" /><Relationship Id="rId53" Type="http://schemas.openxmlformats.org/officeDocument/2006/relationships/footer" Target="footer31.xml" /><Relationship Id="rId54" Type="http://schemas.openxmlformats.org/officeDocument/2006/relationships/footer" Target="footer32.xml" /><Relationship Id="rId55" Type="http://schemas.openxmlformats.org/officeDocument/2006/relationships/theme" Target="theme/theme1.xml" /><Relationship Id="rId56" Type="http://schemas.openxmlformats.org/officeDocument/2006/relationships/numbering" Target="numbering.xml" /><Relationship Id="rId57"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20</Pages>
  <Words>2938</Words>
  <Characters>16747</Characters>
  <Application>Microsoft Office Word</Application>
  <DocSecurity>0</DocSecurity>
  <Lines>139</Lines>
  <Paragraphs>39</Paragraphs>
  <ScaleCrop>false</ScaleCrop>
  <Company/>
  <LinksUpToDate>false</LinksUpToDate>
  <CharactersWithSpaces>19646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2024-02-05T04:54:00Z</dcterms:modified>
</cp:coreProperties>
</file>