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流动式空气质量监测车项目规划设计纲要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4" w:history="1">
        <w:r>
          <w:rPr>
            <w:rFonts w:ascii="仿宋" w:eastAsia="仿宋" w:hAnsi="仿宋" w:cs="仿宋" w:hint="eastAsia"/>
            <w:lang w:eastAsia="zh-CN"/>
          </w:rPr>
          <w:t>前言</w:t>
        </w:r>
        <w:r>
          <w:tab/>
        </w:r>
        <w:r>
          <w:fldChar w:fldCharType="begin"/>
        </w:r>
        <w:r>
          <w:instrText xml:space="preserve"> PAGEREF _Toc11104 \h </w:instrText>
        </w:r>
        <w:r>
          <w:fldChar w:fldCharType="separate"/>
        </w:r>
        <w:r>
          <w:t>3</w:t>
        </w:r>
        <w:r>
          <w:fldChar w:fldCharType="end"/>
        </w:r>
      </w:hyperlink>
    </w:p>
    <w:p>
      <w:pPr>
        <w:pStyle w:val="TOC1"/>
        <w:tabs>
          <w:tab w:val="right" w:leader="dot" w:pos="8306"/>
        </w:tabs>
      </w:pPr>
      <w:hyperlink w:anchor="_Toc6212" w:history="1">
        <w:r>
          <w:rPr>
            <w:rFonts w:ascii="仿宋" w:eastAsia="仿宋" w:hAnsi="仿宋" w:cs="仿宋" w:hint="eastAsia"/>
            <w:lang w:eastAsia="zh-CN"/>
          </w:rPr>
          <w:t>一、产品规划分析</w:t>
        </w:r>
        <w:r>
          <w:tab/>
        </w:r>
        <w:r>
          <w:fldChar w:fldCharType="begin"/>
        </w:r>
        <w:r>
          <w:instrText xml:space="preserve"> PAGEREF _Toc6212 \h </w:instrText>
        </w:r>
        <w:r>
          <w:fldChar w:fldCharType="separate"/>
        </w:r>
        <w:r>
          <w:t>3</w:t>
        </w:r>
        <w:r>
          <w:fldChar w:fldCharType="end"/>
        </w:r>
      </w:hyperlink>
    </w:p>
    <w:p>
      <w:pPr>
        <w:pStyle w:val="TOC2"/>
        <w:tabs>
          <w:tab w:val="right" w:leader="dot" w:pos="8306"/>
        </w:tabs>
      </w:pPr>
      <w:hyperlink w:anchor="_Toc31215" w:history="1">
        <w:r>
          <w:rPr>
            <w:rFonts w:ascii="仿宋" w:eastAsia="仿宋" w:hAnsi="仿宋" w:cs="仿宋" w:hint="eastAsia"/>
            <w:lang w:eastAsia="zh-CN"/>
          </w:rPr>
          <w:t>(一)、产品规划</w:t>
        </w:r>
        <w:r>
          <w:tab/>
        </w:r>
        <w:r>
          <w:fldChar w:fldCharType="begin"/>
        </w:r>
        <w:r>
          <w:instrText xml:space="preserve"> PAGEREF _Toc31215 \h </w:instrText>
        </w:r>
        <w:r>
          <w:fldChar w:fldCharType="separate"/>
        </w:r>
        <w:r>
          <w:t>3</w:t>
        </w:r>
        <w:r>
          <w:fldChar w:fldCharType="end"/>
        </w:r>
      </w:hyperlink>
    </w:p>
    <w:p>
      <w:pPr>
        <w:pStyle w:val="TOC2"/>
        <w:tabs>
          <w:tab w:val="right" w:leader="dot" w:pos="8306"/>
        </w:tabs>
      </w:pPr>
      <w:hyperlink w:anchor="_Toc31384" w:history="1">
        <w:r>
          <w:rPr>
            <w:rFonts w:ascii="仿宋" w:eastAsia="仿宋" w:hAnsi="仿宋" w:cs="仿宋" w:hint="eastAsia"/>
            <w:lang w:eastAsia="zh-CN"/>
          </w:rPr>
          <w:t>(二)、建设规模</w:t>
        </w:r>
        <w:r>
          <w:tab/>
        </w:r>
        <w:r>
          <w:fldChar w:fldCharType="begin"/>
        </w:r>
        <w:r>
          <w:instrText xml:space="preserve"> PAGEREF _Toc31384 \h </w:instrText>
        </w:r>
        <w:r>
          <w:fldChar w:fldCharType="separate"/>
        </w:r>
        <w:r>
          <w:t>4</w:t>
        </w:r>
        <w:r>
          <w:fldChar w:fldCharType="end"/>
        </w:r>
      </w:hyperlink>
    </w:p>
    <w:p>
      <w:pPr>
        <w:pStyle w:val="TOC1"/>
        <w:tabs>
          <w:tab w:val="right" w:leader="dot" w:pos="8306"/>
        </w:tabs>
      </w:pPr>
      <w:hyperlink w:anchor="_Toc27540" w:history="1">
        <w:r>
          <w:rPr>
            <w:rFonts w:ascii="仿宋" w:eastAsia="仿宋" w:hAnsi="仿宋" w:cs="仿宋" w:hint="eastAsia"/>
            <w:lang w:eastAsia="zh-CN"/>
          </w:rPr>
          <w:t>二、流动式空气质量监测车项目文档管理</w:t>
        </w:r>
        <w:r>
          <w:tab/>
        </w:r>
        <w:r>
          <w:fldChar w:fldCharType="begin"/>
        </w:r>
        <w:r>
          <w:instrText xml:space="preserve"> PAGEREF _Toc27540 \h </w:instrText>
        </w:r>
        <w:r>
          <w:fldChar w:fldCharType="separate"/>
        </w:r>
        <w:r>
          <w:t>5</w:t>
        </w:r>
        <w:r>
          <w:fldChar w:fldCharType="end"/>
        </w:r>
      </w:hyperlink>
    </w:p>
    <w:p>
      <w:pPr>
        <w:pStyle w:val="TOC2"/>
        <w:tabs>
          <w:tab w:val="right" w:leader="dot" w:pos="8306"/>
        </w:tabs>
      </w:pPr>
      <w:hyperlink w:anchor="_Toc21480" w:history="1">
        <w:r>
          <w:rPr>
            <w:rFonts w:ascii="仿宋" w:eastAsia="仿宋" w:hAnsi="仿宋" w:cs="仿宋" w:hint="eastAsia"/>
            <w:lang w:eastAsia="zh-CN"/>
          </w:rPr>
          <w:t>(一)、文档编制与审查</w:t>
        </w:r>
        <w:r>
          <w:tab/>
        </w:r>
        <w:r>
          <w:fldChar w:fldCharType="begin"/>
        </w:r>
        <w:r>
          <w:instrText xml:space="preserve"> PAGEREF _Toc21480 \h </w:instrText>
        </w:r>
        <w:r>
          <w:fldChar w:fldCharType="separate"/>
        </w:r>
        <w:r>
          <w:t>5</w:t>
        </w:r>
        <w:r>
          <w:fldChar w:fldCharType="end"/>
        </w:r>
      </w:hyperlink>
    </w:p>
    <w:p>
      <w:pPr>
        <w:pStyle w:val="TOC2"/>
        <w:tabs>
          <w:tab w:val="right" w:leader="dot" w:pos="8306"/>
        </w:tabs>
      </w:pPr>
      <w:hyperlink w:anchor="_Toc27774" w:history="1">
        <w:r>
          <w:rPr>
            <w:rFonts w:ascii="仿宋" w:eastAsia="仿宋" w:hAnsi="仿宋" w:cs="仿宋" w:hint="eastAsia"/>
            <w:lang w:eastAsia="zh-CN"/>
          </w:rPr>
          <w:t>(二)、文档发布与分发</w:t>
        </w:r>
        <w:r>
          <w:tab/>
        </w:r>
        <w:r>
          <w:fldChar w:fldCharType="begin"/>
        </w:r>
        <w:r>
          <w:instrText xml:space="preserve"> PAGEREF _Toc27774 \h </w:instrText>
        </w:r>
        <w:r>
          <w:fldChar w:fldCharType="separate"/>
        </w:r>
        <w:r>
          <w:t>6</w:t>
        </w:r>
        <w:r>
          <w:fldChar w:fldCharType="end"/>
        </w:r>
      </w:hyperlink>
    </w:p>
    <w:p>
      <w:pPr>
        <w:pStyle w:val="TOC2"/>
        <w:tabs>
          <w:tab w:val="right" w:leader="dot" w:pos="8306"/>
        </w:tabs>
      </w:pPr>
      <w:hyperlink w:anchor="_Toc25528" w:history="1">
        <w:r>
          <w:rPr>
            <w:rFonts w:ascii="仿宋" w:eastAsia="仿宋" w:hAnsi="仿宋" w:cs="仿宋" w:hint="eastAsia"/>
            <w:lang w:eastAsia="zh-CN"/>
          </w:rPr>
          <w:t>(三)、文档存档与归档</w:t>
        </w:r>
        <w:r>
          <w:tab/>
        </w:r>
        <w:r>
          <w:fldChar w:fldCharType="begin"/>
        </w:r>
        <w:r>
          <w:instrText xml:space="preserve"> PAGEREF _Toc25528 \h </w:instrText>
        </w:r>
        <w:r>
          <w:fldChar w:fldCharType="separate"/>
        </w:r>
        <w:r>
          <w:t>7</w:t>
        </w:r>
        <w:r>
          <w:fldChar w:fldCharType="end"/>
        </w:r>
      </w:hyperlink>
    </w:p>
    <w:p>
      <w:pPr>
        <w:pStyle w:val="TOC1"/>
        <w:tabs>
          <w:tab w:val="right" w:leader="dot" w:pos="8306"/>
        </w:tabs>
      </w:pPr>
      <w:hyperlink w:anchor="_Toc23049" w:history="1">
        <w:r>
          <w:rPr>
            <w:rFonts w:ascii="仿宋" w:eastAsia="仿宋" w:hAnsi="仿宋" w:cs="仿宋" w:hint="eastAsia"/>
            <w:lang w:eastAsia="zh-CN"/>
          </w:rPr>
          <w:t>三、流动式空气质量监测车项目建设单位说明</w:t>
        </w:r>
        <w:r>
          <w:tab/>
        </w:r>
        <w:r>
          <w:fldChar w:fldCharType="begin"/>
        </w:r>
        <w:r>
          <w:instrText xml:space="preserve"> PAGEREF _Toc23049 \h </w:instrText>
        </w:r>
        <w:r>
          <w:fldChar w:fldCharType="separate"/>
        </w:r>
        <w:r>
          <w:t>9</w:t>
        </w:r>
        <w:r>
          <w:fldChar w:fldCharType="end"/>
        </w:r>
      </w:hyperlink>
    </w:p>
    <w:p>
      <w:pPr>
        <w:pStyle w:val="TOC2"/>
        <w:tabs>
          <w:tab w:val="right" w:leader="dot" w:pos="8306"/>
        </w:tabs>
      </w:pPr>
      <w:hyperlink w:anchor="_Toc17993" w:history="1">
        <w:r>
          <w:rPr>
            <w:rFonts w:ascii="仿宋" w:eastAsia="仿宋" w:hAnsi="仿宋" w:cs="仿宋" w:hint="eastAsia"/>
            <w:lang w:eastAsia="zh-CN"/>
          </w:rPr>
          <w:t>(一)、流动式空气质量监测车项目承办单位基本情况</w:t>
        </w:r>
        <w:r>
          <w:tab/>
        </w:r>
        <w:r>
          <w:fldChar w:fldCharType="begin"/>
        </w:r>
        <w:r>
          <w:instrText xml:space="preserve"> PAGEREF _Toc17993 \h </w:instrText>
        </w:r>
        <w:r>
          <w:fldChar w:fldCharType="separate"/>
        </w:r>
        <w:r>
          <w:t>9</w:t>
        </w:r>
        <w:r>
          <w:fldChar w:fldCharType="end"/>
        </w:r>
      </w:hyperlink>
    </w:p>
    <w:p>
      <w:pPr>
        <w:pStyle w:val="TOC2"/>
        <w:tabs>
          <w:tab w:val="right" w:leader="dot" w:pos="8306"/>
        </w:tabs>
      </w:pPr>
      <w:hyperlink w:anchor="_Toc10849" w:history="1">
        <w:r>
          <w:rPr>
            <w:rFonts w:ascii="仿宋" w:eastAsia="仿宋" w:hAnsi="仿宋" w:cs="仿宋" w:hint="eastAsia"/>
            <w:lang w:eastAsia="zh-CN"/>
          </w:rPr>
          <w:t>(二)、公司经济效益分析</w:t>
        </w:r>
        <w:r>
          <w:tab/>
        </w:r>
        <w:r>
          <w:fldChar w:fldCharType="begin"/>
        </w:r>
        <w:r>
          <w:instrText xml:space="preserve"> PAGEREF _Toc10849 \h </w:instrText>
        </w:r>
        <w:r>
          <w:fldChar w:fldCharType="separate"/>
        </w:r>
        <w:r>
          <w:t>9</w:t>
        </w:r>
        <w:r>
          <w:fldChar w:fldCharType="end"/>
        </w:r>
      </w:hyperlink>
    </w:p>
    <w:p>
      <w:pPr>
        <w:pStyle w:val="TOC1"/>
        <w:tabs>
          <w:tab w:val="right" w:leader="dot" w:pos="8306"/>
        </w:tabs>
      </w:pPr>
      <w:hyperlink w:anchor="_Toc65" w:history="1">
        <w:r>
          <w:rPr>
            <w:rFonts w:ascii="仿宋" w:eastAsia="仿宋" w:hAnsi="仿宋" w:cs="仿宋" w:hint="eastAsia"/>
            <w:lang w:eastAsia="zh-CN"/>
          </w:rPr>
          <w:t>四、流动式空气质量监测车项目概论</w:t>
        </w:r>
        <w:r>
          <w:tab/>
        </w:r>
        <w:r>
          <w:fldChar w:fldCharType="begin"/>
        </w:r>
        <w:r>
          <w:instrText xml:space="preserve"> PAGEREF _Toc65 \h </w:instrText>
        </w:r>
        <w:r>
          <w:fldChar w:fldCharType="separate"/>
        </w:r>
        <w:r>
          <w:t>10</w:t>
        </w:r>
        <w:r>
          <w:fldChar w:fldCharType="end"/>
        </w:r>
      </w:hyperlink>
    </w:p>
    <w:p>
      <w:pPr>
        <w:pStyle w:val="TOC2"/>
        <w:tabs>
          <w:tab w:val="right" w:leader="dot" w:pos="8306"/>
        </w:tabs>
      </w:pPr>
      <w:hyperlink w:anchor="_Toc16917" w:history="1">
        <w:r>
          <w:rPr>
            <w:rFonts w:ascii="仿宋" w:eastAsia="仿宋" w:hAnsi="仿宋" w:cs="仿宋" w:hint="eastAsia"/>
            <w:lang w:eastAsia="zh-CN"/>
          </w:rPr>
          <w:t>(一)、流动式空气质量监测车项目概况</w:t>
        </w:r>
        <w:r>
          <w:tab/>
        </w:r>
        <w:r>
          <w:fldChar w:fldCharType="begin"/>
        </w:r>
        <w:r>
          <w:instrText xml:space="preserve"> PAGEREF _Toc16917 \h </w:instrText>
        </w:r>
        <w:r>
          <w:fldChar w:fldCharType="separate"/>
        </w:r>
        <w:r>
          <w:t>10</w:t>
        </w:r>
        <w:r>
          <w:fldChar w:fldCharType="end"/>
        </w:r>
      </w:hyperlink>
    </w:p>
    <w:p>
      <w:pPr>
        <w:pStyle w:val="TOC2"/>
        <w:tabs>
          <w:tab w:val="right" w:leader="dot" w:pos="8306"/>
        </w:tabs>
      </w:pPr>
      <w:hyperlink w:anchor="_Toc5234" w:history="1">
        <w:r>
          <w:rPr>
            <w:rFonts w:ascii="仿宋" w:eastAsia="仿宋" w:hAnsi="仿宋" w:cs="仿宋" w:hint="eastAsia"/>
            <w:lang w:eastAsia="zh-CN"/>
          </w:rPr>
          <w:t>(二)、流动式空气质量监测车项目目标</w:t>
        </w:r>
        <w:r>
          <w:tab/>
        </w:r>
        <w:r>
          <w:fldChar w:fldCharType="begin"/>
        </w:r>
        <w:r>
          <w:instrText xml:space="preserve"> PAGEREF _Toc5234 \h </w:instrText>
        </w:r>
        <w:r>
          <w:fldChar w:fldCharType="separate"/>
        </w:r>
        <w:r>
          <w:t>13</w:t>
        </w:r>
        <w:r>
          <w:fldChar w:fldCharType="end"/>
        </w:r>
      </w:hyperlink>
    </w:p>
    <w:p>
      <w:pPr>
        <w:pStyle w:val="TOC2"/>
        <w:tabs>
          <w:tab w:val="right" w:leader="dot" w:pos="8306"/>
        </w:tabs>
      </w:pPr>
      <w:hyperlink w:anchor="_Toc28483" w:history="1">
        <w:r>
          <w:rPr>
            <w:rFonts w:ascii="仿宋" w:eastAsia="仿宋" w:hAnsi="仿宋" w:cs="仿宋" w:hint="eastAsia"/>
            <w:lang w:eastAsia="zh-CN"/>
          </w:rPr>
          <w:t>(三)、流动式空气质量监测车项目提出的理由</w:t>
        </w:r>
        <w:r>
          <w:tab/>
        </w:r>
        <w:r>
          <w:fldChar w:fldCharType="begin"/>
        </w:r>
        <w:r>
          <w:instrText xml:space="preserve"> PAGEREF _Toc28483 \h </w:instrText>
        </w:r>
        <w:r>
          <w:fldChar w:fldCharType="separate"/>
        </w:r>
        <w:r>
          <w:t>14</w:t>
        </w:r>
        <w:r>
          <w:fldChar w:fldCharType="end"/>
        </w:r>
      </w:hyperlink>
    </w:p>
    <w:p>
      <w:pPr>
        <w:pStyle w:val="TOC2"/>
        <w:tabs>
          <w:tab w:val="right" w:leader="dot" w:pos="8306"/>
        </w:tabs>
      </w:pPr>
      <w:hyperlink w:anchor="_Toc23747" w:history="1">
        <w:r>
          <w:rPr>
            <w:rFonts w:ascii="仿宋" w:eastAsia="仿宋" w:hAnsi="仿宋" w:cs="仿宋" w:hint="eastAsia"/>
            <w:lang w:eastAsia="zh-CN"/>
          </w:rPr>
          <w:t>(四)、流动式空气质量监测车项目意义</w:t>
        </w:r>
        <w:r>
          <w:tab/>
        </w:r>
        <w:r>
          <w:fldChar w:fldCharType="begin"/>
        </w:r>
        <w:r>
          <w:instrText xml:space="preserve"> PAGEREF _Toc23747 \h </w:instrText>
        </w:r>
        <w:r>
          <w:fldChar w:fldCharType="separate"/>
        </w:r>
        <w:r>
          <w:t>16</w:t>
        </w:r>
        <w:r>
          <w:fldChar w:fldCharType="end"/>
        </w:r>
      </w:hyperlink>
    </w:p>
    <w:p>
      <w:pPr>
        <w:pStyle w:val="TOC2"/>
        <w:tabs>
          <w:tab w:val="right" w:leader="dot" w:pos="8306"/>
        </w:tabs>
      </w:pPr>
      <w:hyperlink w:anchor="_Toc32599" w:history="1">
        <w:r>
          <w:rPr>
            <w:rFonts w:ascii="仿宋" w:eastAsia="仿宋" w:hAnsi="仿宋" w:cs="仿宋" w:hint="eastAsia"/>
            <w:lang w:eastAsia="zh-CN"/>
          </w:rPr>
          <w:t>(五)、流动式空气质量监测车项目背景</w:t>
        </w:r>
        <w:r>
          <w:tab/>
        </w:r>
        <w:r>
          <w:fldChar w:fldCharType="begin"/>
        </w:r>
        <w:r>
          <w:instrText xml:space="preserve"> PAGEREF _Toc32599 \h </w:instrText>
        </w:r>
        <w:r>
          <w:fldChar w:fldCharType="separate"/>
        </w:r>
        <w:r>
          <w:t>17</w:t>
        </w:r>
        <w:r>
          <w:fldChar w:fldCharType="end"/>
        </w:r>
      </w:hyperlink>
    </w:p>
    <w:p>
      <w:pPr>
        <w:pStyle w:val="TOC1"/>
        <w:tabs>
          <w:tab w:val="right" w:leader="dot" w:pos="8306"/>
        </w:tabs>
      </w:pPr>
      <w:hyperlink w:anchor="_Toc26516" w:history="1">
        <w:r>
          <w:rPr>
            <w:rFonts w:ascii="仿宋" w:eastAsia="仿宋" w:hAnsi="仿宋" w:cs="仿宋" w:hint="eastAsia"/>
            <w:lang w:eastAsia="zh-CN"/>
          </w:rPr>
          <w:t>五、流动式空气质量监测车项目可持续发展</w:t>
        </w:r>
        <w:r>
          <w:tab/>
        </w:r>
        <w:r>
          <w:fldChar w:fldCharType="begin"/>
        </w:r>
        <w:r>
          <w:instrText xml:space="preserve"> PAGEREF _Toc26516 \h </w:instrText>
        </w:r>
        <w:r>
          <w:fldChar w:fldCharType="separate"/>
        </w:r>
        <w:r>
          <w:t>18</w:t>
        </w:r>
        <w:r>
          <w:fldChar w:fldCharType="end"/>
        </w:r>
      </w:hyperlink>
    </w:p>
    <w:p>
      <w:pPr>
        <w:pStyle w:val="TOC2"/>
        <w:tabs>
          <w:tab w:val="right" w:leader="dot" w:pos="8306"/>
        </w:tabs>
      </w:pPr>
      <w:hyperlink w:anchor="_Toc19298" w:history="1">
        <w:r>
          <w:rPr>
            <w:rFonts w:ascii="仿宋" w:eastAsia="仿宋" w:hAnsi="仿宋" w:cs="仿宋" w:hint="eastAsia"/>
            <w:lang w:eastAsia="zh-CN"/>
          </w:rPr>
          <w:t>(一)、可持续战略与实践</w:t>
        </w:r>
        <w:r>
          <w:tab/>
        </w:r>
        <w:r>
          <w:fldChar w:fldCharType="begin"/>
        </w:r>
        <w:r>
          <w:instrText xml:space="preserve"> PAGEREF _Toc19298 \h </w:instrText>
        </w:r>
        <w:r>
          <w:fldChar w:fldCharType="separate"/>
        </w:r>
        <w:r>
          <w:t>18</w:t>
        </w:r>
        <w:r>
          <w:fldChar w:fldCharType="end"/>
        </w:r>
      </w:hyperlink>
    </w:p>
    <w:p>
      <w:pPr>
        <w:pStyle w:val="TOC2"/>
        <w:tabs>
          <w:tab w:val="right" w:leader="dot" w:pos="8306"/>
        </w:tabs>
      </w:pPr>
      <w:hyperlink w:anchor="_Toc25876" w:history="1">
        <w:r>
          <w:rPr>
            <w:rFonts w:ascii="仿宋" w:eastAsia="仿宋" w:hAnsi="仿宋" w:cs="仿宋" w:hint="eastAsia"/>
            <w:lang w:eastAsia="zh-CN"/>
          </w:rPr>
          <w:t>(二)、环保与社会责任</w:t>
        </w:r>
        <w:r>
          <w:tab/>
        </w:r>
        <w:r>
          <w:fldChar w:fldCharType="begin"/>
        </w:r>
        <w:r>
          <w:instrText xml:space="preserve"> PAGEREF _Toc25876 \h </w:instrText>
        </w:r>
        <w:r>
          <w:fldChar w:fldCharType="separate"/>
        </w:r>
        <w:r>
          <w:t>18</w:t>
        </w:r>
        <w:r>
          <w:fldChar w:fldCharType="end"/>
        </w:r>
      </w:hyperlink>
    </w:p>
    <w:p>
      <w:pPr>
        <w:pStyle w:val="TOC1"/>
        <w:tabs>
          <w:tab w:val="right" w:leader="dot" w:pos="8306"/>
        </w:tabs>
      </w:pPr>
      <w:hyperlink w:anchor="_Toc14492" w:history="1">
        <w:r>
          <w:rPr>
            <w:rFonts w:ascii="仿宋" w:eastAsia="仿宋" w:hAnsi="仿宋" w:cs="仿宋" w:hint="eastAsia"/>
            <w:lang w:eastAsia="zh-CN"/>
          </w:rPr>
          <w:t>六、市场分析、调研</w:t>
        </w:r>
        <w:r>
          <w:tab/>
        </w:r>
        <w:r>
          <w:fldChar w:fldCharType="begin"/>
        </w:r>
        <w:r>
          <w:instrText xml:space="preserve"> PAGEREF _Toc14492 \h </w:instrText>
        </w:r>
        <w:r>
          <w:fldChar w:fldCharType="separate"/>
        </w:r>
        <w:r>
          <w:t>19</w:t>
        </w:r>
        <w:r>
          <w:fldChar w:fldCharType="end"/>
        </w:r>
      </w:hyperlink>
    </w:p>
    <w:p>
      <w:pPr>
        <w:pStyle w:val="TOC2"/>
        <w:tabs>
          <w:tab w:val="right" w:leader="dot" w:pos="8306"/>
        </w:tabs>
      </w:pPr>
      <w:hyperlink w:anchor="_Toc19545" w:history="1">
        <w:r>
          <w:rPr>
            <w:rFonts w:ascii="仿宋" w:eastAsia="仿宋" w:hAnsi="仿宋" w:cs="仿宋" w:hint="eastAsia"/>
            <w:lang w:eastAsia="zh-CN"/>
          </w:rPr>
          <w:t>(一)、流动式空气质量监测车行业分析</w:t>
        </w:r>
        <w:r>
          <w:tab/>
        </w:r>
        <w:r>
          <w:fldChar w:fldCharType="begin"/>
        </w:r>
        <w:r>
          <w:instrText xml:space="preserve"> PAGEREF _Toc19545 \h </w:instrText>
        </w:r>
        <w:r>
          <w:fldChar w:fldCharType="separate"/>
        </w:r>
        <w:r>
          <w:t>19</w:t>
        </w:r>
        <w:r>
          <w:fldChar w:fldCharType="end"/>
        </w:r>
      </w:hyperlink>
    </w:p>
    <w:p>
      <w:pPr>
        <w:pStyle w:val="TOC2"/>
        <w:tabs>
          <w:tab w:val="right" w:leader="dot" w:pos="8306"/>
        </w:tabs>
      </w:pPr>
      <w:hyperlink w:anchor="_Toc21906" w:history="1">
        <w:r>
          <w:rPr>
            <w:rFonts w:ascii="仿宋" w:eastAsia="仿宋" w:hAnsi="仿宋" w:cs="仿宋" w:hint="eastAsia"/>
            <w:lang w:eastAsia="zh-CN"/>
          </w:rPr>
          <w:t>(二)、流动式空气质量监测车市场分析预测</w:t>
        </w:r>
        <w:r>
          <w:tab/>
        </w:r>
        <w:r>
          <w:fldChar w:fldCharType="begin"/>
        </w:r>
        <w:r>
          <w:instrText xml:space="preserve"> PAGEREF _Toc21906 \h </w:instrText>
        </w:r>
        <w:r>
          <w:fldChar w:fldCharType="separate"/>
        </w:r>
        <w:r>
          <w:t>20</w:t>
        </w:r>
        <w:r>
          <w:fldChar w:fldCharType="end"/>
        </w:r>
      </w:hyperlink>
    </w:p>
    <w:p>
      <w:pPr>
        <w:pStyle w:val="TOC1"/>
        <w:tabs>
          <w:tab w:val="right" w:leader="dot" w:pos="8306"/>
        </w:tabs>
      </w:pPr>
      <w:hyperlink w:anchor="_Toc24133" w:history="1">
        <w:r>
          <w:rPr>
            <w:rFonts w:ascii="仿宋" w:eastAsia="仿宋" w:hAnsi="仿宋" w:cs="仿宋" w:hint="eastAsia"/>
            <w:lang w:eastAsia="zh-CN"/>
          </w:rPr>
          <w:t>七、流动式空气质量监测车项目社会影响</w:t>
        </w:r>
        <w:r>
          <w:tab/>
        </w:r>
        <w:r>
          <w:fldChar w:fldCharType="begin"/>
        </w:r>
        <w:r>
          <w:instrText xml:space="preserve"> PAGEREF _Toc24133 \h </w:instrText>
        </w:r>
        <w:r>
          <w:fldChar w:fldCharType="separate"/>
        </w:r>
        <w:r>
          <w:t>21</w:t>
        </w:r>
        <w:r>
          <w:fldChar w:fldCharType="end"/>
        </w:r>
      </w:hyperlink>
    </w:p>
    <w:p>
      <w:pPr>
        <w:pStyle w:val="TOC2"/>
        <w:tabs>
          <w:tab w:val="right" w:leader="dot" w:pos="8306"/>
        </w:tabs>
      </w:pPr>
      <w:hyperlink w:anchor="_Toc16899" w:history="1">
        <w:r>
          <w:rPr>
            <w:rFonts w:ascii="仿宋" w:eastAsia="仿宋" w:hAnsi="仿宋" w:cs="仿宋" w:hint="eastAsia"/>
            <w:lang w:eastAsia="zh-CN"/>
          </w:rPr>
          <w:t>(一)、社会责任与义务</w:t>
        </w:r>
        <w:r>
          <w:tab/>
        </w:r>
        <w:r>
          <w:fldChar w:fldCharType="begin"/>
        </w:r>
        <w:r>
          <w:instrText xml:space="preserve"> PAGEREF _Toc16899 \h </w:instrText>
        </w:r>
        <w:r>
          <w:fldChar w:fldCharType="separate"/>
        </w:r>
        <w:r>
          <w:t>21</w:t>
        </w:r>
        <w:r>
          <w:fldChar w:fldCharType="end"/>
        </w:r>
      </w:hyperlink>
    </w:p>
    <w:p>
      <w:pPr>
        <w:pStyle w:val="TOC2"/>
        <w:tabs>
          <w:tab w:val="right" w:leader="dot" w:pos="8306"/>
        </w:tabs>
      </w:pPr>
      <w:hyperlink w:anchor="_Toc7286" w:history="1">
        <w:r>
          <w:rPr>
            <w:rFonts w:ascii="仿宋" w:eastAsia="仿宋" w:hAnsi="仿宋" w:cs="仿宋" w:hint="eastAsia"/>
            <w:lang w:eastAsia="zh-CN"/>
          </w:rPr>
          <w:t>(二)、社会参与与沟通</w:t>
        </w:r>
        <w:r>
          <w:tab/>
        </w:r>
        <w:r>
          <w:fldChar w:fldCharType="begin"/>
        </w:r>
        <w:r>
          <w:instrText xml:space="preserve"> PAGEREF _Toc7286 \h </w:instrText>
        </w:r>
        <w:r>
          <w:fldChar w:fldCharType="separate"/>
        </w:r>
        <w:r>
          <w:t>22</w:t>
        </w:r>
        <w:r>
          <w:fldChar w:fldCharType="end"/>
        </w:r>
      </w:hyperlink>
    </w:p>
    <w:p>
      <w:pPr>
        <w:pStyle w:val="TOC1"/>
        <w:tabs>
          <w:tab w:val="right" w:leader="dot" w:pos="8306"/>
        </w:tabs>
      </w:pPr>
      <w:hyperlink w:anchor="_Toc16005" w:history="1">
        <w:r>
          <w:rPr>
            <w:rFonts w:ascii="仿宋" w:eastAsia="仿宋" w:hAnsi="仿宋" w:cs="仿宋" w:hint="eastAsia"/>
            <w:lang w:eastAsia="zh-CN"/>
          </w:rPr>
          <w:t>八、流动式空气质量监测车项目风险管理</w:t>
        </w:r>
        <w:r>
          <w:tab/>
        </w:r>
        <w:r>
          <w:fldChar w:fldCharType="begin"/>
        </w:r>
        <w:r>
          <w:instrText xml:space="preserve"> PAGEREF _Toc16005 \h </w:instrText>
        </w:r>
        <w:r>
          <w:fldChar w:fldCharType="separate"/>
        </w:r>
        <w:r>
          <w:t>23</w:t>
        </w:r>
        <w:r>
          <w:fldChar w:fldCharType="end"/>
        </w:r>
      </w:hyperlink>
    </w:p>
    <w:p>
      <w:pPr>
        <w:pStyle w:val="TOC2"/>
        <w:tabs>
          <w:tab w:val="right" w:leader="dot" w:pos="8306"/>
        </w:tabs>
      </w:pPr>
      <w:hyperlink w:anchor="_Toc15572" w:history="1">
        <w:r>
          <w:rPr>
            <w:rFonts w:ascii="仿宋" w:eastAsia="仿宋" w:hAnsi="仿宋" w:cs="仿宋" w:hint="eastAsia"/>
            <w:lang w:eastAsia="zh-CN"/>
          </w:rPr>
          <w:t>(一)、风险识别与评估</w:t>
        </w:r>
        <w:r>
          <w:tab/>
        </w:r>
        <w:r>
          <w:fldChar w:fldCharType="begin"/>
        </w:r>
        <w:r>
          <w:instrText xml:space="preserve"> PAGEREF _Toc15572 \h </w:instrText>
        </w:r>
        <w:r>
          <w:fldChar w:fldCharType="separate"/>
        </w:r>
        <w:r>
          <w:t>23</w:t>
        </w:r>
        <w:r>
          <w:fldChar w:fldCharType="end"/>
        </w:r>
      </w:hyperlink>
    </w:p>
    <w:p>
      <w:pPr>
        <w:pStyle w:val="TOC2"/>
        <w:tabs>
          <w:tab w:val="right" w:leader="dot" w:pos="8306"/>
        </w:tabs>
      </w:pPr>
      <w:hyperlink w:anchor="_Toc27232" w:history="1">
        <w:r>
          <w:rPr>
            <w:rFonts w:ascii="仿宋" w:eastAsia="仿宋" w:hAnsi="仿宋" w:cs="仿宋" w:hint="eastAsia"/>
            <w:lang w:eastAsia="zh-CN"/>
          </w:rPr>
          <w:t>(二)、风险应对策略</w:t>
        </w:r>
        <w:r>
          <w:tab/>
        </w:r>
        <w:r>
          <w:fldChar w:fldCharType="begin"/>
        </w:r>
        <w:r>
          <w:instrText xml:space="preserve"> PAGEREF _Toc27232 \h </w:instrText>
        </w:r>
        <w:r>
          <w:fldChar w:fldCharType="separate"/>
        </w:r>
        <w:r>
          <w:t>24</w:t>
        </w:r>
        <w:r>
          <w:fldChar w:fldCharType="end"/>
        </w:r>
      </w:hyperlink>
    </w:p>
    <w:p>
      <w:pPr>
        <w:pStyle w:val="TOC2"/>
        <w:tabs>
          <w:tab w:val="right" w:leader="dot" w:pos="8306"/>
        </w:tabs>
      </w:pPr>
      <w:hyperlink w:anchor="_Toc9856" w:history="1">
        <w:r>
          <w:rPr>
            <w:rFonts w:ascii="仿宋" w:eastAsia="仿宋" w:hAnsi="仿宋" w:cs="仿宋" w:hint="eastAsia"/>
            <w:lang w:eastAsia="zh-CN"/>
          </w:rPr>
          <w:t>(三)、风险监控与控制</w:t>
        </w:r>
        <w:r>
          <w:tab/>
        </w:r>
        <w:r>
          <w:fldChar w:fldCharType="begin"/>
        </w:r>
        <w:r>
          <w:instrText xml:space="preserve"> PAGEREF _Toc9856 \h </w:instrText>
        </w:r>
        <w:r>
          <w:fldChar w:fldCharType="separate"/>
        </w:r>
        <w:r>
          <w:t>26</w:t>
        </w:r>
        <w:r>
          <w:fldChar w:fldCharType="end"/>
        </w:r>
      </w:hyperlink>
    </w:p>
    <w:p>
      <w:pPr>
        <w:pStyle w:val="TOC1"/>
        <w:tabs>
          <w:tab w:val="right" w:leader="dot" w:pos="8306"/>
        </w:tabs>
      </w:pPr>
      <w:hyperlink w:anchor="_Toc10569" w:history="1">
        <w:r>
          <w:rPr>
            <w:rFonts w:ascii="仿宋" w:eastAsia="仿宋" w:hAnsi="仿宋" w:cs="仿宋" w:hint="eastAsia"/>
            <w:lang w:eastAsia="zh-CN"/>
          </w:rPr>
          <w:t>九、生产安全保护</w:t>
        </w:r>
        <w:r>
          <w:tab/>
        </w:r>
        <w:r>
          <w:fldChar w:fldCharType="begin"/>
        </w:r>
        <w:r>
          <w:instrText xml:space="preserve"> PAGEREF _Toc10569 \h </w:instrText>
        </w:r>
        <w:r>
          <w:fldChar w:fldCharType="separate"/>
        </w:r>
        <w:r>
          <w:t>27</w:t>
        </w:r>
        <w:r>
          <w:fldChar w:fldCharType="end"/>
        </w:r>
      </w:hyperlink>
    </w:p>
    <w:p>
      <w:pPr>
        <w:pStyle w:val="TOC2"/>
        <w:tabs>
          <w:tab w:val="right" w:leader="dot" w:pos="8306"/>
        </w:tabs>
      </w:pPr>
      <w:hyperlink w:anchor="_Toc11043" w:history="1">
        <w:r>
          <w:rPr>
            <w:rFonts w:ascii="仿宋" w:eastAsia="仿宋" w:hAnsi="仿宋" w:cs="仿宋" w:hint="eastAsia"/>
            <w:lang w:eastAsia="zh-CN"/>
          </w:rPr>
          <w:t>(一)、消防安全</w:t>
        </w:r>
        <w:r>
          <w:tab/>
        </w:r>
        <w:r>
          <w:fldChar w:fldCharType="begin"/>
        </w:r>
        <w:r>
          <w:instrText xml:space="preserve"> PAGEREF _Toc11043 \h </w:instrText>
        </w:r>
        <w:r>
          <w:fldChar w:fldCharType="separate"/>
        </w:r>
        <w:r>
          <w:t>27</w:t>
        </w:r>
        <w:r>
          <w:fldChar w:fldCharType="end"/>
        </w:r>
      </w:hyperlink>
    </w:p>
    <w:p>
      <w:pPr>
        <w:pStyle w:val="TOC2"/>
        <w:tabs>
          <w:tab w:val="right" w:leader="dot" w:pos="8306"/>
        </w:tabs>
      </w:pPr>
      <w:hyperlink w:anchor="_Toc14303" w:history="1">
        <w:r>
          <w:rPr>
            <w:rFonts w:ascii="仿宋" w:eastAsia="仿宋" w:hAnsi="仿宋" w:cs="仿宋" w:hint="eastAsia"/>
            <w:lang w:eastAsia="zh-CN"/>
          </w:rPr>
          <w:t>(二)、防火防爆总图布置措施</w:t>
        </w:r>
        <w:r>
          <w:tab/>
        </w:r>
        <w:r>
          <w:fldChar w:fldCharType="begin"/>
        </w:r>
        <w:r>
          <w:instrText xml:space="preserve"> PAGEREF _Toc14303 \h </w:instrText>
        </w:r>
        <w:r>
          <w:fldChar w:fldCharType="separate"/>
        </w:r>
        <w:r>
          <w:t>29</w:t>
        </w:r>
        <w:r>
          <w:fldChar w:fldCharType="end"/>
        </w:r>
      </w:hyperlink>
    </w:p>
    <w:p>
      <w:pPr>
        <w:pStyle w:val="TOC2"/>
        <w:tabs>
          <w:tab w:val="right" w:leader="dot" w:pos="8306"/>
        </w:tabs>
      </w:pPr>
      <w:hyperlink w:anchor="_Toc2048" w:history="1">
        <w:r>
          <w:rPr>
            <w:rFonts w:ascii="仿宋" w:eastAsia="仿宋" w:hAnsi="仿宋" w:cs="仿宋" w:hint="eastAsia"/>
            <w:lang w:eastAsia="zh-CN"/>
          </w:rPr>
          <w:t>(三)、自然灾害防范措施</w:t>
        </w:r>
        <w:r>
          <w:tab/>
        </w:r>
        <w:r>
          <w:fldChar w:fldCharType="begin"/>
        </w:r>
        <w:r>
          <w:instrText xml:space="preserve"> PAGEREF _Toc2048 \h </w:instrText>
        </w:r>
        <w:r>
          <w:fldChar w:fldCharType="separate"/>
        </w:r>
        <w:r>
          <w:t>30</w:t>
        </w:r>
        <w:r>
          <w:fldChar w:fldCharType="end"/>
        </w:r>
      </w:hyperlink>
    </w:p>
    <w:p>
      <w:pPr>
        <w:pStyle w:val="TOC2"/>
        <w:tabs>
          <w:tab w:val="right" w:leader="dot" w:pos="8306"/>
        </w:tabs>
      </w:pPr>
      <w:hyperlink w:anchor="_Toc27922" w:history="1">
        <w:r>
          <w:rPr>
            <w:rFonts w:ascii="仿宋" w:eastAsia="仿宋" w:hAnsi="仿宋" w:cs="仿宋" w:hint="eastAsia"/>
            <w:lang w:eastAsia="zh-CN"/>
          </w:rPr>
          <w:t>(四)、安全色及安全标志使用要求</w:t>
        </w:r>
        <w:r>
          <w:tab/>
        </w:r>
        <w:r>
          <w:fldChar w:fldCharType="begin"/>
        </w:r>
        <w:r>
          <w:instrText xml:space="preserve"> PAGEREF _Toc27922 \h </w:instrText>
        </w:r>
        <w:r>
          <w:fldChar w:fldCharType="separate"/>
        </w:r>
        <w:r>
          <w:t>31</w:t>
        </w:r>
        <w:r>
          <w:fldChar w:fldCharType="end"/>
        </w:r>
      </w:hyperlink>
    </w:p>
    <w:p>
      <w:pPr>
        <w:pStyle w:val="TOC2"/>
        <w:tabs>
          <w:tab w:val="right" w:leader="dot" w:pos="8306"/>
        </w:tabs>
      </w:pPr>
      <w:hyperlink w:anchor="_Toc21545" w:history="1">
        <w:r>
          <w:rPr>
            <w:rFonts w:ascii="仿宋" w:eastAsia="仿宋" w:hAnsi="仿宋" w:cs="仿宋" w:hint="eastAsia"/>
            <w:lang w:eastAsia="zh-CN"/>
          </w:rPr>
          <w:t>(五)、防尘防毒措施</w:t>
        </w:r>
        <w:r>
          <w:tab/>
        </w:r>
        <w:r>
          <w:fldChar w:fldCharType="begin"/>
        </w:r>
        <w:r>
          <w:instrText xml:space="preserve"> PAGEREF _Toc21545 \h </w:instrText>
        </w:r>
        <w:r>
          <w:fldChar w:fldCharType="separate"/>
        </w:r>
        <w:r>
          <w:t>32</w:t>
        </w:r>
        <w:r>
          <w:fldChar w:fldCharType="end"/>
        </w:r>
      </w:hyperlink>
    </w:p>
    <w:p>
      <w:pPr>
        <w:pStyle w:val="TOC2"/>
        <w:tabs>
          <w:tab w:val="right" w:leader="dot" w:pos="8306"/>
        </w:tabs>
      </w:pPr>
      <w:hyperlink w:anchor="_Toc22506" w:history="1">
        <w:r>
          <w:rPr>
            <w:rFonts w:ascii="仿宋" w:eastAsia="仿宋" w:hAnsi="仿宋" w:cs="仿宋" w:hint="eastAsia"/>
            <w:lang w:eastAsia="zh-CN"/>
          </w:rPr>
          <w:t>(六)、防静电、触电防护及防雷措施</w:t>
        </w:r>
        <w:r>
          <w:tab/>
        </w:r>
        <w:r>
          <w:fldChar w:fldCharType="begin"/>
        </w:r>
        <w:r>
          <w:instrText xml:space="preserve"> PAGEREF _Toc22506 \h </w:instrText>
        </w:r>
        <w:r>
          <w:fldChar w:fldCharType="separate"/>
        </w:r>
        <w:r>
          <w:t>33</w:t>
        </w:r>
        <w:r>
          <w:fldChar w:fldCharType="end"/>
        </w:r>
      </w:hyperlink>
    </w:p>
    <w:p>
      <w:pPr>
        <w:pStyle w:val="TOC2"/>
        <w:tabs>
          <w:tab w:val="right" w:leader="dot" w:pos="8306"/>
        </w:tabs>
      </w:pPr>
      <w:hyperlink w:anchor="_Toc28105" w:history="1">
        <w:r>
          <w:rPr>
            <w:rFonts w:ascii="仿宋" w:eastAsia="仿宋" w:hAnsi="仿宋" w:cs="仿宋" w:hint="eastAsia"/>
            <w:lang w:eastAsia="zh-CN"/>
          </w:rPr>
          <w:t>(七)、机械设备安全保障措施</w:t>
        </w:r>
        <w:r>
          <w:tab/>
        </w:r>
        <w:r>
          <w:fldChar w:fldCharType="begin"/>
        </w:r>
        <w:r>
          <w:instrText xml:space="preserve"> PAGEREF _Toc28105 \h </w:instrText>
        </w:r>
        <w:r>
          <w:fldChar w:fldCharType="separate"/>
        </w:r>
        <w:r>
          <w:t>34</w:t>
        </w:r>
        <w:r>
          <w:fldChar w:fldCharType="end"/>
        </w:r>
      </w:hyperlink>
    </w:p>
    <w:p>
      <w:pPr>
        <w:pStyle w:val="TOC1"/>
        <w:tabs>
          <w:tab w:val="right" w:leader="dot" w:pos="8306"/>
        </w:tabs>
      </w:pPr>
      <w:hyperlink w:anchor="_Toc9274" w:history="1">
        <w:r>
          <w:rPr>
            <w:rFonts w:ascii="仿宋" w:eastAsia="仿宋" w:hAnsi="仿宋" w:cs="仿宋" w:hint="eastAsia"/>
            <w:lang w:eastAsia="zh-CN"/>
          </w:rPr>
          <w:t>十、流动式空气质量监测车项目创新与研发</w:t>
        </w:r>
        <w:r>
          <w:tab/>
        </w:r>
        <w:r>
          <w:fldChar w:fldCharType="begin"/>
        </w:r>
        <w:r>
          <w:instrText xml:space="preserve"> PAGEREF _Toc9274 \h </w:instrText>
        </w:r>
        <w:r>
          <w:fldChar w:fldCharType="separate"/>
        </w:r>
        <w:r>
          <w:t>36</w:t>
        </w:r>
        <w:r>
          <w:fldChar w:fldCharType="end"/>
        </w:r>
      </w:hyperlink>
    </w:p>
    <w:p>
      <w:pPr>
        <w:pStyle w:val="TOC2"/>
        <w:tabs>
          <w:tab w:val="right" w:leader="dot" w:pos="8306"/>
        </w:tabs>
      </w:pPr>
      <w:hyperlink w:anchor="_Toc18024" w:history="1">
        <w:r>
          <w:rPr>
            <w:rFonts w:ascii="仿宋" w:eastAsia="仿宋" w:hAnsi="仿宋" w:cs="仿宋" w:hint="eastAsia"/>
            <w:lang w:eastAsia="zh-CN"/>
          </w:rPr>
          <w:t>(一)、创新策略与方向</w:t>
        </w:r>
        <w:r>
          <w:tab/>
        </w:r>
        <w:r>
          <w:fldChar w:fldCharType="begin"/>
        </w:r>
        <w:r>
          <w:instrText xml:space="preserve"> PAGEREF _Toc18024 \h </w:instrText>
        </w:r>
        <w:r>
          <w:fldChar w:fldCharType="separate"/>
        </w:r>
        <w:r>
          <w:t>36</w:t>
        </w:r>
        <w:r>
          <w:fldChar w:fldCharType="end"/>
        </w:r>
      </w:hyperlink>
    </w:p>
    <w:p>
      <w:pPr>
        <w:pStyle w:val="TOC2"/>
        <w:tabs>
          <w:tab w:val="right" w:leader="dot" w:pos="8306"/>
        </w:tabs>
      </w:pPr>
      <w:hyperlink w:anchor="_Toc17996" w:history="1">
        <w:r>
          <w:rPr>
            <w:rFonts w:ascii="仿宋" w:eastAsia="仿宋" w:hAnsi="仿宋" w:cs="仿宋" w:hint="eastAsia"/>
            <w:lang w:eastAsia="zh-CN"/>
          </w:rPr>
          <w:t>(二)、研发规划与投入</w:t>
        </w:r>
        <w:r>
          <w:tab/>
        </w:r>
        <w:r>
          <w:fldChar w:fldCharType="begin"/>
        </w:r>
        <w:r>
          <w:instrText xml:space="preserve"> PAGEREF _Toc17996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3" w:history="1">
        <w:r>
          <w:rPr>
            <w:rFonts w:ascii="仿宋" w:eastAsia="仿宋" w:hAnsi="仿宋" w:cs="仿宋" w:hint="eastAsia"/>
            <w:lang w:eastAsia="zh-CN"/>
          </w:rPr>
          <w:t>十一、流动式空气质量监测车项目计划安排</w:t>
        </w:r>
        <w:r>
          <w:tab/>
        </w:r>
        <w:r>
          <w:fldChar w:fldCharType="begin"/>
        </w:r>
        <w:r>
          <w:instrText xml:space="preserve"> PAGEREF _Toc11913 \h </w:instrText>
        </w:r>
        <w:r>
          <w:fldChar w:fldCharType="separate"/>
        </w:r>
        <w:r>
          <w:t>39</w:t>
        </w:r>
        <w:r>
          <w:fldChar w:fldCharType="end"/>
        </w:r>
      </w:hyperlink>
    </w:p>
    <w:p>
      <w:pPr>
        <w:pStyle w:val="TOC2"/>
        <w:tabs>
          <w:tab w:val="right" w:leader="dot" w:pos="8306"/>
        </w:tabs>
      </w:pPr>
      <w:hyperlink w:anchor="_Toc11398" w:history="1">
        <w:r>
          <w:rPr>
            <w:rFonts w:ascii="仿宋" w:eastAsia="仿宋" w:hAnsi="仿宋" w:cs="仿宋" w:hint="eastAsia"/>
            <w:lang w:eastAsia="zh-CN"/>
          </w:rPr>
          <w:t>(一)、建设周期</w:t>
        </w:r>
        <w:r>
          <w:tab/>
        </w:r>
        <w:r>
          <w:fldChar w:fldCharType="begin"/>
        </w:r>
        <w:r>
          <w:instrText xml:space="preserve"> PAGEREF _Toc11398 \h </w:instrText>
        </w:r>
        <w:r>
          <w:fldChar w:fldCharType="separate"/>
        </w:r>
        <w:r>
          <w:t>39</w:t>
        </w:r>
        <w:r>
          <w:fldChar w:fldCharType="end"/>
        </w:r>
      </w:hyperlink>
    </w:p>
    <w:p>
      <w:pPr>
        <w:pStyle w:val="TOC2"/>
        <w:tabs>
          <w:tab w:val="right" w:leader="dot" w:pos="8306"/>
        </w:tabs>
      </w:pPr>
      <w:hyperlink w:anchor="_Toc799" w:history="1">
        <w:r>
          <w:rPr>
            <w:rFonts w:ascii="仿宋" w:eastAsia="仿宋" w:hAnsi="仿宋" w:cs="仿宋" w:hint="eastAsia"/>
            <w:lang w:eastAsia="zh-CN"/>
          </w:rPr>
          <w:t>(二)、建设进度</w:t>
        </w:r>
        <w:r>
          <w:tab/>
        </w:r>
        <w:r>
          <w:fldChar w:fldCharType="begin"/>
        </w:r>
        <w:r>
          <w:instrText xml:space="preserve"> PAGEREF _Toc799 \h </w:instrText>
        </w:r>
        <w:r>
          <w:fldChar w:fldCharType="separate"/>
        </w:r>
        <w:r>
          <w:t>40</w:t>
        </w:r>
        <w:r>
          <w:fldChar w:fldCharType="end"/>
        </w:r>
      </w:hyperlink>
    </w:p>
    <w:p>
      <w:pPr>
        <w:pStyle w:val="TOC2"/>
        <w:tabs>
          <w:tab w:val="right" w:leader="dot" w:pos="8306"/>
        </w:tabs>
      </w:pPr>
      <w:hyperlink w:anchor="_Toc28566" w:history="1">
        <w:r>
          <w:rPr>
            <w:rFonts w:ascii="仿宋" w:eastAsia="仿宋" w:hAnsi="仿宋" w:cs="仿宋" w:hint="eastAsia"/>
            <w:lang w:eastAsia="zh-CN"/>
          </w:rPr>
          <w:t>(三)、进度安排注意事项</w:t>
        </w:r>
        <w:r>
          <w:tab/>
        </w:r>
        <w:r>
          <w:fldChar w:fldCharType="begin"/>
        </w:r>
        <w:r>
          <w:instrText xml:space="preserve"> PAGEREF _Toc28566 \h </w:instrText>
        </w:r>
        <w:r>
          <w:fldChar w:fldCharType="separate"/>
        </w:r>
        <w:r>
          <w:t>41</w:t>
        </w:r>
        <w:r>
          <w:fldChar w:fldCharType="end"/>
        </w:r>
      </w:hyperlink>
    </w:p>
    <w:p>
      <w:pPr>
        <w:pStyle w:val="TOC2"/>
        <w:tabs>
          <w:tab w:val="right" w:leader="dot" w:pos="8306"/>
        </w:tabs>
      </w:pPr>
      <w:hyperlink w:anchor="_Toc29599" w:history="1">
        <w:r>
          <w:rPr>
            <w:rFonts w:ascii="仿宋" w:eastAsia="仿宋" w:hAnsi="仿宋" w:cs="仿宋" w:hint="eastAsia"/>
            <w:lang w:eastAsia="zh-CN"/>
          </w:rPr>
          <w:t>(四)、人力资源配置</w:t>
        </w:r>
        <w:r>
          <w:tab/>
        </w:r>
        <w:r>
          <w:fldChar w:fldCharType="begin"/>
        </w:r>
        <w:r>
          <w:instrText xml:space="preserve"> PAGEREF _Toc29599 \h </w:instrText>
        </w:r>
        <w:r>
          <w:fldChar w:fldCharType="separate"/>
        </w:r>
        <w:r>
          <w:t>43</w:t>
        </w:r>
        <w:r>
          <w:fldChar w:fldCharType="end"/>
        </w:r>
      </w:hyperlink>
    </w:p>
    <w:p>
      <w:pPr>
        <w:pStyle w:val="TOC1"/>
        <w:tabs>
          <w:tab w:val="right" w:leader="dot" w:pos="8306"/>
        </w:tabs>
      </w:pPr>
      <w:hyperlink w:anchor="_Toc31915" w:history="1">
        <w:r>
          <w:rPr>
            <w:rFonts w:ascii="仿宋" w:eastAsia="仿宋" w:hAnsi="仿宋" w:cs="仿宋" w:hint="eastAsia"/>
            <w:lang w:eastAsia="zh-CN"/>
          </w:rPr>
          <w:t>十二、流动式空气质量监测车项目投资规划</w:t>
        </w:r>
        <w:r>
          <w:tab/>
        </w:r>
        <w:r>
          <w:fldChar w:fldCharType="begin"/>
        </w:r>
        <w:r>
          <w:instrText xml:space="preserve"> PAGEREF _Toc31915 \h </w:instrText>
        </w:r>
        <w:r>
          <w:fldChar w:fldCharType="separate"/>
        </w:r>
        <w:r>
          <w:t>43</w:t>
        </w:r>
        <w:r>
          <w:fldChar w:fldCharType="end"/>
        </w:r>
      </w:hyperlink>
    </w:p>
    <w:p>
      <w:pPr>
        <w:pStyle w:val="TOC2"/>
        <w:tabs>
          <w:tab w:val="right" w:leader="dot" w:pos="8306"/>
        </w:tabs>
      </w:pPr>
      <w:hyperlink w:anchor="_Toc3520" w:history="1">
        <w:r>
          <w:rPr>
            <w:rFonts w:ascii="仿宋" w:eastAsia="仿宋" w:hAnsi="仿宋" w:cs="仿宋" w:hint="eastAsia"/>
            <w:lang w:eastAsia="zh-CN"/>
          </w:rPr>
          <w:t>(一)、流动式空气质量监测车项目总投资估算</w:t>
        </w:r>
        <w:r>
          <w:tab/>
        </w:r>
        <w:r>
          <w:fldChar w:fldCharType="begin"/>
        </w:r>
        <w:r>
          <w:instrText xml:space="preserve"> PAGEREF _Toc3520 \h </w:instrText>
        </w:r>
        <w:r>
          <w:fldChar w:fldCharType="separate"/>
        </w:r>
        <w:r>
          <w:t>43</w:t>
        </w:r>
        <w:r>
          <w:fldChar w:fldCharType="end"/>
        </w:r>
      </w:hyperlink>
    </w:p>
    <w:p>
      <w:pPr>
        <w:pStyle w:val="TOC2"/>
        <w:tabs>
          <w:tab w:val="right" w:leader="dot" w:pos="8306"/>
        </w:tabs>
      </w:pPr>
      <w:hyperlink w:anchor="_Toc21185" w:history="1">
        <w:r>
          <w:rPr>
            <w:rFonts w:ascii="仿宋" w:eastAsia="仿宋" w:hAnsi="仿宋" w:cs="仿宋" w:hint="eastAsia"/>
            <w:lang w:eastAsia="zh-CN"/>
          </w:rPr>
          <w:t>(二)、资金筹措</w:t>
        </w:r>
        <w:r>
          <w:tab/>
        </w:r>
        <w:r>
          <w:fldChar w:fldCharType="begin"/>
        </w:r>
        <w:r>
          <w:instrText xml:space="preserve"> PAGEREF _Toc21185 \h </w:instrText>
        </w:r>
        <w:r>
          <w:fldChar w:fldCharType="separate"/>
        </w:r>
        <w:r>
          <w:t>45</w:t>
        </w:r>
        <w:r>
          <w:fldChar w:fldCharType="end"/>
        </w:r>
      </w:hyperlink>
    </w:p>
    <w:p>
      <w:pPr>
        <w:pStyle w:val="TOC1"/>
        <w:tabs>
          <w:tab w:val="right" w:leader="dot" w:pos="8306"/>
        </w:tabs>
      </w:pPr>
      <w:hyperlink w:anchor="_Toc25644" w:history="1">
        <w:r>
          <w:rPr>
            <w:rFonts w:ascii="仿宋" w:eastAsia="仿宋" w:hAnsi="仿宋" w:cs="仿宋" w:hint="eastAsia"/>
            <w:lang w:eastAsia="zh-CN"/>
          </w:rPr>
          <w:t>十三、利益相关者分析与沟通计划</w:t>
        </w:r>
        <w:r>
          <w:tab/>
        </w:r>
        <w:r>
          <w:fldChar w:fldCharType="begin"/>
        </w:r>
        <w:r>
          <w:instrText xml:space="preserve"> PAGEREF _Toc25644 \h </w:instrText>
        </w:r>
        <w:r>
          <w:fldChar w:fldCharType="separate"/>
        </w:r>
        <w:r>
          <w:t>45</w:t>
        </w:r>
        <w:r>
          <w:fldChar w:fldCharType="end"/>
        </w:r>
      </w:hyperlink>
    </w:p>
    <w:p>
      <w:pPr>
        <w:pStyle w:val="TOC2"/>
        <w:tabs>
          <w:tab w:val="right" w:leader="dot" w:pos="8306"/>
        </w:tabs>
      </w:pPr>
      <w:hyperlink w:anchor="_Toc29457" w:history="1">
        <w:r>
          <w:rPr>
            <w:rFonts w:ascii="仿宋" w:eastAsia="仿宋" w:hAnsi="仿宋" w:cs="仿宋" w:hint="eastAsia"/>
            <w:lang w:eastAsia="zh-CN"/>
          </w:rPr>
          <w:t>(一)、利益相关者分析</w:t>
        </w:r>
        <w:r>
          <w:tab/>
        </w:r>
        <w:r>
          <w:fldChar w:fldCharType="begin"/>
        </w:r>
        <w:r>
          <w:instrText xml:space="preserve"> PAGEREF _Toc29457 \h </w:instrText>
        </w:r>
        <w:r>
          <w:fldChar w:fldCharType="separate"/>
        </w:r>
        <w:r>
          <w:t>45</w:t>
        </w:r>
        <w:r>
          <w:fldChar w:fldCharType="end"/>
        </w:r>
      </w:hyperlink>
    </w:p>
    <w:p>
      <w:pPr>
        <w:pStyle w:val="TOC2"/>
        <w:tabs>
          <w:tab w:val="right" w:leader="dot" w:pos="8306"/>
        </w:tabs>
      </w:pPr>
      <w:hyperlink w:anchor="_Toc4004" w:history="1">
        <w:r>
          <w:rPr>
            <w:rFonts w:ascii="仿宋" w:eastAsia="仿宋" w:hAnsi="仿宋" w:cs="仿宋" w:hint="eastAsia"/>
            <w:lang w:eastAsia="zh-CN"/>
          </w:rPr>
          <w:t>(二)、沟通计划</w:t>
        </w:r>
        <w:r>
          <w:tab/>
        </w:r>
        <w:r>
          <w:fldChar w:fldCharType="begin"/>
        </w:r>
        <w:r>
          <w:instrText xml:space="preserve"> PAGEREF _Toc4004 \h </w:instrText>
        </w:r>
        <w:r>
          <w:fldChar w:fldCharType="separate"/>
        </w:r>
        <w:r>
          <w:t>47</w:t>
        </w:r>
        <w:r>
          <w:fldChar w:fldCharType="end"/>
        </w:r>
      </w:hyperlink>
    </w:p>
    <w:p>
      <w:pPr>
        <w:pStyle w:val="TOC1"/>
        <w:tabs>
          <w:tab w:val="right" w:leader="dot" w:pos="8306"/>
        </w:tabs>
      </w:pPr>
      <w:hyperlink w:anchor="_Toc26134" w:history="1">
        <w:r>
          <w:rPr>
            <w:rFonts w:ascii="仿宋" w:eastAsia="仿宋" w:hAnsi="仿宋" w:cs="仿宋" w:hint="eastAsia"/>
            <w:lang w:eastAsia="zh-CN"/>
          </w:rPr>
          <w:t>十四、流动式空气质量监测车项目实施保障措施</w:t>
        </w:r>
        <w:r>
          <w:tab/>
        </w:r>
        <w:r>
          <w:fldChar w:fldCharType="begin"/>
        </w:r>
        <w:r>
          <w:instrText xml:space="preserve"> PAGEREF _Toc26134 \h </w:instrText>
        </w:r>
        <w:r>
          <w:fldChar w:fldCharType="separate"/>
        </w:r>
        <w:r>
          <w:t>48</w:t>
        </w:r>
        <w:r>
          <w:fldChar w:fldCharType="end"/>
        </w:r>
      </w:hyperlink>
    </w:p>
    <w:p>
      <w:pPr>
        <w:pStyle w:val="TOC2"/>
        <w:tabs>
          <w:tab w:val="right" w:leader="dot" w:pos="8306"/>
        </w:tabs>
      </w:pPr>
      <w:hyperlink w:anchor="_Toc1645" w:history="1">
        <w:r>
          <w:rPr>
            <w:rFonts w:ascii="仿宋" w:eastAsia="仿宋" w:hAnsi="仿宋" w:cs="仿宋" w:hint="eastAsia"/>
            <w:lang w:eastAsia="zh-CN"/>
          </w:rPr>
          <w:t>(一)、流动式空气质量监测车项目实施保障机制</w:t>
        </w:r>
        <w:r>
          <w:tab/>
        </w:r>
        <w:r>
          <w:fldChar w:fldCharType="begin"/>
        </w:r>
        <w:r>
          <w:instrText xml:space="preserve"> PAGEREF _Toc1645 \h </w:instrText>
        </w:r>
        <w:r>
          <w:fldChar w:fldCharType="separate"/>
        </w:r>
        <w:r>
          <w:t>48</w:t>
        </w:r>
        <w:r>
          <w:fldChar w:fldCharType="end"/>
        </w:r>
      </w:hyperlink>
    </w:p>
    <w:p>
      <w:pPr>
        <w:pStyle w:val="TOC2"/>
        <w:tabs>
          <w:tab w:val="right" w:leader="dot" w:pos="8306"/>
        </w:tabs>
      </w:pPr>
      <w:hyperlink w:anchor="_Toc470" w:history="1">
        <w:r>
          <w:rPr>
            <w:rFonts w:ascii="仿宋" w:eastAsia="仿宋" w:hAnsi="仿宋" w:cs="仿宋" w:hint="eastAsia"/>
            <w:lang w:eastAsia="zh-CN"/>
          </w:rPr>
          <w:t>(二)、流动式空气质量监测车项目法律合规要求</w:t>
        </w:r>
        <w:r>
          <w:tab/>
        </w:r>
        <w:r>
          <w:fldChar w:fldCharType="begin"/>
        </w:r>
        <w:r>
          <w:instrText xml:space="preserve"> PAGEREF _Toc470 \h </w:instrText>
        </w:r>
        <w:r>
          <w:fldChar w:fldCharType="separate"/>
        </w:r>
        <w:r>
          <w:t>52</w:t>
        </w:r>
        <w:r>
          <w:fldChar w:fldCharType="end"/>
        </w:r>
      </w:hyperlink>
    </w:p>
    <w:p>
      <w:pPr>
        <w:pStyle w:val="TOC2"/>
        <w:tabs>
          <w:tab w:val="right" w:leader="dot" w:pos="8306"/>
        </w:tabs>
      </w:pPr>
      <w:hyperlink w:anchor="_Toc25598" w:history="1">
        <w:r>
          <w:rPr>
            <w:rFonts w:ascii="仿宋" w:eastAsia="仿宋" w:hAnsi="仿宋" w:cs="仿宋" w:hint="eastAsia"/>
            <w:lang w:eastAsia="zh-CN"/>
          </w:rPr>
          <w:t>(三)、流动式空气质量监测车项目合同管理与法律事务</w:t>
        </w:r>
        <w:r>
          <w:tab/>
        </w:r>
        <w:r>
          <w:fldChar w:fldCharType="begin"/>
        </w:r>
        <w:r>
          <w:instrText xml:space="preserve"> PAGEREF _Toc25598 \h </w:instrText>
        </w:r>
        <w:r>
          <w:fldChar w:fldCharType="separate"/>
        </w:r>
        <w:r>
          <w:t>56</w:t>
        </w:r>
        <w:r>
          <w:fldChar w:fldCharType="end"/>
        </w:r>
      </w:hyperlink>
    </w:p>
    <w:p>
      <w:pPr>
        <w:pStyle w:val="TOC2"/>
        <w:tabs>
          <w:tab w:val="right" w:leader="dot" w:pos="8306"/>
        </w:tabs>
      </w:pPr>
      <w:hyperlink w:anchor="_Toc17227" w:history="1">
        <w:r>
          <w:rPr>
            <w:rFonts w:ascii="仿宋" w:eastAsia="仿宋" w:hAnsi="仿宋" w:cs="仿宋" w:hint="eastAsia"/>
            <w:lang w:eastAsia="zh-CN"/>
          </w:rPr>
          <w:t>(四)、流动式空气质量监测车项目知识产权保护策略</w:t>
        </w:r>
        <w:r>
          <w:tab/>
        </w:r>
        <w:r>
          <w:fldChar w:fldCharType="begin"/>
        </w:r>
        <w:r>
          <w:instrText xml:space="preserve"> PAGEREF _Toc17227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21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121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流动式空气质量监测车项目的主要产品是XXXX，预计年产值为XXX万元。这一产品在市场中占据着重要的地位，其广泛的应用范围使得该流动式空气质量监测车项目的市场前景非常广阔。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流动式空气质量监测车项目的xxx产品作为重要的原材料之一，将在多个领域发挥关键作用。其在建筑、交通、能源等方面的广泛应用将为整个产业链提供强大的支持，形成产业协同效应。流动式空气质量监测车项目的年产值XXX万XXX万XXX万万元不仅反映了其在市场上的巨大潜力，更预示着它对国民经济的积极贡献。这种关联度高、涉及面广的产业关系，使得该流动式空气质量监测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38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总征地面积为XXXX平方米，相当于约XX.XX亩，其中净用地面积为XXXX平方米，红线范围内相当于约XX.XX亩。这一用地规模充分考虑了流动式空气质量监测车项目的建设需求，保障了流动式空气质量监测车项目在合适的空间内得以充分发展。流动式空气质量监测车项目规划的总建筑面积为XXXX平方米，其中主体工程建设占XXXX平方米，计容建筑面积达XXXX平方米。预计建筑工程的投资将达到XXXX万元，为流动式空气质量监测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计划购置的设备共计XXXX台（套），设备购置费用为XXXX万元。这一设备购置计划充分考虑到流动式空气质量监测车项目的生产需求和技术要求，确保了流动式空气质量监测车项目在生产运营中具备先进的技术装备和高效的生产能力。设备的合理配置将为流动式空气质量监测车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计划总投资为XXXX万元，预计年实现营业收入为XXXX万元。这一产能规模的设定旨在确保流动式空气质量监测车项目能够在投资与回报之间取得平衡，实现长期可持续的发展。流动式空气质量监测车项目的总投资充分考虑到各个方面的需求，包括用地建设、设备购置等多个环节，以确保流动式空气质量监测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540"/>
      <w:r>
        <w:rPr>
          <w:rFonts w:ascii="仿宋" w:eastAsia="仿宋" w:hAnsi="仿宋" w:cs="仿宋" w:hint="eastAsia"/>
          <w:sz w:val="28"/>
          <w:lang w:eastAsia="zh-CN"/>
        </w:rPr>
        <w:t>二、流动式空气质量监测车项目文档管理</w:t>
      </w:r>
      <w:bookmarkEnd w:id="5"/>
    </w:p>
    <w:p>
      <w:pPr>
        <w:pStyle w:val="Heading2"/>
        <w:rPr>
          <w:rFonts w:ascii="仿宋" w:eastAsia="仿宋" w:hAnsi="仿宋" w:cs="仿宋" w:hint="eastAsia"/>
          <w:lang w:eastAsia="zh-CN"/>
        </w:rPr>
      </w:pPr>
      <w:bookmarkStart w:id="6" w:name="_Toc2148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流动式空气质量监测车项目高度重视文档的质量和准确性，以支持流动式空气质量监测车项目的各项活动和决策。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流动式空气质量监测车项目文档的编制始于流动式空气质量监测车项目计划的初期，我们制定了详细的文档编制计划，明确了每个文档的内容、格式和编写责任人。在流动式空气质量监测车项目启动阶段，我们首先编制了流动式空气质量监测车项目章程，明确定义了流动式空气质量监测车项目的目标、范围、风险等关键要素。随后，流动式空气质量监测车项目团队根据计划陆续编制了需求文档、设计文档、测试文档等各类文档，确保流动式空气质量监测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流动式空气质量监测车项目管理中的重要环节，旨在确保流动式空气质量监测车项目文档符合质量标准和流动式空气质量监测车项目需求。在流动式空气质量监测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流动式空气质量监测车项目相关利益方和专业领域的专家对文档进行独立审查。这有助于获取更全面、客观的反馈，确保流动式空气质量监测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在文档编制与审查方面建立了严格的管理机制，通过规范的流程和多维度的审查，确保流动式空气质量监测车项目文档的质量、准确性和可靠性，为流动式空气质量监测车项目的顺利推进提供了有力支持。</w:t>
      </w:r>
    </w:p>
    <w:p>
      <w:pPr>
        <w:pStyle w:val="Heading2"/>
        <w:ind w:firstLine="560" w:firstLineChars="200"/>
        <w:rPr>
          <w:rFonts w:ascii="仿宋" w:eastAsia="仿宋" w:hAnsi="仿宋" w:cs="仿宋" w:hint="eastAsia"/>
          <w:sz w:val="28"/>
          <w:lang w:eastAsia="zh-CN"/>
        </w:rPr>
      </w:pPr>
      <w:bookmarkStart w:id="7" w:name="_Toc27774"/>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在流动式空气质量监测车项目中，我们致力于优化文档发布与分发过程，以确保信息的高效传递和团队间协作的顺畅进行。以下是我们采取的关键优化策略：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我们通过多渠道发布文档，包括电子邮件、流动式空气质量监测车项目管理平台、内部网站等，以满足不同团队成员的偏好和需求。多渠道发布确保了信息的全面覆盖。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我们采用了精细的权限控制，确保只有授权人员可以访问敏感信息。这种安全措施保护了流动式空气质量监测车项目文档的机密性，防止了未经授权的信息泄露。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552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流动式空气质量监测车项目生命周期中一个至关重要的环节，直接关系到流动式空气质量监测车项目信息的长期保存和历史记录的完整性。在流动式空气质量监测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3049"/>
      <w:r>
        <w:rPr>
          <w:rFonts w:ascii="仿宋" w:eastAsia="仿宋" w:hAnsi="仿宋" w:cs="仿宋" w:hint="eastAsia"/>
          <w:sz w:val="28"/>
          <w:lang w:eastAsia="zh-CN"/>
        </w:rPr>
        <w:t>三、流动式空气质量监测车项目建设单位说明</w:t>
      </w:r>
      <w:bookmarkEnd w:id="9"/>
    </w:p>
    <w:p>
      <w:pPr>
        <w:pStyle w:val="Heading2"/>
        <w:rPr>
          <w:rFonts w:ascii="仿宋" w:eastAsia="仿宋" w:hAnsi="仿宋" w:cs="仿宋" w:hint="eastAsia"/>
          <w:lang w:eastAsia="zh-CN"/>
        </w:rPr>
      </w:pPr>
      <w:bookmarkStart w:id="10" w:name="_Toc17993"/>
      <w:r>
        <w:rPr>
          <w:rFonts w:ascii="仿宋" w:eastAsia="仿宋" w:hAnsi="仿宋" w:cs="仿宋" w:hint="eastAsia"/>
          <w:lang w:eastAsia="zh-CN"/>
        </w:rPr>
        <w:t>(一)、流动式空气质量监测车项目承办单位基本情况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084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作为流动式空气质量监测车项目承办单位的XXXX，我们着眼于实现可持续的经济效益。通过技术创新和解决方案的提供，公司预计在流动式空气质量监测车项目执行期间将获得可观的收入增长。这一收入来源主要包括流动式空气质量监测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同时，我们注重成本控制和效率提升，以确保流动式空气质量监测车项目的可持续盈利。透过精细的管理和资源优化，公司期望实现流动式空气质量监测车项目利润最大化。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流动式空气质量监测车项目实施进行全面的投资评估，包括流动式空气质量监测车项目启动阶段的资金投入和后续运营成本。通过对流动式空气质量监测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流动式空气质量监测车项目实施过程中具备足够的资金流动性，公司将进行详尽的现金流分析。这包括资金需求的合理预测、流动式空气质量监测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65"/>
      <w:r>
        <w:rPr>
          <w:rFonts w:ascii="仿宋" w:eastAsia="仿宋" w:hAnsi="仿宋" w:cs="仿宋" w:hint="eastAsia"/>
          <w:sz w:val="28"/>
          <w:lang w:eastAsia="zh-CN"/>
        </w:rPr>
        <w:t>四、流动式空气质量监测车项目概论</w:t>
      </w:r>
      <w:bookmarkEnd w:id="12"/>
    </w:p>
    <w:p>
      <w:pPr>
        <w:pStyle w:val="Heading2"/>
        <w:rPr>
          <w:rFonts w:ascii="仿宋" w:eastAsia="仿宋" w:hAnsi="仿宋" w:cs="仿宋" w:hint="eastAsia"/>
          <w:lang w:eastAsia="zh-CN"/>
        </w:rPr>
      </w:pPr>
      <w:bookmarkStart w:id="13" w:name="_Toc16917"/>
      <w:r>
        <w:rPr>
          <w:rFonts w:ascii="仿宋" w:eastAsia="仿宋" w:hAnsi="仿宋" w:cs="仿宋" w:hint="eastAsia"/>
          <w:lang w:eastAsia="zh-CN"/>
        </w:rPr>
        <w:t>(一)、流动式空气质量监测车项目概况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起源追溯至对市场的深入洞察。市场的不断演变与变革为流动式空气质量监测车项目提供了难得的机遇。当前市场存在的需求缺口和变革的大环境共同构成了流动式空气质量监测车项目的背景。这个流动式空气质量监测车项目旨在充分利用市场机遇，填补行业中尚未满足的需求，为客户提供全新的解决方案。市场的变革和需求的增长使得这个流动式空气质量监测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流动式空气质量监测车项目名称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正式命名为流动式空气质量监测车。这个名称不仅仅是一个标识，更代表了流动式空气质量监测车项目的核心理念和愿景。它蕴含着流动式空气质量监测车项目所要解决问题的关键字，具有强烈的表达和辨识度，为流动式空气质量监测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流动式空气质量监测车项目目标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核心目标是提供一种全新、高效的解决方案，满足客户日益增长的需求。流动式空气质量监测车项目追求的不仅仅是满足市场需求，更是在市场中获得卓越的竞争优势。通过不断提升产品或服务的质量和创新水平，流动式空气质量监测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流动式空气质量监测车项目范围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流动式空气质量监测车项目全面涵盖了产品研发、制造、市场推广和售后服务，确保从产品设计到最终用户体验的全方位关注。这一全面的流动式空气质量监测车项目范围是为了确保流动式空气质量监测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流动式空气质量监测车项目时间表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计划在未来18个月内完成，包括研发、测试、市场试点和正式推出等不同阶段。这个时间表的合理设计是为了确保流动式空气质量监测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流动式空气质量监测车项目预算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总预算估算为XX百万美元，主要分配在研发、市场推广、人员培训和运营等方面。这一充足的预算为流动式空气质量监测车项目提供了充足的资源，确保流动式空气质量监测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流动式空气质量监测车项目风险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可能面临的风险包括市场接受度低、技术难题、竞争激烈等。流动式空气质量监测车项目团队已经制定了相应的风险应对计划，通过前瞻性的风险管理，确保流动式空气质量监测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流动式空气质量监测车项目团队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汇聚了一支经验丰富、多领域专业素养的核心团队，确保流动式空气质量监测车项目在各个方面都能拥有高水平的执行力。团队的协同作战是流动式空气质量监测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流动式空气质量监测车项目背景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流动式空气质量监测车项目的背景根植于市场对更高效、创新产品的渴望，同时也受到科技发展对行业格局的深刻改变的影响。这为流动式空气质量监测车项目提供了广阔的发展空间和市场需求。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流动式空气质量监测车项目现状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截至目前，流动式空气质量监测车项目已完成市场调研和技术验证，取得了初步的成功。这为流动式空气质量监测车项目在未来的发展奠定了坚实的基础，为更远大的目标打下了坚实的基石。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5234"/>
      <w:r>
        <w:rPr>
          <w:rFonts w:ascii="仿宋" w:eastAsia="仿宋" w:hAnsi="仿宋" w:cs="仿宋" w:hint="eastAsia"/>
          <w:sz w:val="28"/>
          <w:lang w:eastAsia="zh-CN"/>
        </w:rPr>
        <w:t>(二)、流动式空气质量监测车项目目标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流动式空气质量监测车项目首要业务目标是在市场中占据有利地位，实现产品/服务的成功推广和销售。通过不断提升产品质量、创新性，流动式空气质量监测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在科技迅速发展的时代，流动式空气质量监测车项目着眼于技术创新。通过持续的研发和技术升级，流动式空气质量监测车项目旨在推出更具创新性的产品或服务，以满足市场对新鲜、先进解决方案的需求。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流动式空气质量监测车项目设定了客户满意度目标。通过提供卓越的产品质量和优质的客户服务，流动式空气质量监测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流动式空气质量监测车项目注重社会责任和可持续发展。通过实施环保、社会责任流动式空气质量监测车项目，流动式空气质量监测车项目致力于在经济发展的同时保护环境，促进社会公平，实现可持续经营。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流动式空气质量监测车项目的团队是实现目标的核心驱动力。因此，流动式空气质量监测车项目设定了团队发展目标，包括提升团队成员的专业技能、培养领导力，以及搭建协同高效的团队工作氛围。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8483"/>
      <w:r>
        <w:rPr>
          <w:rFonts w:ascii="仿宋" w:eastAsia="仿宋" w:hAnsi="仿宋" w:cs="仿宋" w:hint="eastAsia"/>
          <w:sz w:val="28"/>
          <w:lang w:eastAsia="zh-CN"/>
        </w:rPr>
        <w:t>(三)、流动式空气质量监测车项目提出的理由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流动式空气质量监测车项目提出的理由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源于对市场机遇的深刻洞察。当前市场中存在的需求缺口和行业发展趋势表明，有巨大的商业机会等待被开发。通过准确捕捉市场机遇，流动式空气质量监测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理念基于对技术创新的信仰。通过持续的研发和技术投入，流动式空气质量监测车项目有望推出更具创新性的产品或服务。在科技飞速发展的当下，流动式空气质量监测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是为了增强企业的行业竞争力。通过提升产品或服务的质量和独特性，流动式空气质量监测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响应了消费者需求的变化。随着社会和科技的不断发展，消费者对产品和服务的需求也在发生变化。通过深入了解并及时回应消费者的新需求，流动式空气质量监测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是企业战略发展规划的一部分。在面对日益激烈的市场竞争和不断变化的商业环境中，流动式空气质量监测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提出不仅仅是基于商业考量，还注重社会责任。通过推出环保、社会责任等方面的流动式空气质量监测车项目，流动式空气质量监测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流动式空气质量监测车项目的提出反映了对利益相关者期望的关注。包括客户、员工、投资者等利益相关者在企业发展中都有着各自的期望，流动式空气质量监测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23747"/>
      <w:r>
        <w:rPr>
          <w:rFonts w:ascii="仿宋" w:eastAsia="仿宋" w:hAnsi="仿宋" w:cs="仿宋" w:hint="eastAsia"/>
          <w:sz w:val="28"/>
          <w:lang w:eastAsia="zh-CN"/>
        </w:rPr>
        <w:t>(四)、流动式空气质量监测车项目意义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在实施流动式空气质量监测车项目的过程中，我们不仅仅是在追逐商业成功，更是为企业和社会的多个层面创造了深远的意义。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式空气质量监测车项目的首要意义在于提升企业的市场竞争力。通过持续的创新和对产品质量的高标准要求，流动式空气质量监测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流动式空气质量监测车项目的推进将促使行业技术水平的提升。通过引入先进技术和创新性解决方案，流动式空气质量监测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流动式空气质量监测车项目不仅创造了大量就业机会，提高了就业水平，还注重社会责任和环保。通过参与社会公益事业和推动环保流动式空气质量监测车项目，流动式空气质量监测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综合而言，流动式空气质量监测车项目意义重大，不仅推动了企业的发展，也为行业和社会的进步贡献了积极力量。这是一个全面而深刻的影响，将在未来产生可持续的正面效应。</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https://d.book118.com/465202244244011122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流动式空气质量监测车项目规划设计纲要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532490"/>
    <w:rsid w:val="165324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5202244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2024-03-02T05:19:00Z</dcterms:created>
  <dcterms:modified xsi:type="dcterms:W3CDTF">2024-03-02T05:19:18Z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BCBB1DE2F93E46B986005AABB1A0BEC1_11</vt:lpwstr>
  </property>
  <property fmtid="{D5CDD505-2E9C-101B-9397-08002B2CF9AE}" pid="3" name="KSOProductBuildVer">
    <vt:lpwstr>2052-12.1.0.16388</vt:lpwstr>
  </property>
</Properties>
</file>