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D55FA" w14:paraId="40F1AB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55FA" w14:paraId="46CEF17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55FA" w14:paraId="16AD51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55FA" w:rsidRPr="005D55FA" w14:paraId="1837C322" w14:textId="2EB7281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55FA">
        <w:rPr>
          <w:rFonts w:ascii="宋体" w:eastAsia="宋体" w:hAnsi="宋体" w:hint="eastAsia"/>
          <w:b/>
          <w:sz w:val="60"/>
        </w:rPr>
        <w:t>卤酸盐项目招商引资风险评估报告</w:t>
      </w:r>
    </w:p>
    <w:p w:rsidR="005D55FA" w:rsidP="005D55FA" w14:paraId="302CEE98" w14:textId="6B6B8E1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D55FA">
        <w:rPr>
          <w:rFonts w:ascii="仿宋" w:eastAsia="仿宋" w:hAnsi="仿宋" w:hint="eastAsia"/>
          <w:b/>
          <w:sz w:val="40"/>
        </w:rPr>
        <w:t>目录</w:t>
      </w:r>
    </w:p>
    <w:p w:rsidR="005D55FA" w14:paraId="003D8372" w14:textId="2D9C4E9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D55FA" w14:paraId="52E85660" w14:textId="1D2844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55FA" w14:paraId="36466FED" w14:textId="51B18F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55FA" w14:paraId="4740B129" w14:textId="06EF27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55FA" w14:paraId="17D95879" w14:textId="2DA8E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D55FA" w14:paraId="0823E6FD" w14:textId="2615BC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D55FA" w14:paraId="646120E5" w14:textId="101FCA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55FA" w14:paraId="7D37D8BD" w14:textId="35F57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55FA" w14:paraId="6282CBE9" w14:textId="16AFB0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D55FA" w14:paraId="4ED59039" w14:textId="13EA87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三、卤酸盐项目建设背景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D55FA" w14:paraId="720AA7BB" w14:textId="38B77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(一)、卤酸盐项目承办单位背景分析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D55FA" w14:paraId="1DD1A6A6" w14:textId="310D51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_Toc154454719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D55FA" w14:paraId="0EF2EF92" w14:textId="646AD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(三)、卤酸盐项目建设对区域经济的影响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55FA" w14:paraId="18DD6F89" w14:textId="47739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(四)、卤酸盐项目必要性分析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D55FA" w14:paraId="020C96CB" w14:textId="7844FE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D55FA" w14:paraId="380189D1" w14:textId="08FBEF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D55FA" w14:paraId="2E10E6E1" w14:textId="0475F3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D55FA" w14:paraId="597608F3" w14:textId="3C4634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55FA" w14:paraId="2042297F" w14:textId="1393F1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(四)、卤酸盐项目建设对区域经济的短期与长期影响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55FA" w14:paraId="253EB119" w14:textId="6D4BB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55FA" w14:paraId="711CDC41" w14:textId="419C606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D55FA" w14:paraId="7B3A9116" w14:textId="04AD2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55FA" w14:paraId="10DCF35A" w14:textId="48CCAB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(八)、卤酸盐项目建设的经济效益与环境效益权衡分析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55FA" w14:paraId="07708F01" w14:textId="10111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D55FA" w14:paraId="042ABB89" w14:textId="6AE774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D55FA" w14:paraId="766923A6" w14:textId="336B24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D55FA" w14:paraId="3A898FF1" w14:textId="2A5C72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D55FA" w14:paraId="4A63D51C" w14:textId="2F0176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(三)、卤酸盐项目地能源消耗与供应状况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D55FA" w14:paraId="72F374BA" w14:textId="7E52AD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D55FA" w14:paraId="00D1F072" w14:textId="5ED8D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D55FA" w14:paraId="1101F60C" w14:textId="61EFC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D55FA" w14:paraId="1348D96B" w14:textId="495F51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_Toc154454739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D55FA" w14:paraId="6CC99F8B" w14:textId="40398F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D55FA" w14:paraId="0DFA8C80" w14:textId="288B45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D55FA" w14:paraId="5FECC312" w14:textId="29242B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5D55FA" w14:paraId="190468B3" w14:textId="247AE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(三)、卤酸盐项目盈利能力分析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D55FA" w14:paraId="593168BA" w14:textId="6332F0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D55FA" w14:paraId="578B8F45" w14:textId="52CD83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D55FA" w14:paraId="200432E5" w14:textId="3D68A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(二)、风险类型及分类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5D55FA" w14:paraId="5C213316" w14:textId="6DCDA8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D55FA" w14:paraId="00B1C02B" w14:textId="125AD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(四)、市场风险及应对策略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D55FA" w14:paraId="3E25D7AF" w14:textId="25E087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(五)、管理风险及规避方法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_Toc154454749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D55FA" w14:paraId="4CD038E7" w14:textId="767A13C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(六)、财务风险及防范措施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D55FA" w14:paraId="6B23E389" w14:textId="27BC63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(七)、卤酸盐项目建设风险及控制手段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D55FA" w14:paraId="5ADCF501" w14:textId="495F1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(八)、环境风险及安全防范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D55FA" w14:paraId="69B0197A" w14:textId="30B06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(九)、风险综合评估与决策分析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D55FA" w14:paraId="23CE4FAA" w14:textId="313C9A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(十)、风险管理计划与控制方案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D55FA" w14:paraId="3CD2E747" w14:textId="10E140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D55FA" w14:paraId="01FF6351" w14:textId="017D76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_Toc154454756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D55FA" w14:paraId="3D91C9B5" w14:textId="1C90D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D55FA" w14:paraId="1CF3EFD6" w14:textId="770CF0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D55FA" w14:paraId="5544AF5F" w14:textId="681CAE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_Toc154454759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D55FA" w14:paraId="4708A60E" w14:textId="3AF349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_Toc154454760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D55FA" w14:paraId="31D7390F" w14:textId="6B2CE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_Toc154454761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D55FA" w14:paraId="28B4C35A" w14:textId="6F605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D55FA" w14:paraId="39B71170" w14:textId="4BC2D6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D55FA" w14:paraId="3F24C2F0" w14:textId="480EC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D55FA" w14:paraId="00575572" w14:textId="744DE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D55FA" w14:paraId="3175AB3D" w14:textId="6CF7AE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九、卤酸盐项目招投标方案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D55FA" w14:paraId="0A371F2D" w14:textId="7A907E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(一)、招标依据和范围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D55FA" w14:paraId="7FB3C54E" w14:textId="6188D8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(二)、招标组织方式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D55FA" w14:paraId="2EA537E0" w14:textId="2EEE91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(三)、招标委员会的组织设立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_Toc154454769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D55FA" w14:paraId="135D4DA4" w14:textId="4D3308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(四)、卤酸盐项目招投标要求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_Toc154454770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D55FA" w14:paraId="7D784811" w14:textId="0731F5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(五)、卤酸盐项目招标方式和招标程序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_Toc154454771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5D55FA" w14:paraId="0A71BCEC" w14:textId="557844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(六)、招标费用及信息发布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_Toc154454772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https://d.book118.com/465230311002011042</w:t>
        </w:r>
      </w:hyperlink>
    </w:p>
    <w:p w:rsidR="005D55F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paraId="0AD04D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55FA" w14:paraId="68FE228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4D70E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paraId="742CEAB1" w14:textId="4D70E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D55FA" w14:paraId="797B17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paraId="2E3DE4E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4D70E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P="00917D96" w14:textId="4D70E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D55F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paraId="77433AE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RPr="005D55FA" w:rsidP="005D55FA" w14:textId="178467E3">
    <w:pPr>
      <w:pStyle w:val="Header"/>
      <w:rPr>
        <w:rFonts w:ascii="仿宋" w:eastAsia="仿宋" w:hAnsi="仿宋"/>
      </w:rPr>
    </w:pPr>
    <w:r w:rsidRPr="005D55FA">
      <w:rPr>
        <w:rFonts w:ascii="仿宋" w:eastAsia="仿宋" w:hAnsi="仿宋" w:hint="eastAsia"/>
      </w:rPr>
      <w:t>卤酸盐项目招商引资风险评估报告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RPr="005D55FA" w:rsidP="005D55FA" w14:paraId="226AB3E9" w14:textId="178467E3">
    <w:pPr>
      <w:pStyle w:val="Header"/>
      <w:rPr>
        <w:rFonts w:ascii="仿宋" w:eastAsia="仿宋" w:hAnsi="仿宋"/>
      </w:rPr>
    </w:pPr>
    <w:r w:rsidRPr="005D55FA">
      <w:rPr>
        <w:rFonts w:ascii="仿宋" w:eastAsia="仿宋" w:hAnsi="仿宋" w:hint="eastAsia"/>
      </w:rPr>
      <w:t>卤酸盐项目招商引资风险评估报告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paraId="24412EB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RPr="005D55FA" w:rsidP="005D55FA" w14:textId="178467E3">
    <w:pPr>
      <w:pStyle w:val="Header"/>
      <w:rPr>
        <w:rFonts w:ascii="仿宋" w:eastAsia="仿宋" w:hAnsi="仿宋"/>
      </w:rPr>
    </w:pPr>
    <w:r w:rsidRPr="005D55FA">
      <w:rPr>
        <w:rFonts w:ascii="仿宋" w:eastAsia="仿宋" w:hAnsi="仿宋" w:hint="eastAsia"/>
      </w:rPr>
      <w:t>卤酸盐项目招商引资风险评估报告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:rsidRPr="005D55FA" w:rsidP="005D55FA" w14:textId="178467E3">
    <w:pPr>
      <w:pStyle w:val="Header"/>
      <w:rPr>
        <w:rFonts w:ascii="仿宋" w:eastAsia="仿宋" w:hAnsi="仿宋"/>
      </w:rPr>
    </w:pPr>
    <w:r w:rsidRPr="005D55FA">
      <w:rPr>
        <w:rFonts w:ascii="仿宋" w:eastAsia="仿宋" w:hAnsi="仿宋" w:hint="eastAsia"/>
      </w:rPr>
      <w:t>卤酸盐项目招商引资风险评估报告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5F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FA"/>
    <w:rsid w:val="002F7D1F"/>
    <w:rsid w:val="005D55FA"/>
    <w:rsid w:val="00917D96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64A8E"/>
  <w15:chartTrackingRefBased/>
  <w15:docId w15:val="{6AB7AA1D-BB45-4AC9-A8B2-68678018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D5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D55F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D55F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D55F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D55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D55F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D5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D55F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55FA"/>
  </w:style>
  <w:style w:type="paragraph" w:styleId="TOC1">
    <w:name w:val="toc 1"/>
    <w:basedOn w:val="Normal"/>
    <w:next w:val="Normal"/>
    <w:autoRedefine/>
    <w:uiPriority w:val="39"/>
    <w:unhideWhenUsed/>
    <w:rsid w:val="005D55FA"/>
  </w:style>
  <w:style w:type="paragraph" w:styleId="TOC2">
    <w:name w:val="toc 2"/>
    <w:basedOn w:val="Normal"/>
    <w:next w:val="Normal"/>
    <w:autoRedefine/>
    <w:uiPriority w:val="39"/>
    <w:unhideWhenUsed/>
    <w:rsid w:val="005D55F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465230311002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5467</Words>
  <Characters>31168</Characters>
  <Application>Microsoft Office Word</Application>
  <DocSecurity>0</DocSecurity>
  <Lines>259</Lines>
  <Paragraphs>73</Paragraphs>
  <ScaleCrop>false</ScaleCrop>
  <Company/>
  <LinksUpToDate>false</LinksUpToDate>
  <CharactersWithSpaces>36562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2023-12-25T19:43:00Z</dcterms:created>
  <dcterms:modified xsi:type="dcterms:W3CDTF">2023-12-25T19:44:00Z</dcterms:modified>
</cp:coreProperties>
</file>