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免疫诊断产品项目规划设计方案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4" w:history="1">
        <w:r>
          <w:rPr>
            <w:rFonts w:ascii="仿宋" w:eastAsia="仿宋" w:hAnsi="仿宋" w:cs="仿宋" w:hint="eastAsia"/>
            <w:lang w:eastAsia="zh-CN"/>
          </w:rPr>
          <w:t>前言</w:t>
        </w:r>
        <w:r>
          <w:tab/>
        </w:r>
        <w:r>
          <w:fldChar w:fldCharType="begin"/>
        </w:r>
        <w:r>
          <w:instrText xml:space="preserve"> PAGEREF _Toc17584 \h </w:instrText>
        </w:r>
        <w:r>
          <w:fldChar w:fldCharType="separate"/>
        </w:r>
        <w:r>
          <w:t>3</w:t>
        </w:r>
        <w:r>
          <w:fldChar w:fldCharType="end"/>
        </w:r>
      </w:hyperlink>
    </w:p>
    <w:p>
      <w:pPr>
        <w:pStyle w:val="TOC1"/>
        <w:tabs>
          <w:tab w:val="right" w:leader="dot" w:pos="8306"/>
        </w:tabs>
      </w:pPr>
      <w:hyperlink w:anchor="_Toc5465" w:history="1">
        <w:r>
          <w:rPr>
            <w:rFonts w:ascii="仿宋" w:eastAsia="仿宋" w:hAnsi="仿宋" w:cs="仿宋" w:hint="eastAsia"/>
            <w:lang w:eastAsia="zh-CN"/>
          </w:rPr>
          <w:t>一、免疫诊断产品项目建设单位说明</w:t>
        </w:r>
        <w:r>
          <w:tab/>
        </w:r>
        <w:r>
          <w:fldChar w:fldCharType="begin"/>
        </w:r>
        <w:r>
          <w:instrText xml:space="preserve"> PAGEREF _Toc5465 \h </w:instrText>
        </w:r>
        <w:r>
          <w:fldChar w:fldCharType="separate"/>
        </w:r>
        <w:r>
          <w:t>3</w:t>
        </w:r>
        <w:r>
          <w:fldChar w:fldCharType="end"/>
        </w:r>
      </w:hyperlink>
    </w:p>
    <w:p>
      <w:pPr>
        <w:pStyle w:val="TOC2"/>
        <w:tabs>
          <w:tab w:val="right" w:leader="dot" w:pos="8306"/>
        </w:tabs>
      </w:pPr>
      <w:hyperlink w:anchor="_Toc28992" w:history="1">
        <w:r>
          <w:rPr>
            <w:rFonts w:ascii="仿宋" w:eastAsia="仿宋" w:hAnsi="仿宋" w:cs="仿宋" w:hint="eastAsia"/>
            <w:lang w:eastAsia="zh-CN"/>
          </w:rPr>
          <w:t>(一)、免疫诊断产品项目承办单位基本情况</w:t>
        </w:r>
        <w:r>
          <w:tab/>
        </w:r>
        <w:r>
          <w:fldChar w:fldCharType="begin"/>
        </w:r>
        <w:r>
          <w:instrText xml:space="preserve"> PAGEREF _Toc28992 \h </w:instrText>
        </w:r>
        <w:r>
          <w:fldChar w:fldCharType="separate"/>
        </w:r>
        <w:r>
          <w:t>3</w:t>
        </w:r>
        <w:r>
          <w:fldChar w:fldCharType="end"/>
        </w:r>
      </w:hyperlink>
    </w:p>
    <w:p>
      <w:pPr>
        <w:pStyle w:val="TOC2"/>
        <w:tabs>
          <w:tab w:val="right" w:leader="dot" w:pos="8306"/>
        </w:tabs>
      </w:pPr>
      <w:hyperlink w:anchor="_Toc27674" w:history="1">
        <w:r>
          <w:rPr>
            <w:rFonts w:ascii="仿宋" w:eastAsia="仿宋" w:hAnsi="仿宋" w:cs="仿宋" w:hint="eastAsia"/>
            <w:lang w:eastAsia="zh-CN"/>
          </w:rPr>
          <w:t>(二)、公司经济效益分析</w:t>
        </w:r>
        <w:r>
          <w:tab/>
        </w:r>
        <w:r>
          <w:fldChar w:fldCharType="begin"/>
        </w:r>
        <w:r>
          <w:instrText xml:space="preserve"> PAGEREF _Toc27674 \h </w:instrText>
        </w:r>
        <w:r>
          <w:fldChar w:fldCharType="separate"/>
        </w:r>
        <w:r>
          <w:t>4</w:t>
        </w:r>
        <w:r>
          <w:fldChar w:fldCharType="end"/>
        </w:r>
      </w:hyperlink>
    </w:p>
    <w:p>
      <w:pPr>
        <w:pStyle w:val="TOC1"/>
        <w:tabs>
          <w:tab w:val="right" w:leader="dot" w:pos="8306"/>
        </w:tabs>
      </w:pPr>
      <w:hyperlink w:anchor="_Toc10061" w:history="1">
        <w:r>
          <w:rPr>
            <w:rFonts w:ascii="仿宋" w:eastAsia="仿宋" w:hAnsi="仿宋" w:cs="仿宋" w:hint="eastAsia"/>
            <w:lang w:eastAsia="zh-CN"/>
          </w:rPr>
          <w:t>二、免疫诊断产品项目绩效评估</w:t>
        </w:r>
        <w:r>
          <w:tab/>
        </w:r>
        <w:r>
          <w:fldChar w:fldCharType="begin"/>
        </w:r>
        <w:r>
          <w:instrText xml:space="preserve"> PAGEREF _Toc10061 \h </w:instrText>
        </w:r>
        <w:r>
          <w:fldChar w:fldCharType="separate"/>
        </w:r>
        <w:r>
          <w:t>5</w:t>
        </w:r>
        <w:r>
          <w:fldChar w:fldCharType="end"/>
        </w:r>
      </w:hyperlink>
    </w:p>
    <w:p>
      <w:pPr>
        <w:pStyle w:val="TOC2"/>
        <w:tabs>
          <w:tab w:val="right" w:leader="dot" w:pos="8306"/>
        </w:tabs>
      </w:pPr>
      <w:hyperlink w:anchor="_Toc11294" w:history="1">
        <w:r>
          <w:rPr>
            <w:rFonts w:ascii="仿宋" w:eastAsia="仿宋" w:hAnsi="仿宋" w:cs="仿宋" w:hint="eastAsia"/>
            <w:lang w:eastAsia="zh-CN"/>
          </w:rPr>
          <w:t>(一)、绩效评估指标</w:t>
        </w:r>
        <w:r>
          <w:tab/>
        </w:r>
        <w:r>
          <w:fldChar w:fldCharType="begin"/>
        </w:r>
        <w:r>
          <w:instrText xml:space="preserve"> PAGEREF _Toc11294 \h </w:instrText>
        </w:r>
        <w:r>
          <w:fldChar w:fldCharType="separate"/>
        </w:r>
        <w:r>
          <w:t>5</w:t>
        </w:r>
        <w:r>
          <w:fldChar w:fldCharType="end"/>
        </w:r>
      </w:hyperlink>
    </w:p>
    <w:p>
      <w:pPr>
        <w:pStyle w:val="TOC2"/>
        <w:tabs>
          <w:tab w:val="right" w:leader="dot" w:pos="8306"/>
        </w:tabs>
      </w:pPr>
      <w:hyperlink w:anchor="_Toc3425" w:history="1">
        <w:r>
          <w:rPr>
            <w:rFonts w:ascii="仿宋" w:eastAsia="仿宋" w:hAnsi="仿宋" w:cs="仿宋" w:hint="eastAsia"/>
            <w:lang w:eastAsia="zh-CN"/>
          </w:rPr>
          <w:t>(二)、绩效评估方法</w:t>
        </w:r>
        <w:r>
          <w:tab/>
        </w:r>
        <w:r>
          <w:fldChar w:fldCharType="begin"/>
        </w:r>
        <w:r>
          <w:instrText xml:space="preserve"> PAGEREF _Toc3425 \h </w:instrText>
        </w:r>
        <w:r>
          <w:fldChar w:fldCharType="separate"/>
        </w:r>
        <w:r>
          <w:t>6</w:t>
        </w:r>
        <w:r>
          <w:fldChar w:fldCharType="end"/>
        </w:r>
      </w:hyperlink>
    </w:p>
    <w:p>
      <w:pPr>
        <w:pStyle w:val="TOC2"/>
        <w:tabs>
          <w:tab w:val="right" w:leader="dot" w:pos="8306"/>
        </w:tabs>
      </w:pPr>
      <w:hyperlink w:anchor="_Toc8607" w:history="1">
        <w:r>
          <w:rPr>
            <w:rFonts w:ascii="仿宋" w:eastAsia="仿宋" w:hAnsi="仿宋" w:cs="仿宋" w:hint="eastAsia"/>
            <w:lang w:eastAsia="zh-CN"/>
          </w:rPr>
          <w:t>(三)、绩效评估周期</w:t>
        </w:r>
        <w:r>
          <w:tab/>
        </w:r>
        <w:r>
          <w:fldChar w:fldCharType="begin"/>
        </w:r>
        <w:r>
          <w:instrText xml:space="preserve"> PAGEREF _Toc8607 \h </w:instrText>
        </w:r>
        <w:r>
          <w:fldChar w:fldCharType="separate"/>
        </w:r>
        <w:r>
          <w:t>7</w:t>
        </w:r>
        <w:r>
          <w:fldChar w:fldCharType="end"/>
        </w:r>
      </w:hyperlink>
    </w:p>
    <w:p>
      <w:pPr>
        <w:pStyle w:val="TOC1"/>
        <w:tabs>
          <w:tab w:val="right" w:leader="dot" w:pos="8306"/>
        </w:tabs>
      </w:pPr>
      <w:hyperlink w:anchor="_Toc26430" w:history="1">
        <w:r>
          <w:rPr>
            <w:rFonts w:ascii="仿宋" w:eastAsia="仿宋" w:hAnsi="仿宋" w:cs="仿宋" w:hint="eastAsia"/>
            <w:lang w:eastAsia="zh-CN"/>
          </w:rPr>
          <w:t>三、工艺说明</w:t>
        </w:r>
        <w:r>
          <w:tab/>
        </w:r>
        <w:r>
          <w:fldChar w:fldCharType="begin"/>
        </w:r>
        <w:r>
          <w:instrText xml:space="preserve"> PAGEREF _Toc26430 \h </w:instrText>
        </w:r>
        <w:r>
          <w:fldChar w:fldCharType="separate"/>
        </w:r>
        <w:r>
          <w:t>8</w:t>
        </w:r>
        <w:r>
          <w:fldChar w:fldCharType="end"/>
        </w:r>
      </w:hyperlink>
    </w:p>
    <w:p>
      <w:pPr>
        <w:pStyle w:val="TOC2"/>
        <w:tabs>
          <w:tab w:val="right" w:leader="dot" w:pos="8306"/>
        </w:tabs>
      </w:pPr>
      <w:hyperlink w:anchor="_Toc20489" w:history="1">
        <w:r>
          <w:rPr>
            <w:rFonts w:ascii="仿宋" w:eastAsia="仿宋" w:hAnsi="仿宋" w:cs="仿宋" w:hint="eastAsia"/>
            <w:lang w:eastAsia="zh-CN"/>
          </w:rPr>
          <w:t>(一)、技术管理特点</w:t>
        </w:r>
        <w:r>
          <w:tab/>
        </w:r>
        <w:r>
          <w:fldChar w:fldCharType="begin"/>
        </w:r>
        <w:r>
          <w:instrText xml:space="preserve"> PAGEREF _Toc20489 \h </w:instrText>
        </w:r>
        <w:r>
          <w:fldChar w:fldCharType="separate"/>
        </w:r>
        <w:r>
          <w:t>8</w:t>
        </w:r>
        <w:r>
          <w:fldChar w:fldCharType="end"/>
        </w:r>
      </w:hyperlink>
    </w:p>
    <w:p>
      <w:pPr>
        <w:pStyle w:val="TOC2"/>
        <w:tabs>
          <w:tab w:val="right" w:leader="dot" w:pos="8306"/>
        </w:tabs>
      </w:pPr>
      <w:hyperlink w:anchor="_Toc26274" w:history="1">
        <w:r>
          <w:rPr>
            <w:rFonts w:ascii="仿宋" w:eastAsia="仿宋" w:hAnsi="仿宋" w:cs="仿宋" w:hint="eastAsia"/>
            <w:lang w:eastAsia="zh-CN"/>
          </w:rPr>
          <w:t>(二)、免疫诊断产品项目工艺技术设计方案</w:t>
        </w:r>
        <w:r>
          <w:tab/>
        </w:r>
        <w:r>
          <w:fldChar w:fldCharType="begin"/>
        </w:r>
        <w:r>
          <w:instrText xml:space="preserve"> PAGEREF _Toc26274 \h </w:instrText>
        </w:r>
        <w:r>
          <w:fldChar w:fldCharType="separate"/>
        </w:r>
        <w:r>
          <w:t>9</w:t>
        </w:r>
        <w:r>
          <w:fldChar w:fldCharType="end"/>
        </w:r>
      </w:hyperlink>
    </w:p>
    <w:p>
      <w:pPr>
        <w:pStyle w:val="TOC2"/>
        <w:tabs>
          <w:tab w:val="right" w:leader="dot" w:pos="8306"/>
        </w:tabs>
      </w:pPr>
      <w:hyperlink w:anchor="_Toc30228" w:history="1">
        <w:r>
          <w:rPr>
            <w:rFonts w:ascii="仿宋" w:eastAsia="仿宋" w:hAnsi="仿宋" w:cs="仿宋" w:hint="eastAsia"/>
            <w:lang w:eastAsia="zh-CN"/>
          </w:rPr>
          <w:t>(三)、设备选型方案</w:t>
        </w:r>
        <w:r>
          <w:tab/>
        </w:r>
        <w:r>
          <w:fldChar w:fldCharType="begin"/>
        </w:r>
        <w:r>
          <w:instrText xml:space="preserve"> PAGEREF _Toc30228 \h </w:instrText>
        </w:r>
        <w:r>
          <w:fldChar w:fldCharType="separate"/>
        </w:r>
        <w:r>
          <w:t>10</w:t>
        </w:r>
        <w:r>
          <w:fldChar w:fldCharType="end"/>
        </w:r>
      </w:hyperlink>
    </w:p>
    <w:p>
      <w:pPr>
        <w:pStyle w:val="TOC1"/>
        <w:tabs>
          <w:tab w:val="right" w:leader="dot" w:pos="8306"/>
        </w:tabs>
      </w:pPr>
      <w:hyperlink w:anchor="_Toc15226" w:history="1">
        <w:r>
          <w:rPr>
            <w:rFonts w:ascii="仿宋" w:eastAsia="仿宋" w:hAnsi="仿宋" w:cs="仿宋" w:hint="eastAsia"/>
            <w:lang w:eastAsia="zh-CN"/>
          </w:rPr>
          <w:t>四、免疫诊断产品项目土建工程</w:t>
        </w:r>
        <w:r>
          <w:tab/>
        </w:r>
        <w:r>
          <w:fldChar w:fldCharType="begin"/>
        </w:r>
        <w:r>
          <w:instrText xml:space="preserve"> PAGEREF _Toc15226 \h </w:instrText>
        </w:r>
        <w:r>
          <w:fldChar w:fldCharType="separate"/>
        </w:r>
        <w:r>
          <w:t>12</w:t>
        </w:r>
        <w:r>
          <w:fldChar w:fldCharType="end"/>
        </w:r>
      </w:hyperlink>
    </w:p>
    <w:p>
      <w:pPr>
        <w:pStyle w:val="TOC2"/>
        <w:tabs>
          <w:tab w:val="right" w:leader="dot" w:pos="8306"/>
        </w:tabs>
      </w:pPr>
      <w:hyperlink w:anchor="_Toc1994" w:history="1">
        <w:r>
          <w:rPr>
            <w:rFonts w:ascii="仿宋" w:eastAsia="仿宋" w:hAnsi="仿宋" w:cs="仿宋" w:hint="eastAsia"/>
            <w:lang w:eastAsia="zh-CN"/>
          </w:rPr>
          <w:t>(一)、建筑工程设计原则</w:t>
        </w:r>
        <w:r>
          <w:tab/>
        </w:r>
        <w:r>
          <w:fldChar w:fldCharType="begin"/>
        </w:r>
        <w:r>
          <w:instrText xml:space="preserve"> PAGEREF _Toc1994 \h </w:instrText>
        </w:r>
        <w:r>
          <w:fldChar w:fldCharType="separate"/>
        </w:r>
        <w:r>
          <w:t>12</w:t>
        </w:r>
        <w:r>
          <w:fldChar w:fldCharType="end"/>
        </w:r>
      </w:hyperlink>
    </w:p>
    <w:p>
      <w:pPr>
        <w:pStyle w:val="TOC2"/>
        <w:tabs>
          <w:tab w:val="right" w:leader="dot" w:pos="8306"/>
        </w:tabs>
      </w:pPr>
      <w:hyperlink w:anchor="_Toc9797" w:history="1">
        <w:r>
          <w:rPr>
            <w:rFonts w:ascii="仿宋" w:eastAsia="仿宋" w:hAnsi="仿宋" w:cs="仿宋" w:hint="eastAsia"/>
            <w:lang w:eastAsia="zh-CN"/>
          </w:rPr>
          <w:t>(二)、土建工程设计年限及安全等级</w:t>
        </w:r>
        <w:r>
          <w:tab/>
        </w:r>
        <w:r>
          <w:fldChar w:fldCharType="begin"/>
        </w:r>
        <w:r>
          <w:instrText xml:space="preserve"> PAGEREF _Toc9797 \h </w:instrText>
        </w:r>
        <w:r>
          <w:fldChar w:fldCharType="separate"/>
        </w:r>
        <w:r>
          <w:t>13</w:t>
        </w:r>
        <w:r>
          <w:fldChar w:fldCharType="end"/>
        </w:r>
      </w:hyperlink>
    </w:p>
    <w:p>
      <w:pPr>
        <w:pStyle w:val="TOC2"/>
        <w:tabs>
          <w:tab w:val="right" w:leader="dot" w:pos="8306"/>
        </w:tabs>
      </w:pPr>
      <w:hyperlink w:anchor="_Toc30144" w:history="1">
        <w:r>
          <w:rPr>
            <w:rFonts w:ascii="仿宋" w:eastAsia="仿宋" w:hAnsi="仿宋" w:cs="仿宋" w:hint="eastAsia"/>
            <w:lang w:eastAsia="zh-CN"/>
          </w:rPr>
          <w:t>(三)、建筑工程设计总体要求</w:t>
        </w:r>
        <w:r>
          <w:tab/>
        </w:r>
        <w:r>
          <w:fldChar w:fldCharType="begin"/>
        </w:r>
        <w:r>
          <w:instrText xml:space="preserve"> PAGEREF _Toc30144 \h </w:instrText>
        </w:r>
        <w:r>
          <w:fldChar w:fldCharType="separate"/>
        </w:r>
        <w:r>
          <w:t>14</w:t>
        </w:r>
        <w:r>
          <w:fldChar w:fldCharType="end"/>
        </w:r>
      </w:hyperlink>
    </w:p>
    <w:p>
      <w:pPr>
        <w:pStyle w:val="TOC2"/>
        <w:tabs>
          <w:tab w:val="right" w:leader="dot" w:pos="8306"/>
        </w:tabs>
      </w:pPr>
      <w:hyperlink w:anchor="_Toc9977" w:history="1">
        <w:r>
          <w:rPr>
            <w:rFonts w:ascii="仿宋" w:eastAsia="仿宋" w:hAnsi="仿宋" w:cs="仿宋" w:hint="eastAsia"/>
            <w:lang w:eastAsia="zh-CN"/>
          </w:rPr>
          <w:t>(四)、土建工程建设指标</w:t>
        </w:r>
        <w:r>
          <w:tab/>
        </w:r>
        <w:r>
          <w:fldChar w:fldCharType="begin"/>
        </w:r>
        <w:r>
          <w:instrText xml:space="preserve"> PAGEREF _Toc9977 \h </w:instrText>
        </w:r>
        <w:r>
          <w:fldChar w:fldCharType="separate"/>
        </w:r>
        <w:r>
          <w:t>15</w:t>
        </w:r>
        <w:r>
          <w:fldChar w:fldCharType="end"/>
        </w:r>
      </w:hyperlink>
    </w:p>
    <w:p>
      <w:pPr>
        <w:pStyle w:val="TOC1"/>
        <w:tabs>
          <w:tab w:val="right" w:leader="dot" w:pos="8306"/>
        </w:tabs>
      </w:pPr>
      <w:hyperlink w:anchor="_Toc4868" w:history="1">
        <w:r>
          <w:rPr>
            <w:rFonts w:ascii="仿宋" w:eastAsia="仿宋" w:hAnsi="仿宋" w:cs="仿宋" w:hint="eastAsia"/>
            <w:lang w:eastAsia="zh-CN"/>
          </w:rPr>
          <w:t>五、产品规划分析</w:t>
        </w:r>
        <w:r>
          <w:tab/>
        </w:r>
        <w:r>
          <w:fldChar w:fldCharType="begin"/>
        </w:r>
        <w:r>
          <w:instrText xml:space="preserve"> PAGEREF _Toc4868 \h </w:instrText>
        </w:r>
        <w:r>
          <w:fldChar w:fldCharType="separate"/>
        </w:r>
        <w:r>
          <w:t>15</w:t>
        </w:r>
        <w:r>
          <w:fldChar w:fldCharType="end"/>
        </w:r>
      </w:hyperlink>
    </w:p>
    <w:p>
      <w:pPr>
        <w:pStyle w:val="TOC2"/>
        <w:tabs>
          <w:tab w:val="right" w:leader="dot" w:pos="8306"/>
        </w:tabs>
      </w:pPr>
      <w:hyperlink w:anchor="_Toc29610" w:history="1">
        <w:r>
          <w:rPr>
            <w:rFonts w:ascii="仿宋" w:eastAsia="仿宋" w:hAnsi="仿宋" w:cs="仿宋" w:hint="eastAsia"/>
            <w:lang w:eastAsia="zh-CN"/>
          </w:rPr>
          <w:t>(一)、产品规划</w:t>
        </w:r>
        <w:r>
          <w:tab/>
        </w:r>
        <w:r>
          <w:fldChar w:fldCharType="begin"/>
        </w:r>
        <w:r>
          <w:instrText xml:space="preserve"> PAGEREF _Toc29610 \h </w:instrText>
        </w:r>
        <w:r>
          <w:fldChar w:fldCharType="separate"/>
        </w:r>
        <w:r>
          <w:t>15</w:t>
        </w:r>
        <w:r>
          <w:fldChar w:fldCharType="end"/>
        </w:r>
      </w:hyperlink>
    </w:p>
    <w:p>
      <w:pPr>
        <w:pStyle w:val="TOC2"/>
        <w:tabs>
          <w:tab w:val="right" w:leader="dot" w:pos="8306"/>
        </w:tabs>
      </w:pPr>
      <w:hyperlink w:anchor="_Toc14226" w:history="1">
        <w:r>
          <w:rPr>
            <w:rFonts w:ascii="仿宋" w:eastAsia="仿宋" w:hAnsi="仿宋" w:cs="仿宋" w:hint="eastAsia"/>
            <w:lang w:eastAsia="zh-CN"/>
          </w:rPr>
          <w:t>(二)、建设规模</w:t>
        </w:r>
        <w:r>
          <w:tab/>
        </w:r>
        <w:r>
          <w:fldChar w:fldCharType="begin"/>
        </w:r>
        <w:r>
          <w:instrText xml:space="preserve"> PAGEREF _Toc14226 \h </w:instrText>
        </w:r>
        <w:r>
          <w:fldChar w:fldCharType="separate"/>
        </w:r>
        <w:r>
          <w:t>16</w:t>
        </w:r>
        <w:r>
          <w:fldChar w:fldCharType="end"/>
        </w:r>
      </w:hyperlink>
    </w:p>
    <w:p>
      <w:pPr>
        <w:pStyle w:val="TOC1"/>
        <w:tabs>
          <w:tab w:val="right" w:leader="dot" w:pos="8306"/>
        </w:tabs>
      </w:pPr>
      <w:hyperlink w:anchor="_Toc32188" w:history="1">
        <w:r>
          <w:rPr>
            <w:rFonts w:ascii="仿宋" w:eastAsia="仿宋" w:hAnsi="仿宋" w:cs="仿宋" w:hint="eastAsia"/>
            <w:lang w:eastAsia="zh-CN"/>
          </w:rPr>
          <w:t>六、免疫诊断产品项目危机管理</w:t>
        </w:r>
        <w:r>
          <w:tab/>
        </w:r>
        <w:r>
          <w:fldChar w:fldCharType="begin"/>
        </w:r>
        <w:r>
          <w:instrText xml:space="preserve"> PAGEREF _Toc32188 \h </w:instrText>
        </w:r>
        <w:r>
          <w:fldChar w:fldCharType="separate"/>
        </w:r>
        <w:r>
          <w:t>17</w:t>
        </w:r>
        <w:r>
          <w:fldChar w:fldCharType="end"/>
        </w:r>
      </w:hyperlink>
    </w:p>
    <w:p>
      <w:pPr>
        <w:pStyle w:val="TOC2"/>
        <w:tabs>
          <w:tab w:val="right" w:leader="dot" w:pos="8306"/>
        </w:tabs>
      </w:pPr>
      <w:hyperlink w:anchor="_Toc27465" w:history="1">
        <w:r>
          <w:rPr>
            <w:rFonts w:ascii="仿宋" w:eastAsia="仿宋" w:hAnsi="仿宋" w:cs="仿宋" w:hint="eastAsia"/>
            <w:lang w:eastAsia="zh-CN"/>
          </w:rPr>
          <w:t>(一)、危机预警与识别</w:t>
        </w:r>
        <w:r>
          <w:tab/>
        </w:r>
        <w:r>
          <w:fldChar w:fldCharType="begin"/>
        </w:r>
        <w:r>
          <w:instrText xml:space="preserve"> PAGEREF _Toc27465 \h </w:instrText>
        </w:r>
        <w:r>
          <w:fldChar w:fldCharType="separate"/>
        </w:r>
        <w:r>
          <w:t>17</w:t>
        </w:r>
        <w:r>
          <w:fldChar w:fldCharType="end"/>
        </w:r>
      </w:hyperlink>
    </w:p>
    <w:p>
      <w:pPr>
        <w:pStyle w:val="TOC2"/>
        <w:tabs>
          <w:tab w:val="right" w:leader="dot" w:pos="8306"/>
        </w:tabs>
      </w:pPr>
      <w:hyperlink w:anchor="_Toc16755" w:history="1">
        <w:r>
          <w:rPr>
            <w:rFonts w:ascii="仿宋" w:eastAsia="仿宋" w:hAnsi="仿宋" w:cs="仿宋" w:hint="eastAsia"/>
            <w:lang w:eastAsia="zh-CN"/>
          </w:rPr>
          <w:t>(二)、危机应对与恢复</w:t>
        </w:r>
        <w:r>
          <w:tab/>
        </w:r>
        <w:r>
          <w:fldChar w:fldCharType="begin"/>
        </w:r>
        <w:r>
          <w:instrText xml:space="preserve"> PAGEREF _Toc16755 \h </w:instrText>
        </w:r>
        <w:r>
          <w:fldChar w:fldCharType="separate"/>
        </w:r>
        <w:r>
          <w:t>18</w:t>
        </w:r>
        <w:r>
          <w:fldChar w:fldCharType="end"/>
        </w:r>
      </w:hyperlink>
    </w:p>
    <w:p>
      <w:pPr>
        <w:pStyle w:val="TOC1"/>
        <w:tabs>
          <w:tab w:val="right" w:leader="dot" w:pos="8306"/>
        </w:tabs>
      </w:pPr>
      <w:hyperlink w:anchor="_Toc1464" w:history="1">
        <w:r>
          <w:rPr>
            <w:rFonts w:ascii="仿宋" w:eastAsia="仿宋" w:hAnsi="仿宋" w:cs="仿宋" w:hint="eastAsia"/>
            <w:lang w:eastAsia="zh-CN"/>
          </w:rPr>
          <w:t>七、生产安全保护</w:t>
        </w:r>
        <w:r>
          <w:tab/>
        </w:r>
        <w:r>
          <w:fldChar w:fldCharType="begin"/>
        </w:r>
        <w:r>
          <w:instrText xml:space="preserve"> PAGEREF _Toc1464 \h </w:instrText>
        </w:r>
        <w:r>
          <w:fldChar w:fldCharType="separate"/>
        </w:r>
        <w:r>
          <w:t>19</w:t>
        </w:r>
        <w:r>
          <w:fldChar w:fldCharType="end"/>
        </w:r>
      </w:hyperlink>
    </w:p>
    <w:p>
      <w:pPr>
        <w:pStyle w:val="TOC2"/>
        <w:tabs>
          <w:tab w:val="right" w:leader="dot" w:pos="8306"/>
        </w:tabs>
      </w:pPr>
      <w:hyperlink w:anchor="_Toc15119" w:history="1">
        <w:r>
          <w:rPr>
            <w:rFonts w:ascii="仿宋" w:eastAsia="仿宋" w:hAnsi="仿宋" w:cs="仿宋" w:hint="eastAsia"/>
            <w:lang w:eastAsia="zh-CN"/>
          </w:rPr>
          <w:t>(一)、消防安全</w:t>
        </w:r>
        <w:r>
          <w:tab/>
        </w:r>
        <w:r>
          <w:fldChar w:fldCharType="begin"/>
        </w:r>
        <w:r>
          <w:instrText xml:space="preserve"> PAGEREF _Toc15119 \h </w:instrText>
        </w:r>
        <w:r>
          <w:fldChar w:fldCharType="separate"/>
        </w:r>
        <w:r>
          <w:t>19</w:t>
        </w:r>
        <w:r>
          <w:fldChar w:fldCharType="end"/>
        </w:r>
      </w:hyperlink>
    </w:p>
    <w:p>
      <w:pPr>
        <w:pStyle w:val="TOC2"/>
        <w:tabs>
          <w:tab w:val="right" w:leader="dot" w:pos="8306"/>
        </w:tabs>
      </w:pPr>
      <w:hyperlink w:anchor="_Toc20805" w:history="1">
        <w:r>
          <w:rPr>
            <w:rFonts w:ascii="仿宋" w:eastAsia="仿宋" w:hAnsi="仿宋" w:cs="仿宋" w:hint="eastAsia"/>
            <w:lang w:eastAsia="zh-CN"/>
          </w:rPr>
          <w:t>(二)、防火防爆总图布置措施</w:t>
        </w:r>
        <w:r>
          <w:tab/>
        </w:r>
        <w:r>
          <w:fldChar w:fldCharType="begin"/>
        </w:r>
        <w:r>
          <w:instrText xml:space="preserve"> PAGEREF _Toc20805 \h </w:instrText>
        </w:r>
        <w:r>
          <w:fldChar w:fldCharType="separate"/>
        </w:r>
        <w:r>
          <w:t>21</w:t>
        </w:r>
        <w:r>
          <w:fldChar w:fldCharType="end"/>
        </w:r>
      </w:hyperlink>
    </w:p>
    <w:p>
      <w:pPr>
        <w:pStyle w:val="TOC2"/>
        <w:tabs>
          <w:tab w:val="right" w:leader="dot" w:pos="8306"/>
        </w:tabs>
      </w:pPr>
      <w:hyperlink w:anchor="_Toc30181" w:history="1">
        <w:r>
          <w:rPr>
            <w:rFonts w:ascii="仿宋" w:eastAsia="仿宋" w:hAnsi="仿宋" w:cs="仿宋" w:hint="eastAsia"/>
            <w:lang w:eastAsia="zh-CN"/>
          </w:rPr>
          <w:t>(三)、自然灾害防范措施</w:t>
        </w:r>
        <w:r>
          <w:tab/>
        </w:r>
        <w:r>
          <w:fldChar w:fldCharType="begin"/>
        </w:r>
        <w:r>
          <w:instrText xml:space="preserve"> PAGEREF _Toc30181 \h </w:instrText>
        </w:r>
        <w:r>
          <w:fldChar w:fldCharType="separate"/>
        </w:r>
        <w:r>
          <w:t>22</w:t>
        </w:r>
        <w:r>
          <w:fldChar w:fldCharType="end"/>
        </w:r>
      </w:hyperlink>
    </w:p>
    <w:p>
      <w:pPr>
        <w:pStyle w:val="TOC2"/>
        <w:tabs>
          <w:tab w:val="right" w:leader="dot" w:pos="8306"/>
        </w:tabs>
      </w:pPr>
      <w:hyperlink w:anchor="_Toc29806" w:history="1">
        <w:r>
          <w:rPr>
            <w:rFonts w:ascii="仿宋" w:eastAsia="仿宋" w:hAnsi="仿宋" w:cs="仿宋" w:hint="eastAsia"/>
            <w:lang w:eastAsia="zh-CN"/>
          </w:rPr>
          <w:t>(四)、安全色及安全标志使用要求</w:t>
        </w:r>
        <w:r>
          <w:tab/>
        </w:r>
        <w:r>
          <w:fldChar w:fldCharType="begin"/>
        </w:r>
        <w:r>
          <w:instrText xml:space="preserve"> PAGEREF _Toc29806 \h </w:instrText>
        </w:r>
        <w:r>
          <w:fldChar w:fldCharType="separate"/>
        </w:r>
        <w:r>
          <w:t>23</w:t>
        </w:r>
        <w:r>
          <w:fldChar w:fldCharType="end"/>
        </w:r>
      </w:hyperlink>
    </w:p>
    <w:p>
      <w:pPr>
        <w:pStyle w:val="TOC2"/>
        <w:tabs>
          <w:tab w:val="right" w:leader="dot" w:pos="8306"/>
        </w:tabs>
      </w:pPr>
      <w:hyperlink w:anchor="_Toc3339" w:history="1">
        <w:r>
          <w:rPr>
            <w:rFonts w:ascii="仿宋" w:eastAsia="仿宋" w:hAnsi="仿宋" w:cs="仿宋" w:hint="eastAsia"/>
            <w:lang w:eastAsia="zh-CN"/>
          </w:rPr>
          <w:t>(五)、防尘防毒措施</w:t>
        </w:r>
        <w:r>
          <w:tab/>
        </w:r>
        <w:r>
          <w:fldChar w:fldCharType="begin"/>
        </w:r>
        <w:r>
          <w:instrText xml:space="preserve"> PAGEREF _Toc3339 \h </w:instrText>
        </w:r>
        <w:r>
          <w:fldChar w:fldCharType="separate"/>
        </w:r>
        <w:r>
          <w:t>24</w:t>
        </w:r>
        <w:r>
          <w:fldChar w:fldCharType="end"/>
        </w:r>
      </w:hyperlink>
    </w:p>
    <w:p>
      <w:pPr>
        <w:pStyle w:val="TOC2"/>
        <w:tabs>
          <w:tab w:val="right" w:leader="dot" w:pos="8306"/>
        </w:tabs>
      </w:pPr>
      <w:hyperlink w:anchor="_Toc14905" w:history="1">
        <w:r>
          <w:rPr>
            <w:rFonts w:ascii="仿宋" w:eastAsia="仿宋" w:hAnsi="仿宋" w:cs="仿宋" w:hint="eastAsia"/>
            <w:lang w:eastAsia="zh-CN"/>
          </w:rPr>
          <w:t>(六)、防静电、触电防护及防雷措施</w:t>
        </w:r>
        <w:r>
          <w:tab/>
        </w:r>
        <w:r>
          <w:fldChar w:fldCharType="begin"/>
        </w:r>
        <w:r>
          <w:instrText xml:space="preserve"> PAGEREF _Toc14905 \h </w:instrText>
        </w:r>
        <w:r>
          <w:fldChar w:fldCharType="separate"/>
        </w:r>
        <w:r>
          <w:t>25</w:t>
        </w:r>
        <w:r>
          <w:fldChar w:fldCharType="end"/>
        </w:r>
      </w:hyperlink>
    </w:p>
    <w:p>
      <w:pPr>
        <w:pStyle w:val="TOC2"/>
        <w:tabs>
          <w:tab w:val="right" w:leader="dot" w:pos="8306"/>
        </w:tabs>
      </w:pPr>
      <w:hyperlink w:anchor="_Toc29328" w:history="1">
        <w:r>
          <w:rPr>
            <w:rFonts w:ascii="仿宋" w:eastAsia="仿宋" w:hAnsi="仿宋" w:cs="仿宋" w:hint="eastAsia"/>
            <w:lang w:eastAsia="zh-CN"/>
          </w:rPr>
          <w:t>(七)、机械设备安全保障措施</w:t>
        </w:r>
        <w:r>
          <w:tab/>
        </w:r>
        <w:r>
          <w:fldChar w:fldCharType="begin"/>
        </w:r>
        <w:r>
          <w:instrText xml:space="preserve"> PAGEREF _Toc29328 \h </w:instrText>
        </w:r>
        <w:r>
          <w:fldChar w:fldCharType="separate"/>
        </w:r>
        <w:r>
          <w:t>26</w:t>
        </w:r>
        <w:r>
          <w:fldChar w:fldCharType="end"/>
        </w:r>
      </w:hyperlink>
    </w:p>
    <w:p>
      <w:pPr>
        <w:pStyle w:val="TOC1"/>
        <w:tabs>
          <w:tab w:val="right" w:leader="dot" w:pos="8306"/>
        </w:tabs>
      </w:pPr>
      <w:hyperlink w:anchor="_Toc23316" w:history="1">
        <w:r>
          <w:rPr>
            <w:rFonts w:ascii="仿宋" w:eastAsia="仿宋" w:hAnsi="仿宋" w:cs="仿宋" w:hint="eastAsia"/>
            <w:lang w:eastAsia="zh-CN"/>
          </w:rPr>
          <w:t>八、免疫诊断产品项目社会影响</w:t>
        </w:r>
        <w:r>
          <w:tab/>
        </w:r>
        <w:r>
          <w:fldChar w:fldCharType="begin"/>
        </w:r>
        <w:r>
          <w:instrText xml:space="preserve"> PAGEREF _Toc23316 \h </w:instrText>
        </w:r>
        <w:r>
          <w:fldChar w:fldCharType="separate"/>
        </w:r>
        <w:r>
          <w:t>27</w:t>
        </w:r>
        <w:r>
          <w:fldChar w:fldCharType="end"/>
        </w:r>
      </w:hyperlink>
    </w:p>
    <w:p>
      <w:pPr>
        <w:pStyle w:val="TOC2"/>
        <w:tabs>
          <w:tab w:val="right" w:leader="dot" w:pos="8306"/>
        </w:tabs>
      </w:pPr>
      <w:hyperlink w:anchor="_Toc14686" w:history="1">
        <w:r>
          <w:rPr>
            <w:rFonts w:ascii="仿宋" w:eastAsia="仿宋" w:hAnsi="仿宋" w:cs="仿宋" w:hint="eastAsia"/>
            <w:lang w:eastAsia="zh-CN"/>
          </w:rPr>
          <w:t>(一)、社会责任与义务</w:t>
        </w:r>
        <w:r>
          <w:tab/>
        </w:r>
        <w:r>
          <w:fldChar w:fldCharType="begin"/>
        </w:r>
        <w:r>
          <w:instrText xml:space="preserve"> PAGEREF _Toc14686 \h </w:instrText>
        </w:r>
        <w:r>
          <w:fldChar w:fldCharType="separate"/>
        </w:r>
        <w:r>
          <w:t>27</w:t>
        </w:r>
        <w:r>
          <w:fldChar w:fldCharType="end"/>
        </w:r>
      </w:hyperlink>
    </w:p>
    <w:p>
      <w:pPr>
        <w:pStyle w:val="TOC2"/>
        <w:tabs>
          <w:tab w:val="right" w:leader="dot" w:pos="8306"/>
        </w:tabs>
      </w:pPr>
      <w:hyperlink w:anchor="_Toc12716" w:history="1">
        <w:r>
          <w:rPr>
            <w:rFonts w:ascii="仿宋" w:eastAsia="仿宋" w:hAnsi="仿宋" w:cs="仿宋" w:hint="eastAsia"/>
            <w:lang w:eastAsia="zh-CN"/>
          </w:rPr>
          <w:t>(二)、社会参与与沟通</w:t>
        </w:r>
        <w:r>
          <w:tab/>
        </w:r>
        <w:r>
          <w:fldChar w:fldCharType="begin"/>
        </w:r>
        <w:r>
          <w:instrText xml:space="preserve"> PAGEREF _Toc12716 \h </w:instrText>
        </w:r>
        <w:r>
          <w:fldChar w:fldCharType="separate"/>
        </w:r>
        <w:r>
          <w:t>28</w:t>
        </w:r>
        <w:r>
          <w:fldChar w:fldCharType="end"/>
        </w:r>
      </w:hyperlink>
    </w:p>
    <w:p>
      <w:pPr>
        <w:pStyle w:val="TOC1"/>
        <w:tabs>
          <w:tab w:val="right" w:leader="dot" w:pos="8306"/>
        </w:tabs>
      </w:pPr>
      <w:hyperlink w:anchor="_Toc16178" w:history="1">
        <w:r>
          <w:rPr>
            <w:rFonts w:ascii="仿宋" w:eastAsia="仿宋" w:hAnsi="仿宋" w:cs="仿宋" w:hint="eastAsia"/>
            <w:lang w:eastAsia="zh-CN"/>
          </w:rPr>
          <w:t>九、免疫诊断产品项目经营效益</w:t>
        </w:r>
        <w:r>
          <w:tab/>
        </w:r>
        <w:r>
          <w:fldChar w:fldCharType="begin"/>
        </w:r>
        <w:r>
          <w:instrText xml:space="preserve"> PAGEREF _Toc16178 \h </w:instrText>
        </w:r>
        <w:r>
          <w:fldChar w:fldCharType="separate"/>
        </w:r>
        <w:r>
          <w:t>29</w:t>
        </w:r>
        <w:r>
          <w:fldChar w:fldCharType="end"/>
        </w:r>
      </w:hyperlink>
    </w:p>
    <w:p>
      <w:pPr>
        <w:pStyle w:val="TOC2"/>
        <w:tabs>
          <w:tab w:val="right" w:leader="dot" w:pos="8306"/>
        </w:tabs>
      </w:pPr>
      <w:hyperlink w:anchor="_Toc25476" w:history="1">
        <w:r>
          <w:rPr>
            <w:rFonts w:ascii="仿宋" w:eastAsia="仿宋" w:hAnsi="仿宋" w:cs="仿宋" w:hint="eastAsia"/>
            <w:lang w:eastAsia="zh-CN"/>
          </w:rPr>
          <w:t>(一)、经济评价财务测算</w:t>
        </w:r>
        <w:r>
          <w:tab/>
        </w:r>
        <w:r>
          <w:fldChar w:fldCharType="begin"/>
        </w:r>
        <w:r>
          <w:instrText xml:space="preserve"> PAGEREF _Toc25476 \h </w:instrText>
        </w:r>
        <w:r>
          <w:fldChar w:fldCharType="separate"/>
        </w:r>
        <w:r>
          <w:t>29</w:t>
        </w:r>
        <w:r>
          <w:fldChar w:fldCharType="end"/>
        </w:r>
      </w:hyperlink>
    </w:p>
    <w:p>
      <w:pPr>
        <w:pStyle w:val="TOC2"/>
        <w:tabs>
          <w:tab w:val="right" w:leader="dot" w:pos="8306"/>
        </w:tabs>
      </w:pPr>
      <w:hyperlink w:anchor="_Toc16207" w:history="1">
        <w:r>
          <w:rPr>
            <w:rFonts w:ascii="仿宋" w:eastAsia="仿宋" w:hAnsi="仿宋" w:cs="仿宋" w:hint="eastAsia"/>
            <w:lang w:eastAsia="zh-CN"/>
          </w:rPr>
          <w:t>(二)、免疫诊断产品项目盈利能力分析</w:t>
        </w:r>
        <w:r>
          <w:tab/>
        </w:r>
        <w:r>
          <w:fldChar w:fldCharType="begin"/>
        </w:r>
        <w:r>
          <w:instrText xml:space="preserve"> PAGEREF _Toc16207 \h </w:instrText>
        </w:r>
        <w:r>
          <w:fldChar w:fldCharType="separate"/>
        </w:r>
        <w:r>
          <w:t>30</w:t>
        </w:r>
        <w:r>
          <w:fldChar w:fldCharType="end"/>
        </w:r>
      </w:hyperlink>
    </w:p>
    <w:p>
      <w:pPr>
        <w:pStyle w:val="TOC1"/>
        <w:tabs>
          <w:tab w:val="right" w:leader="dot" w:pos="8306"/>
        </w:tabs>
      </w:pPr>
      <w:hyperlink w:anchor="_Toc861" w:history="1">
        <w:r>
          <w:rPr>
            <w:rFonts w:ascii="仿宋" w:eastAsia="仿宋" w:hAnsi="仿宋" w:cs="仿宋" w:hint="eastAsia"/>
            <w:lang w:eastAsia="zh-CN"/>
          </w:rPr>
          <w:t>十、免疫诊断产品项目计划安排</w:t>
        </w:r>
        <w:r>
          <w:tab/>
        </w:r>
        <w:r>
          <w:fldChar w:fldCharType="begin"/>
        </w:r>
        <w:r>
          <w:instrText xml:space="preserve"> PAGEREF _Toc861 \h </w:instrText>
        </w:r>
        <w:r>
          <w:fldChar w:fldCharType="separate"/>
        </w:r>
        <w:r>
          <w:t>31</w:t>
        </w:r>
        <w:r>
          <w:fldChar w:fldCharType="end"/>
        </w:r>
      </w:hyperlink>
    </w:p>
    <w:p>
      <w:pPr>
        <w:pStyle w:val="TOC2"/>
        <w:tabs>
          <w:tab w:val="right" w:leader="dot" w:pos="8306"/>
        </w:tabs>
      </w:pPr>
      <w:hyperlink w:anchor="_Toc23513" w:history="1">
        <w:r>
          <w:rPr>
            <w:rFonts w:ascii="仿宋" w:eastAsia="仿宋" w:hAnsi="仿宋" w:cs="仿宋" w:hint="eastAsia"/>
            <w:lang w:eastAsia="zh-CN"/>
          </w:rPr>
          <w:t>(一)、建设周期</w:t>
        </w:r>
        <w:r>
          <w:tab/>
        </w:r>
        <w:r>
          <w:fldChar w:fldCharType="begin"/>
        </w:r>
        <w:r>
          <w:instrText xml:space="preserve"> PAGEREF _Toc23513 \h </w:instrText>
        </w:r>
        <w:r>
          <w:fldChar w:fldCharType="separate"/>
        </w:r>
        <w:r>
          <w:t>31</w:t>
        </w:r>
        <w:r>
          <w:fldChar w:fldCharType="end"/>
        </w:r>
      </w:hyperlink>
    </w:p>
    <w:p>
      <w:pPr>
        <w:pStyle w:val="TOC2"/>
        <w:tabs>
          <w:tab w:val="right" w:leader="dot" w:pos="8306"/>
        </w:tabs>
      </w:pPr>
      <w:hyperlink w:anchor="_Toc9122" w:history="1">
        <w:r>
          <w:rPr>
            <w:rFonts w:ascii="仿宋" w:eastAsia="仿宋" w:hAnsi="仿宋" w:cs="仿宋" w:hint="eastAsia"/>
            <w:lang w:eastAsia="zh-CN"/>
          </w:rPr>
          <w:t>(二)、建设进度</w:t>
        </w:r>
        <w:r>
          <w:tab/>
        </w:r>
        <w:r>
          <w:fldChar w:fldCharType="begin"/>
        </w:r>
        <w:r>
          <w:instrText xml:space="preserve"> PAGEREF _Toc9122 \h </w:instrText>
        </w:r>
        <w:r>
          <w:fldChar w:fldCharType="separate"/>
        </w:r>
        <w:r>
          <w:t>32</w:t>
        </w:r>
        <w:r>
          <w:fldChar w:fldCharType="end"/>
        </w:r>
      </w:hyperlink>
    </w:p>
    <w:p>
      <w:pPr>
        <w:pStyle w:val="TOC2"/>
        <w:tabs>
          <w:tab w:val="right" w:leader="dot" w:pos="8306"/>
        </w:tabs>
      </w:pPr>
      <w:hyperlink w:anchor="_Toc23292" w:history="1">
        <w:r>
          <w:rPr>
            <w:rFonts w:ascii="仿宋" w:eastAsia="仿宋" w:hAnsi="仿宋" w:cs="仿宋" w:hint="eastAsia"/>
            <w:lang w:eastAsia="zh-CN"/>
          </w:rPr>
          <w:t>(三)、进度安排注意事项</w:t>
        </w:r>
        <w:r>
          <w:tab/>
        </w:r>
        <w:r>
          <w:fldChar w:fldCharType="begin"/>
        </w:r>
        <w:r>
          <w:instrText xml:space="preserve"> PAGEREF _Toc23292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3" w:history="1">
        <w:r>
          <w:rPr>
            <w:rFonts w:ascii="仿宋" w:eastAsia="仿宋" w:hAnsi="仿宋" w:cs="仿宋" w:hint="eastAsia"/>
            <w:lang w:eastAsia="zh-CN"/>
          </w:rPr>
          <w:t>(四)、人力资源配置</w:t>
        </w:r>
        <w:r>
          <w:tab/>
        </w:r>
        <w:r>
          <w:fldChar w:fldCharType="begin"/>
        </w:r>
        <w:r>
          <w:instrText xml:space="preserve"> PAGEREF _Toc16763 \h </w:instrText>
        </w:r>
        <w:r>
          <w:fldChar w:fldCharType="separate"/>
        </w:r>
        <w:r>
          <w:t>35</w:t>
        </w:r>
        <w:r>
          <w:fldChar w:fldCharType="end"/>
        </w:r>
      </w:hyperlink>
    </w:p>
    <w:p>
      <w:pPr>
        <w:pStyle w:val="TOC1"/>
        <w:tabs>
          <w:tab w:val="right" w:leader="dot" w:pos="8306"/>
        </w:tabs>
      </w:pPr>
      <w:hyperlink w:anchor="_Toc32328" w:history="1">
        <w:r>
          <w:rPr>
            <w:rFonts w:ascii="仿宋" w:eastAsia="仿宋" w:hAnsi="仿宋" w:cs="仿宋" w:hint="eastAsia"/>
            <w:lang w:eastAsia="zh-CN"/>
          </w:rPr>
          <w:t>十一、免疫诊断产品项目人力资源培养与发展</w:t>
        </w:r>
        <w:r>
          <w:tab/>
        </w:r>
        <w:r>
          <w:fldChar w:fldCharType="begin"/>
        </w:r>
        <w:r>
          <w:instrText xml:space="preserve"> PAGEREF _Toc32328 \h </w:instrText>
        </w:r>
        <w:r>
          <w:fldChar w:fldCharType="separate"/>
        </w:r>
        <w:r>
          <w:t>35</w:t>
        </w:r>
        <w:r>
          <w:fldChar w:fldCharType="end"/>
        </w:r>
      </w:hyperlink>
    </w:p>
    <w:p>
      <w:pPr>
        <w:pStyle w:val="TOC2"/>
        <w:tabs>
          <w:tab w:val="right" w:leader="dot" w:pos="8306"/>
        </w:tabs>
      </w:pPr>
      <w:hyperlink w:anchor="_Toc30005" w:history="1">
        <w:r>
          <w:rPr>
            <w:rFonts w:ascii="仿宋" w:eastAsia="仿宋" w:hAnsi="仿宋" w:cs="仿宋" w:hint="eastAsia"/>
            <w:lang w:eastAsia="zh-CN"/>
          </w:rPr>
          <w:t>(一)、人才需求与规划</w:t>
        </w:r>
        <w:r>
          <w:tab/>
        </w:r>
        <w:r>
          <w:fldChar w:fldCharType="begin"/>
        </w:r>
        <w:r>
          <w:instrText xml:space="preserve"> PAGEREF _Toc30005 \h </w:instrText>
        </w:r>
        <w:r>
          <w:fldChar w:fldCharType="separate"/>
        </w:r>
        <w:r>
          <w:t>35</w:t>
        </w:r>
        <w:r>
          <w:fldChar w:fldCharType="end"/>
        </w:r>
      </w:hyperlink>
    </w:p>
    <w:p>
      <w:pPr>
        <w:pStyle w:val="TOC2"/>
        <w:tabs>
          <w:tab w:val="right" w:leader="dot" w:pos="8306"/>
        </w:tabs>
      </w:pPr>
      <w:hyperlink w:anchor="_Toc19942" w:history="1">
        <w:r>
          <w:rPr>
            <w:rFonts w:ascii="仿宋" w:eastAsia="仿宋" w:hAnsi="仿宋" w:cs="仿宋" w:hint="eastAsia"/>
            <w:lang w:eastAsia="zh-CN"/>
          </w:rPr>
          <w:t>(二)、培训与发展计划</w:t>
        </w:r>
        <w:r>
          <w:tab/>
        </w:r>
        <w:r>
          <w:fldChar w:fldCharType="begin"/>
        </w:r>
        <w:r>
          <w:instrText xml:space="preserve"> PAGEREF _Toc19942 \h </w:instrText>
        </w:r>
        <w:r>
          <w:fldChar w:fldCharType="separate"/>
        </w:r>
        <w:r>
          <w:t>36</w:t>
        </w:r>
        <w:r>
          <w:fldChar w:fldCharType="end"/>
        </w:r>
      </w:hyperlink>
    </w:p>
    <w:p>
      <w:pPr>
        <w:pStyle w:val="TOC1"/>
        <w:tabs>
          <w:tab w:val="right" w:leader="dot" w:pos="8306"/>
        </w:tabs>
      </w:pPr>
      <w:hyperlink w:anchor="_Toc31512" w:history="1">
        <w:r>
          <w:rPr>
            <w:rFonts w:ascii="仿宋" w:eastAsia="仿宋" w:hAnsi="仿宋" w:cs="仿宋" w:hint="eastAsia"/>
            <w:lang w:eastAsia="zh-CN"/>
          </w:rPr>
          <w:t>十二、免疫诊断产品项目财务管理</w:t>
        </w:r>
        <w:r>
          <w:tab/>
        </w:r>
        <w:r>
          <w:fldChar w:fldCharType="begin"/>
        </w:r>
        <w:r>
          <w:instrText xml:space="preserve"> PAGEREF _Toc31512 \h </w:instrText>
        </w:r>
        <w:r>
          <w:fldChar w:fldCharType="separate"/>
        </w:r>
        <w:r>
          <w:t>36</w:t>
        </w:r>
        <w:r>
          <w:fldChar w:fldCharType="end"/>
        </w:r>
      </w:hyperlink>
    </w:p>
    <w:p>
      <w:pPr>
        <w:pStyle w:val="TOC2"/>
        <w:tabs>
          <w:tab w:val="right" w:leader="dot" w:pos="8306"/>
        </w:tabs>
      </w:pPr>
      <w:hyperlink w:anchor="_Toc16028" w:history="1">
        <w:r>
          <w:rPr>
            <w:rFonts w:ascii="仿宋" w:eastAsia="仿宋" w:hAnsi="仿宋" w:cs="仿宋" w:hint="eastAsia"/>
            <w:lang w:eastAsia="zh-CN"/>
          </w:rPr>
          <w:t>(一)、资金需求大</w:t>
        </w:r>
        <w:r>
          <w:tab/>
        </w:r>
        <w:r>
          <w:fldChar w:fldCharType="begin"/>
        </w:r>
        <w:r>
          <w:instrText xml:space="preserve"> PAGEREF _Toc16028 \h </w:instrText>
        </w:r>
        <w:r>
          <w:fldChar w:fldCharType="separate"/>
        </w:r>
        <w:r>
          <w:t>36</w:t>
        </w:r>
        <w:r>
          <w:fldChar w:fldCharType="end"/>
        </w:r>
      </w:hyperlink>
    </w:p>
    <w:p>
      <w:pPr>
        <w:pStyle w:val="TOC2"/>
        <w:tabs>
          <w:tab w:val="right" w:leader="dot" w:pos="8306"/>
        </w:tabs>
      </w:pPr>
      <w:hyperlink w:anchor="_Toc32757" w:history="1">
        <w:r>
          <w:rPr>
            <w:rFonts w:ascii="仿宋" w:eastAsia="仿宋" w:hAnsi="仿宋" w:cs="仿宋" w:hint="eastAsia"/>
            <w:lang w:eastAsia="zh-CN"/>
          </w:rPr>
          <w:t>(二)、研发周期长</w:t>
        </w:r>
        <w:r>
          <w:tab/>
        </w:r>
        <w:r>
          <w:fldChar w:fldCharType="begin"/>
        </w:r>
        <w:r>
          <w:instrText xml:space="preserve"> PAGEREF _Toc32757 \h </w:instrText>
        </w:r>
        <w:r>
          <w:fldChar w:fldCharType="separate"/>
        </w:r>
        <w:r>
          <w:t>38</w:t>
        </w:r>
        <w:r>
          <w:fldChar w:fldCharType="end"/>
        </w:r>
      </w:hyperlink>
    </w:p>
    <w:p>
      <w:pPr>
        <w:pStyle w:val="TOC2"/>
        <w:tabs>
          <w:tab w:val="right" w:leader="dot" w:pos="8306"/>
        </w:tabs>
      </w:pPr>
      <w:hyperlink w:anchor="_Toc4272" w:history="1">
        <w:r>
          <w:rPr>
            <w:rFonts w:ascii="仿宋" w:eastAsia="仿宋" w:hAnsi="仿宋" w:cs="仿宋" w:hint="eastAsia"/>
            <w:lang w:eastAsia="zh-CN"/>
          </w:rPr>
          <w:t>(三)、市场风险大</w:t>
        </w:r>
        <w:r>
          <w:tab/>
        </w:r>
        <w:r>
          <w:fldChar w:fldCharType="begin"/>
        </w:r>
        <w:r>
          <w:instrText xml:space="preserve"> PAGEREF _Toc4272 \h </w:instrText>
        </w:r>
        <w:r>
          <w:fldChar w:fldCharType="separate"/>
        </w:r>
        <w:r>
          <w:t>39</w:t>
        </w:r>
        <w:r>
          <w:fldChar w:fldCharType="end"/>
        </w:r>
      </w:hyperlink>
    </w:p>
    <w:p>
      <w:pPr>
        <w:pStyle w:val="TOC2"/>
        <w:tabs>
          <w:tab w:val="right" w:leader="dot" w:pos="8306"/>
        </w:tabs>
      </w:pPr>
      <w:hyperlink w:anchor="_Toc14044" w:history="1">
        <w:r>
          <w:rPr>
            <w:rFonts w:ascii="仿宋" w:eastAsia="仿宋" w:hAnsi="仿宋" w:cs="仿宋" w:hint="eastAsia"/>
            <w:lang w:eastAsia="zh-CN"/>
          </w:rPr>
          <w:t>(四)、利润率高</w:t>
        </w:r>
        <w:r>
          <w:tab/>
        </w:r>
        <w:r>
          <w:fldChar w:fldCharType="begin"/>
        </w:r>
        <w:r>
          <w:instrText xml:space="preserve"> PAGEREF _Toc14044 \h </w:instrText>
        </w:r>
        <w:r>
          <w:fldChar w:fldCharType="separate"/>
        </w:r>
        <w:r>
          <w:t>41</w:t>
        </w:r>
        <w:r>
          <w:fldChar w:fldCharType="end"/>
        </w:r>
      </w:hyperlink>
    </w:p>
    <w:p>
      <w:pPr>
        <w:pStyle w:val="TOC1"/>
        <w:tabs>
          <w:tab w:val="right" w:leader="dot" w:pos="8306"/>
        </w:tabs>
      </w:pPr>
      <w:hyperlink w:anchor="_Toc30511" w:history="1">
        <w:r>
          <w:rPr>
            <w:rFonts w:ascii="仿宋" w:eastAsia="仿宋" w:hAnsi="仿宋" w:cs="仿宋" w:hint="eastAsia"/>
            <w:lang w:eastAsia="zh-CN"/>
          </w:rPr>
          <w:t>十三、供应链管理</w:t>
        </w:r>
        <w:r>
          <w:tab/>
        </w:r>
        <w:r>
          <w:fldChar w:fldCharType="begin"/>
        </w:r>
        <w:r>
          <w:instrText xml:space="preserve"> PAGEREF _Toc30511 \h </w:instrText>
        </w:r>
        <w:r>
          <w:fldChar w:fldCharType="separate"/>
        </w:r>
        <w:r>
          <w:t>44</w:t>
        </w:r>
        <w:r>
          <w:fldChar w:fldCharType="end"/>
        </w:r>
      </w:hyperlink>
    </w:p>
    <w:p>
      <w:pPr>
        <w:pStyle w:val="TOC2"/>
        <w:tabs>
          <w:tab w:val="right" w:leader="dot" w:pos="8306"/>
        </w:tabs>
      </w:pPr>
      <w:hyperlink w:anchor="_Toc10724" w:history="1">
        <w:r>
          <w:rPr>
            <w:rFonts w:ascii="仿宋" w:eastAsia="仿宋" w:hAnsi="仿宋" w:cs="仿宋" w:hint="eastAsia"/>
            <w:lang w:eastAsia="zh-CN"/>
          </w:rPr>
          <w:t>(一)、供应链战略规划</w:t>
        </w:r>
        <w:r>
          <w:tab/>
        </w:r>
        <w:r>
          <w:fldChar w:fldCharType="begin"/>
        </w:r>
        <w:r>
          <w:instrText xml:space="preserve"> PAGEREF _Toc10724 \h </w:instrText>
        </w:r>
        <w:r>
          <w:fldChar w:fldCharType="separate"/>
        </w:r>
        <w:r>
          <w:t>44</w:t>
        </w:r>
        <w:r>
          <w:fldChar w:fldCharType="end"/>
        </w:r>
      </w:hyperlink>
    </w:p>
    <w:p>
      <w:pPr>
        <w:pStyle w:val="TOC2"/>
        <w:tabs>
          <w:tab w:val="right" w:leader="dot" w:pos="8306"/>
        </w:tabs>
      </w:pPr>
      <w:hyperlink w:anchor="_Toc21028" w:history="1">
        <w:r>
          <w:rPr>
            <w:rFonts w:ascii="仿宋" w:eastAsia="仿宋" w:hAnsi="仿宋" w:cs="仿宋" w:hint="eastAsia"/>
            <w:lang w:eastAsia="zh-CN"/>
          </w:rPr>
          <w:t>(二)、供应商选择与合作</w:t>
        </w:r>
        <w:r>
          <w:tab/>
        </w:r>
        <w:r>
          <w:fldChar w:fldCharType="begin"/>
        </w:r>
        <w:r>
          <w:instrText xml:space="preserve"> PAGEREF _Toc21028 \h </w:instrText>
        </w:r>
        <w:r>
          <w:fldChar w:fldCharType="separate"/>
        </w:r>
        <w:r>
          <w:t>45</w:t>
        </w:r>
        <w:r>
          <w:fldChar w:fldCharType="end"/>
        </w:r>
      </w:hyperlink>
    </w:p>
    <w:p>
      <w:pPr>
        <w:pStyle w:val="TOC2"/>
        <w:tabs>
          <w:tab w:val="right" w:leader="dot" w:pos="8306"/>
        </w:tabs>
      </w:pPr>
      <w:hyperlink w:anchor="_Toc1526" w:history="1">
        <w:r>
          <w:rPr>
            <w:rFonts w:ascii="仿宋" w:eastAsia="仿宋" w:hAnsi="仿宋" w:cs="仿宋" w:hint="eastAsia"/>
            <w:lang w:eastAsia="zh-CN"/>
          </w:rPr>
          <w:t>(三)、物流与库存管理</w:t>
        </w:r>
        <w:r>
          <w:tab/>
        </w:r>
        <w:r>
          <w:fldChar w:fldCharType="begin"/>
        </w:r>
        <w:r>
          <w:instrText xml:space="preserve"> PAGEREF _Toc1526 \h </w:instrText>
        </w:r>
        <w:r>
          <w:fldChar w:fldCharType="separate"/>
        </w:r>
        <w:r>
          <w:t>46</w:t>
        </w:r>
        <w:r>
          <w:fldChar w:fldCharType="end"/>
        </w:r>
      </w:hyperlink>
    </w:p>
    <w:p>
      <w:pPr>
        <w:pStyle w:val="TOC1"/>
        <w:tabs>
          <w:tab w:val="right" w:leader="dot" w:pos="8306"/>
        </w:tabs>
      </w:pPr>
      <w:hyperlink w:anchor="_Toc23485" w:history="1">
        <w:r>
          <w:rPr>
            <w:rFonts w:ascii="仿宋" w:eastAsia="仿宋" w:hAnsi="仿宋" w:cs="仿宋" w:hint="eastAsia"/>
            <w:lang w:eastAsia="zh-CN"/>
          </w:rPr>
          <w:t>十四、营销与推广策略</w:t>
        </w:r>
        <w:r>
          <w:tab/>
        </w:r>
        <w:r>
          <w:fldChar w:fldCharType="begin"/>
        </w:r>
        <w:r>
          <w:instrText xml:space="preserve"> PAGEREF _Toc23485 \h </w:instrText>
        </w:r>
        <w:r>
          <w:fldChar w:fldCharType="separate"/>
        </w:r>
        <w:r>
          <w:t>48</w:t>
        </w:r>
        <w:r>
          <w:fldChar w:fldCharType="end"/>
        </w:r>
      </w:hyperlink>
    </w:p>
    <w:p>
      <w:pPr>
        <w:pStyle w:val="TOC2"/>
        <w:tabs>
          <w:tab w:val="right" w:leader="dot" w:pos="8306"/>
        </w:tabs>
      </w:pPr>
      <w:hyperlink w:anchor="_Toc25058" w:history="1">
        <w:r>
          <w:rPr>
            <w:rFonts w:ascii="仿宋" w:eastAsia="仿宋" w:hAnsi="仿宋" w:cs="仿宋" w:hint="eastAsia"/>
            <w:lang w:eastAsia="zh-CN"/>
          </w:rPr>
          <w:t>(一)、产品/服务定位与特点</w:t>
        </w:r>
        <w:r>
          <w:tab/>
        </w:r>
        <w:r>
          <w:fldChar w:fldCharType="begin"/>
        </w:r>
        <w:r>
          <w:instrText xml:space="preserve"> PAGEREF _Toc25058 \h </w:instrText>
        </w:r>
        <w:r>
          <w:fldChar w:fldCharType="separate"/>
        </w:r>
        <w:r>
          <w:t>48</w:t>
        </w:r>
        <w:r>
          <w:fldChar w:fldCharType="end"/>
        </w:r>
      </w:hyperlink>
    </w:p>
    <w:p>
      <w:pPr>
        <w:pStyle w:val="TOC2"/>
        <w:tabs>
          <w:tab w:val="right" w:leader="dot" w:pos="8306"/>
        </w:tabs>
      </w:pPr>
      <w:hyperlink w:anchor="_Toc26487" w:history="1">
        <w:r>
          <w:rPr>
            <w:rFonts w:ascii="仿宋" w:eastAsia="仿宋" w:hAnsi="仿宋" w:cs="仿宋" w:hint="eastAsia"/>
            <w:lang w:eastAsia="zh-CN"/>
          </w:rPr>
          <w:t>(二)、市场定位与竞争分析</w:t>
        </w:r>
        <w:r>
          <w:tab/>
        </w:r>
        <w:r>
          <w:fldChar w:fldCharType="begin"/>
        </w:r>
        <w:r>
          <w:instrText xml:space="preserve"> PAGEREF _Toc26487 \h </w:instrText>
        </w:r>
        <w:r>
          <w:fldChar w:fldCharType="separate"/>
        </w:r>
        <w:r>
          <w:t>49</w:t>
        </w:r>
        <w:r>
          <w:fldChar w:fldCharType="end"/>
        </w:r>
      </w:hyperlink>
    </w:p>
    <w:p>
      <w:pPr>
        <w:pStyle w:val="TOC2"/>
        <w:tabs>
          <w:tab w:val="right" w:leader="dot" w:pos="8306"/>
        </w:tabs>
      </w:pPr>
      <w:hyperlink w:anchor="_Toc17240" w:history="1">
        <w:r>
          <w:rPr>
            <w:rFonts w:ascii="仿宋" w:eastAsia="仿宋" w:hAnsi="仿宋" w:cs="仿宋" w:hint="eastAsia"/>
            <w:lang w:eastAsia="zh-CN"/>
          </w:rPr>
          <w:t>(三)、营销渠道与策略</w:t>
        </w:r>
        <w:r>
          <w:tab/>
        </w:r>
        <w:r>
          <w:fldChar w:fldCharType="begin"/>
        </w:r>
        <w:r>
          <w:instrText xml:space="preserve"> PAGEREF _Toc17240 \h </w:instrText>
        </w:r>
        <w:r>
          <w:fldChar w:fldCharType="separate"/>
        </w:r>
        <w:r>
          <w:t>51</w:t>
        </w:r>
        <w:r>
          <w:fldChar w:fldCharType="end"/>
        </w:r>
      </w:hyperlink>
    </w:p>
    <w:p>
      <w:pPr>
        <w:pStyle w:val="TOC2"/>
        <w:tabs>
          <w:tab w:val="right" w:leader="dot" w:pos="8306"/>
        </w:tabs>
      </w:pPr>
      <w:hyperlink w:anchor="_Toc3013" w:history="1">
        <w:r>
          <w:rPr>
            <w:rFonts w:ascii="仿宋" w:eastAsia="仿宋" w:hAnsi="仿宋" w:cs="仿宋" w:hint="eastAsia"/>
            <w:lang w:eastAsia="zh-CN"/>
          </w:rPr>
          <w:t>(四)、推广与宣传活动</w:t>
        </w:r>
        <w:r>
          <w:tab/>
        </w:r>
        <w:r>
          <w:fldChar w:fldCharType="begin"/>
        </w:r>
        <w:r>
          <w:instrText xml:space="preserve"> PAGEREF _Toc3013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65"/>
      <w:r>
        <w:rPr>
          <w:rFonts w:ascii="仿宋" w:eastAsia="仿宋" w:hAnsi="仿宋" w:cs="仿宋" w:hint="eastAsia"/>
          <w:sz w:val="28"/>
          <w:lang w:eastAsia="zh-CN"/>
        </w:rPr>
        <w:t>一、免疫诊断产品项目建设单位说明</w:t>
      </w:r>
      <w:bookmarkEnd w:id="2"/>
    </w:p>
    <w:p>
      <w:pPr>
        <w:pStyle w:val="Heading2"/>
        <w:rPr>
          <w:rFonts w:ascii="仿宋" w:eastAsia="仿宋" w:hAnsi="仿宋" w:cs="仿宋" w:hint="eastAsia"/>
          <w:lang w:eastAsia="zh-CN"/>
        </w:rPr>
      </w:pPr>
      <w:bookmarkStart w:id="3" w:name="_Toc28992"/>
      <w:r>
        <w:rPr>
          <w:rFonts w:ascii="仿宋" w:eastAsia="仿宋" w:hAnsi="仿宋" w:cs="仿宋" w:hint="eastAsia"/>
          <w:lang w:eastAsia="zh-CN"/>
        </w:rPr>
        <w:t>(一)、免疫诊断产品项目承办单位基本情况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诊断产品项目承办单位的XXXX，我们着眼于实现可持续的经济效益。通过技术创新和解决方案的提供，公司预计在免疫诊断产品项目执行期间将获得可观的收入增长。这一收入来源主要包括免疫诊断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同时，我们注重成本控制和效率提升，以确保免疫诊断产品项目的可持续盈利。透过精细的管理和资源优化，公司期望实现免疫诊断产品项目利润最大化。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诊断产品项目实施进行全面的投资评估，包括免疫诊断产品项目启动阶段的资金投入和后续运营成本。通过对免疫诊断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免疫诊断产品项目实施过程中具备足够的资金流动性，公司将进行详尽的现金流分析。这包括资金需求的合理预测、免疫诊断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061"/>
      <w:r>
        <w:rPr>
          <w:rFonts w:ascii="仿宋" w:eastAsia="仿宋" w:hAnsi="仿宋" w:cs="仿宋" w:hint="eastAsia"/>
          <w:sz w:val="28"/>
          <w:lang w:eastAsia="zh-CN"/>
        </w:rPr>
        <w:t>二、免疫诊断产品项目绩效评估</w:t>
      </w:r>
      <w:bookmarkEnd w:id="5"/>
    </w:p>
    <w:p>
      <w:pPr>
        <w:pStyle w:val="Heading2"/>
        <w:rPr>
          <w:rFonts w:ascii="仿宋" w:eastAsia="仿宋" w:hAnsi="仿宋" w:cs="仿宋" w:hint="eastAsia"/>
          <w:lang w:eastAsia="zh-CN"/>
        </w:rPr>
      </w:pPr>
      <w:bookmarkStart w:id="6" w:name="_Toc112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中，我们设计了一套全面的绩效评估指标，以确保免疫诊断产品项目的可控和成功交付。这些指标跨足免疫诊断产品项目目标、成本、进度和质量等多个维度，为我们提供了全面洞察免疫诊断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目标达成率是我们关注的首要指标。我们设定了明确的目标，并通过定期监测和评估，迅速发现并应对潜在的目标偏差。这为免疫诊断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成本绩效是另一个核心关注点。通过实际成本与预算成本的对比分析，我们深入了解成本差异的原因，及时调整资源分配，保持免疫诊断产品项目在经济效益方面的合理水平。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进度作为关键的绩效指标之一，得到了精心的关注。我们制定了详细的免疫诊断产品项目进度计划，并设立了进度符合度指标，确保实际进度与计划进度保持一致。这使我们能够快速发现和解决潜在的进度问题，保持免疫诊断产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免疫诊断产品项目绩效的不可或缺的一环。我们引入了一系列的质量标准和客户满意度指标，以确保免疫诊断产品项目交付的成果在质量上达到或超越预期水平。通过持续监测这些指标，我们努力提升免疫诊断产品项目整体质量水平，为免疫诊断产品项目的成功交付提供有力保障。通过这些科学且全面的绩效评估，我们能够更好地引导免疫诊断产品项目的持续改进，确保免疫诊断产品项目目标的顺利达成。</w:t>
      </w:r>
    </w:p>
    <w:p>
      <w:pPr>
        <w:pStyle w:val="Heading2"/>
        <w:ind w:firstLine="560" w:firstLineChars="200"/>
        <w:rPr>
          <w:rFonts w:ascii="仿宋" w:eastAsia="仿宋" w:hAnsi="仿宋" w:cs="仿宋" w:hint="eastAsia"/>
          <w:sz w:val="28"/>
          <w:lang w:eastAsia="zh-CN"/>
        </w:rPr>
      </w:pPr>
      <w:bookmarkStart w:id="7" w:name="_Toc34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绩效评估是免疫诊断产品项目中的关键环节，为确保免疫诊断产品项目达到预期目标，我们采用了多层次、多维度的绩效评估方法。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免疫诊断产品项目的战略目标对齐，确保每个决策和行动都与免疫诊断产品项目整体目标保持一致。团队会定期召开战略对齐会议，审视当前工作与免疫诊断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免疫诊断产品项目进度、质量、成本和风险等方面。这些指标通过数据收集和分析，为免疫诊断产品项目管理团队提供了客观的评估依据。例如，我们通过免疫诊断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绩效评估不仅仅停留在免疫诊断产品项目内部，还考虑了免疫诊断产品项目对外部环境的影响。我们定期进行干系人满意度调查，以了解各利益相关方对免疫诊断产品项目的期望和满意度，并及时做出调整。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这种多层次、多角度的绩效评估方法，使得我们能够全面了解免疫诊断产品项目的运行状态，及时做出调整，确保免疫诊断产品项目在不断变化的环境中保持稳健前行。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86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为了确保免疫诊断产品项目的有效管理和不断优化，我们采用了精心设计的绩效评估周期。这个周期旨在实现灵活、实时和全面的评估，以适应免疫诊断产品项目执行中的各种挑战。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免疫诊断产品项目的不同需求，分为短期、中期和长期。短期评估关注每个迭代或工作周期，以及时发现和解决当前任务中的问题。中期评估涵盖几个迭代，深入了解整体免疫诊断产品项目的趋势和性能。长期评估则着眼于整个免疫诊断产品项目阶段，确保免疫诊断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免疫诊断产品项目管理工具和协作平台，团队成员能够随时更新和分享免疫诊断产品项目数据。这种实时性的反馈机制使我们能够及时察觉潜在问题，快速调整，保持免疫诊断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免疫诊断产品项目的决策制定密不可分。每个周期的免疫诊断产品项目回顾会议成为集体总结经验、识别问题深层次原因并找到创新解决方案的平台。这种定期的反思与调整机制使免疫诊断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43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48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的技术管理特点体现在其创新导向。通过引入最先进的技术趋势和解决方案，免疫诊断产品项目致力于提升科技含量、提高质量和效率水平。这意味着我们将采用最新的工具和方法，确保免疫诊断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诊断产品项目技术管理的显著特征。通过整合不同领域的技术资源，我们实现了跨学科的协同工作。这有助于优化技术架构，提高整体效能。此外，整合性策略还促进了不同技术团队之间的紧密沟通和高效合作，确保免疫诊断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诊断产品项目所采用的技术。通过不断优化技术方案，免疫诊断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诊断产品项目团队将在免疫诊断产品项目初期识别可能的技术风险，并采取相应的预防和应对措施。通过建立健全的风险评估机制，免疫诊断产品项目能够在实施过程中及时发现并解决潜在的技术问题，保障免疫诊断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诊断产品项目中，技术将成为免疫诊断产品项目成功的有力支持。这一深度剖析揭示了技术管理在免疫诊断产品项目实施中的关键作用，为免疫诊断产品项目的技术基础奠定了坚实的基础。</w:t>
      </w:r>
    </w:p>
    <w:p>
      <w:pPr>
        <w:pStyle w:val="Heading2"/>
        <w:ind w:firstLine="560" w:firstLineChars="200"/>
        <w:rPr>
          <w:rFonts w:ascii="仿宋" w:eastAsia="仿宋" w:hAnsi="仿宋" w:cs="仿宋" w:hint="eastAsia"/>
          <w:sz w:val="28"/>
          <w:lang w:eastAsia="zh-CN"/>
        </w:rPr>
      </w:pPr>
      <w:bookmarkStart w:id="11" w:name="_Toc26274"/>
      <w:r>
        <w:rPr>
          <w:rFonts w:ascii="仿宋" w:eastAsia="仿宋" w:hAnsi="仿宋" w:cs="仿宋" w:hint="eastAsia"/>
          <w:sz w:val="28"/>
          <w:lang w:eastAsia="zh-CN"/>
        </w:rPr>
        <w:t>(二)、免疫诊断产品项目工艺技术设计方案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诊断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诊断产品项目将严格按照相关行业规范要求进行组织。通过有效控制产品质量，免疫诊断产品项目将致力于为顾客提供优质的免疫诊断产品项目产品和良好的服务。这体现了免疫诊断产品项目对于生产活动合规性和质量标准的高度重视，为免疫诊断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诊断产品项目注重生态效益和清洁生产原则。免疫诊断产品项目建设将紧密结合地方特色经济发展，与社会经济发展规划和区域环境保护规划方案相协调一致。通过与当地区域自然生态系统的结合，免疫诊断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诊断产品项目产品具有多样化的客户需求和个性化的特点。因此，免疫诊断产品项目产品规格品种多样，且单批生产数量较小。为满足这一特点，免疫诊断产品项目承办单位将建设先进的柔性制造生产线。通过广泛应用柔性制造技术，免疫诊断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诊断产品项目采用的技术具有较高的技术含量和自动化水平，处于国内先进水平。这一技术选用不仅体现了对生产效率、质量和环境友好性的高标准要求，同时为免疫诊断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3022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为确保免疫诊断产品项目的高效生产和技术实施，我们制定了一套精心设计的设备选型方案，以满足免疫诊断产品项目生产、质量和环保的要求。该方案的主要特点如下：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诊断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针对免疫诊断产品项目产品的多样性和小批量生产的特点，我们将建设柔性制造生产线。通过在设备选型中考虑柔性制造技术，可以灵活应对不同产品规格和生产需求，实现生产线的高度灵活性和适应性。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226"/>
      <w:r>
        <w:rPr>
          <w:rFonts w:ascii="仿宋" w:eastAsia="仿宋" w:hAnsi="仿宋" w:cs="仿宋" w:hint="eastAsia"/>
          <w:sz w:val="28"/>
          <w:lang w:eastAsia="zh-CN"/>
        </w:rPr>
        <w:t>四、免疫诊断产品项目土建工程</w:t>
      </w:r>
      <w:bookmarkEnd w:id="13"/>
    </w:p>
    <w:p>
      <w:pPr>
        <w:pStyle w:val="Heading2"/>
        <w:rPr>
          <w:rFonts w:ascii="仿宋" w:eastAsia="仿宋" w:hAnsi="仿宋" w:cs="仿宋" w:hint="eastAsia"/>
          <w:lang w:eastAsia="zh-CN"/>
        </w:rPr>
      </w:pPr>
      <w:bookmarkStart w:id="14" w:name="_Toc199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在免疫诊断产品项目的建筑工程设计中，我们将秉承一系列重要的设计原则，以确保免疫诊断产品项目建筑在功能、美观、可持续性等方面达到最佳效果。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首要原则是确保建筑的功能性得到最大化的发挥。我们将充分理解免疫诊断产品项目的实际需求，合理布局各个功能区域，保证建筑在满足业务需求的同时，提供高效的工作环境。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在建筑设计中，我们将综合考虑建设和运营成本。通过精细的经济效益分析，确保设计方案在高效利用资源的同时，对免疫诊断产品项目的长期盈利能力有积极的贡献。</w:t>
      </w:r>
    </w:p>
    <w:p>
      <w:pPr>
        <w:pStyle w:val="Heading2"/>
        <w:ind w:firstLine="560" w:firstLineChars="200"/>
        <w:rPr>
          <w:rFonts w:ascii="仿宋" w:eastAsia="仿宋" w:hAnsi="仿宋" w:cs="仿宋" w:hint="eastAsia"/>
          <w:sz w:val="28"/>
          <w:lang w:eastAsia="zh-CN"/>
        </w:rPr>
      </w:pPr>
      <w:bookmarkStart w:id="15" w:name="_Toc979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的土建工程设计中，我们将精准设定设计年限，结合免疫诊断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诊断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14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免疫诊断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诊断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诊断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997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本期工程免疫诊断产品项目预计总建筑面积XXX平方米，其中：计容建筑面积XXX平方米，计划建筑工程投资XX万元，占免疫诊断产品项目总投资的XX%。</w:t>
      </w:r>
    </w:p>
    <w:p>
      <w:pPr>
        <w:pStyle w:val="Heading1"/>
        <w:ind w:firstLine="560" w:firstLineChars="200"/>
        <w:rPr>
          <w:rFonts w:ascii="仿宋" w:eastAsia="仿宋" w:hAnsi="仿宋" w:cs="仿宋" w:hint="eastAsia"/>
          <w:sz w:val="28"/>
          <w:lang w:eastAsia="zh-CN"/>
        </w:rPr>
      </w:pPr>
      <w:bookmarkStart w:id="18" w:name="_Toc486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961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免疫诊断产品项目的主要产品是XXXX，预计年产值为XXX万元。这一产品在市场中占据着重要的地位，其广泛的应用范围使得该免疫诊断产品项目的市场前景非常广阔。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诊断产品项目的xxx产品作为重要的原材料之一，将在多个领域发挥关键作用。其在建筑、交通、能源等方面的广泛应用将为整个产业链提供强大的支持，形成产业协同效应。免疫诊断产品项目的年产值XXX万XXX万XXX万万元不仅反映了其在市场上的巨大潜力，更预示着它对国民经济的积极贡献。这种关联度高、涉及面广的产业关系，使得该免疫诊断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22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总征地面积为XXXX平方米，相当于约XX.XX亩，其中净用地面积为XXXX平方米，红线范围内相当于约XX.XX亩。这一用地规模充分考虑了免疫诊断产品项目的建设需求，保障了免疫诊断产品项目在合适的空间内得以充分发展。免疫诊断产品项目规划的总建筑面积为XXXX平方米，其中主体工程建设占XXXX平方米，计容建筑面积达XXXX平方米。预计建筑工程的投资将达到XXXX万元，为免疫诊断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计划购置的设备共计XXXX台（套），设备购置费用为XXXX万元。这一设备购置计划充分考虑到免疫诊断产品项目的生产需求和技术要求，确保了免疫诊断产品项目在生产运营中具备先进的技术装备和高效的生产能力。设备的合理配置将为免疫诊断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https://d.book118.com/465232113240011033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E7AE0"/>
    <w:rsid w:val="36FE7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321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2023-12-31T22:09:00Z</dcterms:created>
  <dcterms:modified xsi:type="dcterms:W3CDTF">2023-12-31T22:09:56Z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761D98AD5EF3461FB5652C7CD347A887_11</vt:lpwstr>
  </property>
  <property fmtid="{D5CDD505-2E9C-101B-9397-08002B2CF9AE}" pid="3" name="KSOProductBuildVer">
    <vt:lpwstr>2052-12.1.0.16120</vt:lpwstr>
  </property>
</Properties>
</file>