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260" w:line="221" w:lineRule="auto"/>
        <w:ind w:left="3400"/>
        <w:outlineLvl w:val="0"/>
        <w:rPr>
          <w:rFonts w:ascii="SimHei" w:eastAsia="SimHei" w:hAnsi="SimHei" w:cs="SimHei"/>
          <w:sz w:val="80"/>
          <w:szCs w:val="80"/>
        </w:rPr>
      </w:pPr>
      <w:r>
        <w:rPr>
          <w:rFonts w:ascii="SimHei" w:eastAsia="SimHei" w:hAnsi="SimHei" w:cs="SimHei"/>
          <w:spacing w:val="33"/>
          <w:sz w:val="80"/>
          <w:szCs w:val="80"/>
        </w:rPr>
        <w:t>中国研学旅行市场发展报告</w:t>
      </w:r>
    </w:p>
    <w:p>
      <w:pPr>
        <w:spacing w:before="392" w:line="222" w:lineRule="auto"/>
        <w:ind w:left="7150"/>
        <w:outlineLvl w:val="0"/>
        <w:rPr>
          <w:rFonts w:ascii="SimSun" w:eastAsia="SimSun" w:hAnsi="SimSun" w:cs="SimSun"/>
          <w:sz w:val="80"/>
          <w:szCs w:val="80"/>
        </w:rPr>
      </w:pPr>
      <w:r>
        <w:rPr>
          <w:rFonts w:ascii="SimSun" w:eastAsia="SimSun" w:hAnsi="SimSun" w:cs="SimSun"/>
          <w:spacing w:val="-24"/>
          <w:sz w:val="80"/>
          <w:szCs w:val="80"/>
        </w:rPr>
        <w:t>(2023)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21600" w:h="29040"/>
          <w:pgMar w:top="2468" w:right="3240" w:bottom="0" w:left="3240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85" w:line="1397" w:lineRule="exact"/>
        <w:ind w:left="4790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spacing w:val="-13"/>
          <w:position w:val="62"/>
          <w:sz w:val="57"/>
          <w:szCs w:val="57"/>
        </w:rPr>
        <w:t>中国旅游协会研学旅行分会</w:t>
      </w:r>
    </w:p>
    <w:p>
      <w:pPr>
        <w:spacing w:line="223" w:lineRule="auto"/>
        <w:ind w:left="6440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spacing w:val="56"/>
          <w:sz w:val="57"/>
          <w:szCs w:val="57"/>
        </w:rPr>
        <w:t>2023年12月</w:t>
      </w:r>
    </w:p>
    <w:p>
      <w:pPr>
        <w:spacing w:line="223" w:lineRule="auto"/>
        <w:rPr>
          <w:rFonts w:ascii="SimHei" w:eastAsia="SimHei" w:hAnsi="SimHei" w:cs="SimHei"/>
          <w:sz w:val="57"/>
          <w:szCs w:val="57"/>
        </w:rPr>
        <w:sectPr>
          <w:type w:val="nextPage"/>
          <w:pgSz w:w="21600" w:h="29040"/>
          <w:pgMar w:top="2468" w:right="3240" w:bottom="0" w:left="324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80" w:lineRule="auto"/>
      </w:pPr>
    </w:p>
    <w:p>
      <w:pPr>
        <w:pStyle w:val="BodyText"/>
        <w:spacing w:line="281" w:lineRule="auto"/>
      </w:pPr>
    </w:p>
    <w:sdt>
      <w:sdtPr>
        <w:rPr>
          <w:rFonts w:ascii="SimHei" w:eastAsia="SimHei" w:hAnsi="SimHei" w:cs="SimHei"/>
          <w:sz w:val="52"/>
          <w:szCs w:val="52"/>
        </w:rPr>
        <w:id w:val="115305101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1"/>
          <w:szCs w:val="41"/>
        </w:rPr>
      </w:sdtEndPr>
      <w:sdtContent>
        <w:p>
          <w:pPr>
            <w:spacing w:before="169" w:line="222" w:lineRule="auto"/>
            <w:ind w:left="7467"/>
            <w:rPr>
              <w:rFonts w:ascii="SimHei" w:eastAsia="SimHei" w:hAnsi="SimHei" w:cs="SimHei"/>
              <w:sz w:val="52"/>
              <w:szCs w:val="52"/>
            </w:rPr>
          </w:pPr>
          <w:r>
            <w:rPr>
              <w:rFonts w:ascii="SimHei" w:eastAsia="SimHei" w:hAnsi="SimHei" w:cs="SimHei"/>
              <w:b/>
              <w:bCs/>
              <w:spacing w:val="27"/>
              <w:sz w:val="52"/>
              <w:szCs w:val="52"/>
            </w:rPr>
            <w:t>目录</w:t>
          </w:r>
        </w:p>
        <w:p>
          <w:pPr>
            <w:pStyle w:val="BodyText"/>
            <w:spacing w:line="357" w:lineRule="auto"/>
          </w:pPr>
        </w:p>
        <w:p>
          <w:pPr>
            <w:pStyle w:val="BodyText"/>
            <w:spacing w:line="357" w:lineRule="auto"/>
          </w:pPr>
        </w:p>
        <w:p>
          <w:pPr>
            <w:tabs>
              <w:tab w:val="right" w:leader="dot" w:pos="14568"/>
            </w:tabs>
            <w:spacing w:before="133" w:line="220" w:lineRule="auto"/>
            <w:ind w:left="11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Sun" w:eastAsia="SimSun" w:hAnsi="SimSun" w:cs="SimSun"/>
              <w:spacing w:val="24"/>
              <w:sz w:val="41"/>
              <w:szCs w:val="41"/>
            </w:rPr>
            <w:t>一、国家政策引领行业发展</w:t>
          </w:r>
          <w:r>
            <w:rPr>
              <w:rFonts w:ascii="SimSun" w:eastAsia="SimSun" w:hAnsi="SimSun" w:cs="SimSun"/>
              <w:sz w:val="41"/>
              <w:szCs w:val="41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3</w:t>
            </w:r>
          </w:hyperlink>
        </w:p>
        <w:p>
          <w:pPr>
            <w:pStyle w:val="BodyText"/>
            <w:spacing w:line="359" w:lineRule="auto"/>
          </w:pPr>
        </w:p>
        <w:p>
          <w:pPr>
            <w:pStyle w:val="BodyText"/>
            <w:spacing w:line="359" w:lineRule="auto"/>
          </w:pPr>
        </w:p>
        <w:p>
          <w:pPr>
            <w:tabs>
              <w:tab w:val="right" w:leader="dot" w:pos="14678"/>
            </w:tabs>
            <w:spacing w:before="134" w:line="221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12"/>
              <w:sz w:val="41"/>
              <w:szCs w:val="41"/>
            </w:rPr>
            <w:t>(一)</w:t>
          </w:r>
          <w:r>
            <w:rPr>
              <w:rFonts w:ascii="SimHei" w:eastAsia="SimHei" w:hAnsi="SimHei" w:cs="SimHei"/>
              <w:spacing w:val="-82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12"/>
              <w:sz w:val="41"/>
              <w:szCs w:val="41"/>
            </w:rPr>
            <w:t>各个部委大力扶持研学旅行</w:t>
          </w:r>
          <w:r>
            <w:rPr>
              <w:rFonts w:ascii="SimHei" w:eastAsia="SimHei" w:hAnsi="SimHei" w:cs="SimHei"/>
              <w:spacing w:val="-189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r>
            <w:rPr>
              <w:rFonts w:ascii="SimHei" w:eastAsia="SimHei" w:hAnsi="SimHei" w:cs="SimHei"/>
              <w:spacing w:val="-110"/>
              <w:sz w:val="41"/>
              <w:szCs w:val="41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3</w:t>
            </w:r>
          </w:hyperlink>
        </w:p>
        <w:p>
          <w:pPr>
            <w:pStyle w:val="BodyText"/>
            <w:spacing w:line="341" w:lineRule="auto"/>
          </w:pPr>
        </w:p>
        <w:p>
          <w:pPr>
            <w:pStyle w:val="BodyText"/>
            <w:spacing w:line="341" w:lineRule="auto"/>
          </w:pPr>
        </w:p>
        <w:p>
          <w:pPr>
            <w:tabs>
              <w:tab w:val="right" w:leader="dot" w:pos="14659"/>
            </w:tabs>
            <w:spacing w:before="134" w:line="222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10"/>
              <w:sz w:val="41"/>
              <w:szCs w:val="41"/>
            </w:rPr>
            <w:t>(二)</w:t>
          </w:r>
          <w:r>
            <w:rPr>
              <w:rFonts w:ascii="SimHei" w:eastAsia="SimHei" w:hAnsi="SimHei" w:cs="SimHei"/>
              <w:spacing w:val="-76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10"/>
              <w:sz w:val="41"/>
              <w:szCs w:val="41"/>
            </w:rPr>
            <w:t>各省、自治区、直辖市“添砖加瓦”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8</w:t>
            </w:r>
          </w:hyperlink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6" w:lineRule="auto"/>
          </w:pPr>
        </w:p>
        <w:p>
          <w:pPr>
            <w:tabs>
              <w:tab w:val="right" w:leader="dot" w:pos="14701"/>
            </w:tabs>
            <w:spacing w:before="133" w:line="218" w:lineRule="auto"/>
            <w:ind w:left="11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Sun" w:eastAsia="SimSun" w:hAnsi="SimSun" w:cs="SimSun"/>
              <w:sz w:val="41"/>
              <w:szCs w:val="41"/>
            </w:rPr>
            <w:t>二、</w:t>
          </w:r>
          <w:r>
            <w:rPr>
              <w:rFonts w:ascii="SimSun" w:eastAsia="SimSun" w:hAnsi="SimSun" w:cs="SimSun"/>
              <w:spacing w:val="131"/>
              <w:sz w:val="41"/>
              <w:szCs w:val="41"/>
            </w:rPr>
            <w:t xml:space="preserve"> </w:t>
          </w:r>
          <w:r>
            <w:rPr>
              <w:rFonts w:ascii="SimSun" w:eastAsia="SimSun" w:hAnsi="SimSun" w:cs="SimSun"/>
              <w:sz w:val="41"/>
              <w:szCs w:val="41"/>
            </w:rPr>
            <w:t>爆雷频出和主动求变</w:t>
          </w:r>
          <w:r>
            <w:rPr>
              <w:rFonts w:ascii="SimSun" w:eastAsia="SimSun" w:hAnsi="SimSun" w:cs="SimSun"/>
              <w:sz w:val="41"/>
              <w:szCs w:val="41"/>
            </w:rPr>
            <w:tab/>
          </w:r>
          <w:r>
            <w:rPr>
              <w:rFonts w:ascii="SimSun" w:eastAsia="SimSun" w:hAnsi="SimSun" w:cs="SimSun"/>
              <w:spacing w:val="-8"/>
              <w:sz w:val="41"/>
              <w:szCs w:val="41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12"/>
                <w:sz w:val="41"/>
                <w:szCs w:val="41"/>
              </w:rPr>
              <w:t>12</w:t>
            </w:r>
          </w:hyperlink>
        </w:p>
        <w:p>
          <w:pPr>
            <w:pStyle w:val="BodyText"/>
            <w:spacing w:line="348" w:lineRule="auto"/>
          </w:pPr>
        </w:p>
        <w:p>
          <w:pPr>
            <w:pStyle w:val="BodyText"/>
            <w:spacing w:line="349" w:lineRule="auto"/>
          </w:pPr>
        </w:p>
        <w:p>
          <w:pPr>
            <w:tabs>
              <w:tab w:val="right" w:leader="dot" w:pos="14691"/>
            </w:tabs>
            <w:spacing w:before="134" w:line="221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6"/>
              <w:sz w:val="41"/>
              <w:szCs w:val="41"/>
            </w:rPr>
            <w:t>(</w:t>
          </w:r>
          <w:r>
            <w:rPr>
              <w:rFonts w:ascii="SimHei" w:eastAsia="SimHei" w:hAnsi="SimHei" w:cs="SimHei"/>
              <w:spacing w:val="-121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6"/>
              <w:sz w:val="41"/>
              <w:szCs w:val="41"/>
            </w:rPr>
            <w:t>一)</w:t>
          </w:r>
          <w:r>
            <w:rPr>
              <w:rFonts w:ascii="SimHei" w:eastAsia="SimHei" w:hAnsi="SimHei" w:cs="SimHei"/>
              <w:spacing w:val="118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6"/>
              <w:sz w:val="41"/>
              <w:szCs w:val="41"/>
            </w:rPr>
            <w:t>研学市场频频爆雷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r>
            <w:rPr>
              <w:rFonts w:ascii="SimHei" w:eastAsia="SimHei" w:hAnsi="SimHei" w:cs="SimHei"/>
              <w:spacing w:val="-19"/>
              <w:sz w:val="41"/>
              <w:szCs w:val="41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12"/>
                <w:sz w:val="41"/>
                <w:szCs w:val="41"/>
              </w:rPr>
              <w:t>12</w:t>
            </w:r>
          </w:hyperlink>
        </w:p>
        <w:p>
          <w:pPr>
            <w:pStyle w:val="BodyText"/>
            <w:spacing w:line="257" w:lineRule="auto"/>
          </w:pPr>
        </w:p>
        <w:p>
          <w:pPr>
            <w:pStyle w:val="BodyText"/>
            <w:spacing w:line="257" w:lineRule="auto"/>
          </w:pPr>
        </w:p>
        <w:p>
          <w:pPr>
            <w:pStyle w:val="BodyText"/>
            <w:spacing w:line="257" w:lineRule="auto"/>
          </w:pPr>
        </w:p>
        <w:p>
          <w:pPr>
            <w:tabs>
              <w:tab w:val="right" w:leader="dot" w:pos="14661"/>
            </w:tabs>
            <w:spacing w:before="134" w:line="221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16"/>
              <w:sz w:val="41"/>
              <w:szCs w:val="41"/>
            </w:rPr>
            <w:t>(二)</w:t>
          </w:r>
          <w:r>
            <w:rPr>
              <w:rFonts w:ascii="SimHei" w:eastAsia="SimHei" w:hAnsi="SimHei" w:cs="SimHei"/>
              <w:spacing w:val="103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16"/>
              <w:sz w:val="41"/>
              <w:szCs w:val="41"/>
            </w:rPr>
            <w:t>稀缺资源主动求变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r>
            <w:rPr>
              <w:rFonts w:ascii="SimHei" w:eastAsia="SimHei" w:hAnsi="SimHei" w:cs="SimHei"/>
              <w:spacing w:val="-59"/>
              <w:sz w:val="41"/>
              <w:szCs w:val="41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12"/>
                <w:sz w:val="41"/>
                <w:szCs w:val="41"/>
              </w:rPr>
              <w:t>14</w:t>
            </w:r>
          </w:hyperlink>
        </w:p>
        <w:p>
          <w:pPr>
            <w:pStyle w:val="BodyText"/>
            <w:spacing w:line="244" w:lineRule="auto"/>
          </w:pPr>
        </w:p>
        <w:p>
          <w:pPr>
            <w:pStyle w:val="BodyText"/>
            <w:spacing w:line="244" w:lineRule="auto"/>
          </w:pPr>
        </w:p>
        <w:p>
          <w:pPr>
            <w:pStyle w:val="BodyText"/>
            <w:spacing w:line="244" w:lineRule="auto"/>
          </w:pPr>
        </w:p>
        <w:p>
          <w:pPr>
            <w:tabs>
              <w:tab w:val="right" w:leader="dot" w:pos="14691"/>
            </w:tabs>
            <w:spacing w:before="133" w:line="219" w:lineRule="auto"/>
            <w:ind w:left="11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Sun" w:eastAsia="SimSun" w:hAnsi="SimSun" w:cs="SimSun"/>
              <w:spacing w:val="11"/>
              <w:sz w:val="41"/>
              <w:szCs w:val="41"/>
            </w:rPr>
            <w:t>三、城市动力和乡村振兴</w:t>
          </w:r>
          <w:r>
            <w:rPr>
              <w:rFonts w:ascii="SimSun" w:eastAsia="SimSun" w:hAnsi="SimSun" w:cs="SimSun"/>
              <w:sz w:val="41"/>
              <w:szCs w:val="41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13"/>
                <w:sz w:val="41"/>
                <w:szCs w:val="41"/>
              </w:rPr>
              <w:t>17</w:t>
            </w:r>
          </w:hyperlink>
        </w:p>
        <w:p>
          <w:pPr>
            <w:pStyle w:val="BodyText"/>
            <w:spacing w:line="241" w:lineRule="auto"/>
          </w:pPr>
        </w:p>
        <w:p>
          <w:pPr>
            <w:pStyle w:val="BodyText"/>
            <w:spacing w:line="241" w:lineRule="auto"/>
          </w:pPr>
        </w:p>
        <w:p>
          <w:pPr>
            <w:pStyle w:val="BodyText"/>
            <w:spacing w:line="242" w:lineRule="auto"/>
          </w:pPr>
        </w:p>
        <w:p>
          <w:pPr>
            <w:tabs>
              <w:tab w:val="right" w:leader="dot" w:pos="14641"/>
            </w:tabs>
            <w:spacing w:before="135" w:line="221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10"/>
              <w:sz w:val="41"/>
              <w:szCs w:val="41"/>
            </w:rPr>
            <w:t>(一)</w:t>
          </w:r>
          <w:r>
            <w:rPr>
              <w:rFonts w:ascii="SimHei" w:eastAsia="SimHei" w:hAnsi="SimHei" w:cs="SimHei"/>
              <w:spacing w:val="-70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10"/>
              <w:sz w:val="41"/>
              <w:szCs w:val="41"/>
            </w:rPr>
            <w:t>城市渐发力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13"/>
                <w:sz w:val="41"/>
                <w:szCs w:val="41"/>
              </w:rPr>
              <w:t>17</w:t>
            </w:r>
          </w:hyperlink>
        </w:p>
        <w:p>
          <w:pPr>
            <w:pStyle w:val="BodyText"/>
            <w:spacing w:line="247" w:lineRule="auto"/>
          </w:pPr>
        </w:p>
        <w:p>
          <w:pPr>
            <w:pStyle w:val="BodyText"/>
            <w:spacing w:line="247" w:lineRule="auto"/>
          </w:pPr>
        </w:p>
        <w:p>
          <w:pPr>
            <w:pStyle w:val="BodyText"/>
            <w:spacing w:line="247" w:lineRule="auto"/>
          </w:pPr>
        </w:p>
        <w:p>
          <w:pPr>
            <w:tabs>
              <w:tab w:val="right" w:leader="dot" w:pos="14660"/>
            </w:tabs>
            <w:spacing w:before="133" w:line="221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18"/>
              <w:sz w:val="41"/>
              <w:szCs w:val="41"/>
            </w:rPr>
            <w:t>(二)</w:t>
          </w:r>
          <w:r>
            <w:rPr>
              <w:rFonts w:ascii="SimHei" w:eastAsia="SimHei" w:hAnsi="SimHei" w:cs="SimHei"/>
              <w:spacing w:val="-100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18"/>
              <w:sz w:val="41"/>
              <w:szCs w:val="41"/>
            </w:rPr>
            <w:t>研学助乡村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6"/>
                <w:sz w:val="41"/>
                <w:szCs w:val="41"/>
              </w:rPr>
              <w:t>24</w:t>
            </w:r>
          </w:hyperlink>
        </w:p>
        <w:p>
          <w:pPr>
            <w:pStyle w:val="BodyText"/>
            <w:spacing w:line="358" w:lineRule="auto"/>
          </w:pPr>
        </w:p>
        <w:p>
          <w:pPr>
            <w:pStyle w:val="BodyText"/>
            <w:spacing w:line="358" w:lineRule="auto"/>
          </w:pPr>
        </w:p>
        <w:p>
          <w:pPr>
            <w:tabs>
              <w:tab w:val="right" w:leader="dot" w:pos="14710"/>
            </w:tabs>
            <w:spacing w:before="134" w:line="220" w:lineRule="auto"/>
            <w:ind w:left="11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Sun" w:eastAsia="SimSun" w:hAnsi="SimSun" w:cs="SimSun"/>
              <w:spacing w:val="2"/>
              <w:sz w:val="41"/>
              <w:szCs w:val="41"/>
            </w:rPr>
            <w:t>四</w:t>
          </w:r>
          <w:r>
            <w:rPr>
              <w:rFonts w:ascii="SimSun" w:eastAsia="SimSun" w:hAnsi="SimSun" w:cs="SimSun"/>
              <w:spacing w:val="-92"/>
              <w:sz w:val="41"/>
              <w:szCs w:val="41"/>
            </w:rPr>
            <w:t xml:space="preserve"> </w:t>
          </w:r>
          <w:r>
            <w:rPr>
              <w:rFonts w:ascii="SimSun" w:eastAsia="SimSun" w:hAnsi="SimSun" w:cs="SimSun"/>
              <w:spacing w:val="2"/>
              <w:sz w:val="41"/>
              <w:szCs w:val="41"/>
            </w:rPr>
            <w:t>、研学营地和研学基地</w:t>
          </w:r>
          <w:r>
            <w:rPr>
              <w:rFonts w:ascii="SimSun" w:eastAsia="SimSun" w:hAnsi="SimSun" w:cs="SimSun"/>
              <w:spacing w:val="-191"/>
              <w:sz w:val="41"/>
              <w:szCs w:val="41"/>
            </w:rPr>
            <w:t xml:space="preserve"> </w:t>
          </w:r>
          <w:r>
            <w:rPr>
              <w:rFonts w:ascii="SimSun" w:eastAsia="SimSun" w:hAnsi="SimSun" w:cs="SimSun"/>
              <w:sz w:val="41"/>
              <w:szCs w:val="41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6"/>
                <w:sz w:val="41"/>
                <w:szCs w:val="41"/>
              </w:rPr>
              <w:t>27</w:t>
            </w:r>
          </w:hyperlink>
        </w:p>
        <w:p>
          <w:pPr>
            <w:pStyle w:val="BodyText"/>
            <w:spacing w:line="350" w:lineRule="auto"/>
          </w:pPr>
        </w:p>
        <w:p>
          <w:pPr>
            <w:pStyle w:val="BodyText"/>
            <w:spacing w:line="351" w:lineRule="auto"/>
          </w:pPr>
        </w:p>
        <w:p>
          <w:pPr>
            <w:tabs>
              <w:tab w:val="right" w:leader="dot" w:pos="14580"/>
            </w:tabs>
            <w:spacing w:before="134" w:line="213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11"/>
              <w:sz w:val="41"/>
              <w:szCs w:val="41"/>
            </w:rPr>
            <w:t>(一)</w:t>
          </w:r>
          <w:r>
            <w:rPr>
              <w:rFonts w:ascii="SimHei" w:eastAsia="SimHei" w:hAnsi="SimHei" w:cs="SimHei"/>
              <w:spacing w:val="-79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11"/>
              <w:sz w:val="41"/>
              <w:szCs w:val="41"/>
            </w:rPr>
            <w:t>文旅集团：靠山吃山，靠水吃水</w:t>
          </w:r>
          <w:r>
            <w:rPr>
              <w:rFonts w:ascii="SimHei" w:eastAsia="SimHei" w:hAnsi="SimHei" w:cs="SimHei"/>
              <w:spacing w:val="-190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r>
            <w:rPr>
              <w:rFonts w:ascii="SimHei" w:eastAsia="SimHei" w:hAnsi="SimHei" w:cs="SimHei"/>
              <w:spacing w:val="-19"/>
              <w:sz w:val="41"/>
              <w:szCs w:val="41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27</w:t>
            </w:r>
          </w:hyperlink>
        </w:p>
        <w:p>
          <w:pPr>
            <w:pStyle w:val="BodyText"/>
            <w:spacing w:line="265" w:lineRule="auto"/>
          </w:pPr>
        </w:p>
        <w:p>
          <w:pPr>
            <w:pStyle w:val="BodyText"/>
            <w:spacing w:line="266" w:lineRule="auto"/>
          </w:pPr>
        </w:p>
        <w:p>
          <w:pPr>
            <w:pStyle w:val="BodyText"/>
            <w:spacing w:line="266" w:lineRule="auto"/>
          </w:pPr>
        </w:p>
        <w:p>
          <w:pPr>
            <w:tabs>
              <w:tab w:val="right" w:leader="dot" w:pos="14680"/>
            </w:tabs>
            <w:spacing w:before="133" w:line="222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16"/>
              <w:sz w:val="41"/>
              <w:szCs w:val="41"/>
            </w:rPr>
            <w:t>(二)</w:t>
          </w:r>
          <w:r>
            <w:rPr>
              <w:rFonts w:ascii="SimHei" w:eastAsia="SimHei" w:hAnsi="SimHei" w:cs="SimHei"/>
              <w:spacing w:val="-108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16"/>
              <w:sz w:val="41"/>
              <w:szCs w:val="41"/>
            </w:rPr>
            <w:t>工业企业：国企央企热情高涨</w:t>
          </w:r>
          <w:r>
            <w:rPr>
              <w:rFonts w:ascii="SimHei" w:eastAsia="SimHei" w:hAnsi="SimHei" w:cs="SimHei"/>
              <w:spacing w:val="-190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6"/>
                <w:sz w:val="41"/>
                <w:szCs w:val="41"/>
              </w:rPr>
              <w:t>27</w:t>
            </w:r>
          </w:hyperlink>
        </w:p>
        <w:p>
          <w:pPr>
            <w:pStyle w:val="BodyText"/>
            <w:spacing w:line="354" w:lineRule="auto"/>
          </w:pPr>
        </w:p>
        <w:p>
          <w:pPr>
            <w:pStyle w:val="BodyText"/>
            <w:spacing w:line="354" w:lineRule="auto"/>
          </w:pPr>
        </w:p>
        <w:p>
          <w:pPr>
            <w:tabs>
              <w:tab w:val="right" w:leader="dot" w:pos="14680"/>
            </w:tabs>
            <w:spacing w:before="134" w:line="221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  <w:sectPr>
              <w:footerReference w:type="default" r:id="rId4"/>
              <w:pgSz w:w="21600" w:h="28660"/>
              <w:pgMar w:top="2436" w:right="3240" w:bottom="1398" w:left="3240" w:header="0" w:footer="1026" w:gutter="0"/>
              <w:pgNumType w:start="3"/>
              <w:cols w:space="708"/>
            </w:sectPr>
          </w:pPr>
          <w:r>
            <w:rPr>
              <w:rFonts w:ascii="SimHei" w:eastAsia="SimHei" w:hAnsi="SimHei" w:cs="SimHei"/>
              <w:spacing w:val="12"/>
              <w:sz w:val="41"/>
              <w:szCs w:val="41"/>
            </w:rPr>
            <w:t>(三)</w:t>
          </w:r>
          <w:r>
            <w:rPr>
              <w:rFonts w:ascii="SimHei" w:eastAsia="SimHei" w:hAnsi="SimHei" w:cs="SimHei"/>
              <w:spacing w:val="-93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12"/>
              <w:sz w:val="41"/>
              <w:szCs w:val="41"/>
            </w:rPr>
            <w:t>体育场馆：闲置资源公办民营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6"/>
                <w:sz w:val="41"/>
                <w:szCs w:val="41"/>
              </w:rPr>
              <w:t>28</w:t>
            </w:r>
          </w:hyperlink>
        </w:p>
      </w:sdtContent>
    </w:sdt>
    <w:sdt>
      <w:sdtPr>
        <w:rPr>
          <w:rFonts w:ascii="SimHei" w:eastAsia="SimHei" w:hAnsi="SimHei" w:cs="SimHei"/>
          <w:sz w:val="52"/>
          <w:szCs w:val="52"/>
        </w:rPr>
        <w:id w:val="185532975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1"/>
          <w:szCs w:val="41"/>
        </w:rPr>
      </w:sdtEndPr>
      <w:sdtContent>
        <w:p>
          <w:pPr>
            <w:pStyle w:val="BodyText"/>
            <w:spacing w:line="250" w:lineRule="auto"/>
          </w:pPr>
        </w:p>
        <w:p>
          <w:pPr>
            <w:pStyle w:val="BodyText"/>
            <w:spacing w:line="251" w:lineRule="auto"/>
          </w:pPr>
        </w:p>
        <w:p>
          <w:pPr>
            <w:pStyle w:val="BodyText"/>
            <w:spacing w:line="251" w:lineRule="auto"/>
          </w:pPr>
        </w:p>
        <w:p>
          <w:pPr>
            <w:tabs>
              <w:tab w:val="right" w:leader="dot" w:pos="14700"/>
            </w:tabs>
            <w:spacing w:before="133" w:line="219" w:lineRule="auto"/>
            <w:ind w:left="11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Sun" w:eastAsia="SimSun" w:hAnsi="SimSun" w:cs="SimSun"/>
              <w:spacing w:val="13"/>
              <w:sz w:val="41"/>
              <w:szCs w:val="41"/>
            </w:rPr>
            <w:t>五、人才培养和职教主导</w:t>
          </w:r>
          <w:r>
            <w:rPr>
              <w:rFonts w:ascii="SimSun" w:eastAsia="SimSun" w:hAnsi="SimSun" w:cs="SimSun"/>
              <w:sz w:val="41"/>
              <w:szCs w:val="41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6"/>
                <w:sz w:val="41"/>
                <w:szCs w:val="41"/>
              </w:rPr>
              <w:t>28</w:t>
            </w:r>
          </w:hyperlink>
        </w:p>
        <w:p>
          <w:pPr>
            <w:pStyle w:val="BodyText"/>
            <w:spacing w:line="241" w:lineRule="auto"/>
          </w:pPr>
        </w:p>
        <w:p>
          <w:pPr>
            <w:pStyle w:val="BodyText"/>
            <w:spacing w:line="242" w:lineRule="auto"/>
          </w:pPr>
        </w:p>
        <w:p>
          <w:pPr>
            <w:pStyle w:val="BodyText"/>
            <w:spacing w:line="242" w:lineRule="auto"/>
          </w:pPr>
        </w:p>
        <w:p>
          <w:pPr>
            <w:tabs>
              <w:tab w:val="right" w:leader="dot" w:pos="14720"/>
            </w:tabs>
            <w:spacing w:before="134" w:line="222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33"/>
              <w:sz w:val="41"/>
              <w:szCs w:val="41"/>
            </w:rPr>
            <w:t>(一)</w:t>
          </w:r>
          <w:r>
            <w:rPr>
              <w:rFonts w:ascii="SimHei" w:eastAsia="SimHei" w:hAnsi="SimHei" w:cs="SimHei"/>
              <w:spacing w:val="-88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33"/>
              <w:sz w:val="41"/>
              <w:szCs w:val="41"/>
            </w:rPr>
            <w:t>首届毕业生100%就业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r>
            <w:rPr>
              <w:rFonts w:ascii="SimHei" w:eastAsia="SimHei" w:hAnsi="SimHei" w:cs="SimHei"/>
              <w:spacing w:val="-139"/>
              <w:sz w:val="41"/>
              <w:szCs w:val="41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28</w:t>
            </w:r>
          </w:hyperlink>
        </w:p>
        <w:p>
          <w:pPr>
            <w:pStyle w:val="BodyText"/>
            <w:spacing w:line="242" w:lineRule="auto"/>
          </w:pPr>
        </w:p>
        <w:p>
          <w:pPr>
            <w:pStyle w:val="BodyText"/>
            <w:spacing w:line="243" w:lineRule="auto"/>
          </w:pPr>
        </w:p>
        <w:p>
          <w:pPr>
            <w:pStyle w:val="BodyText"/>
            <w:spacing w:line="243" w:lineRule="auto"/>
          </w:pPr>
        </w:p>
        <w:p>
          <w:pPr>
            <w:tabs>
              <w:tab w:val="right" w:leader="dot" w:pos="14690"/>
            </w:tabs>
            <w:spacing w:before="134" w:line="221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3"/>
              <w:sz w:val="41"/>
              <w:szCs w:val="41"/>
            </w:rPr>
            <w:t>(二)</w:t>
          </w:r>
          <w:r>
            <w:rPr>
              <w:rFonts w:ascii="SimHei" w:eastAsia="SimHei" w:hAnsi="SimHei" w:cs="SimHei"/>
              <w:spacing w:val="-104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3"/>
              <w:sz w:val="41"/>
              <w:szCs w:val="41"/>
            </w:rPr>
            <w:t>研学专业招生人数激增</w:t>
          </w:r>
          <w:r>
            <w:rPr>
              <w:rFonts w:ascii="SimHei" w:eastAsia="SimHei" w:hAnsi="SimHei" w:cs="SimHei"/>
              <w:spacing w:val="3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6"/>
                <w:sz w:val="41"/>
                <w:szCs w:val="41"/>
              </w:rPr>
              <w:t>29</w:t>
            </w:r>
          </w:hyperlink>
        </w:p>
        <w:p>
          <w:pPr>
            <w:pStyle w:val="BodyText"/>
            <w:spacing w:line="250" w:lineRule="auto"/>
          </w:pPr>
        </w:p>
        <w:p>
          <w:pPr>
            <w:pStyle w:val="BodyText"/>
            <w:spacing w:line="250" w:lineRule="auto"/>
          </w:pPr>
        </w:p>
        <w:p>
          <w:pPr>
            <w:pStyle w:val="BodyText"/>
            <w:spacing w:line="251" w:lineRule="auto"/>
          </w:pPr>
        </w:p>
        <w:p>
          <w:pPr>
            <w:tabs>
              <w:tab w:val="right" w:leader="dot" w:pos="14680"/>
            </w:tabs>
            <w:spacing w:before="133" w:line="221" w:lineRule="auto"/>
            <w:ind w:left="2229"/>
            <w:rPr>
              <w:rFonts w:ascii="Times New Roman" w:eastAsia="Times New Roman" w:hAnsi="Times New Roman" w:cs="Times New Roman"/>
              <w:sz w:val="41"/>
              <w:szCs w:val="41"/>
            </w:rPr>
          </w:pPr>
          <w:r>
            <w:rPr>
              <w:rFonts w:ascii="SimHei" w:eastAsia="SimHei" w:hAnsi="SimHei" w:cs="SimHei"/>
              <w:spacing w:val="6"/>
              <w:sz w:val="41"/>
              <w:szCs w:val="41"/>
            </w:rPr>
            <w:t>(三)</w:t>
          </w:r>
          <w:r>
            <w:rPr>
              <w:rFonts w:ascii="SimHei" w:eastAsia="SimHei" w:hAnsi="SimHei" w:cs="SimHei"/>
              <w:spacing w:val="144"/>
              <w:sz w:val="41"/>
              <w:szCs w:val="41"/>
            </w:rPr>
            <w:t xml:space="preserve"> </w:t>
          </w:r>
          <w:r>
            <w:rPr>
              <w:rFonts w:ascii="SimHei" w:eastAsia="SimHei" w:hAnsi="SimHei" w:cs="SimHei"/>
              <w:spacing w:val="6"/>
              <w:sz w:val="41"/>
              <w:szCs w:val="41"/>
            </w:rPr>
            <w:t>研学“国赛”带动“省赛”</w:t>
          </w:r>
          <w:r>
            <w:rPr>
              <w:rFonts w:ascii="SimHei" w:eastAsia="SimHei" w:hAnsi="SimHei" w:cs="SimHei"/>
              <w:sz w:val="41"/>
              <w:szCs w:val="41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11"/>
                <w:sz w:val="41"/>
                <w:szCs w:val="41"/>
              </w:rPr>
              <w:t>29</w:t>
            </w:r>
          </w:hyperlink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41"/>
          <w:szCs w:val="41"/>
        </w:rPr>
        <w:sectPr>
          <w:footerReference w:type="default" r:id="rId5"/>
          <w:type w:val="nextPage"/>
          <w:pgSz w:w="21600" w:h="28660"/>
          <w:pgMar w:top="2436" w:right="3240" w:bottom="1398" w:left="3240" w:header="0" w:footer="1026" w:gutter="0"/>
          <w:pgNumType w:start="4"/>
          <w:cols w:space="708"/>
          <w:titlePg w:val="0"/>
        </w:sectPr>
      </w:pPr>
    </w:p>
    <w:p>
      <w:pPr>
        <w:pStyle w:val="BodyText"/>
        <w:spacing w:line="340" w:lineRule="auto"/>
      </w:pPr>
    </w:p>
    <w:p>
      <w:pPr>
        <w:pStyle w:val="BodyText"/>
        <w:spacing w:line="341" w:lineRule="auto"/>
      </w:pPr>
    </w:p>
    <w:sdt>
      <w:sdtPr>
        <w:rPr>
          <w:rFonts w:ascii="SimHei" w:eastAsia="SimHei" w:hAnsi="SimHei" w:cs="SimHei"/>
          <w:sz w:val="42"/>
          <w:szCs w:val="42"/>
        </w:rPr>
        <w:id w:val="101122638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2"/>
          <w:szCs w:val="42"/>
        </w:rPr>
      </w:sdtEndPr>
      <w:sdtContent>
        <w:p>
          <w:pPr>
            <w:tabs>
              <w:tab w:val="right" w:leader="dot" w:pos="14750"/>
            </w:tabs>
            <w:spacing w:before="137" w:line="222" w:lineRule="auto"/>
            <w:ind w:left="2229"/>
            <w:rPr>
              <w:rFonts w:ascii="Times New Roman" w:eastAsia="Times New Roman" w:hAnsi="Times New Roman" w:cs="Times New Roman"/>
              <w:sz w:val="42"/>
              <w:szCs w:val="42"/>
            </w:rPr>
          </w:pPr>
          <w:bookmarkStart w:id="0" w:name="bookmark1"/>
          <w:bookmarkEnd w:id="0"/>
          <w:bookmarkStart w:id="1" w:name="bookmark2"/>
          <w:bookmarkEnd w:id="1"/>
          <w:r>
            <w:rPr>
              <w:rFonts w:ascii="SimHei" w:eastAsia="SimHei" w:hAnsi="SimHei" w:cs="SimHei"/>
              <w:spacing w:val="5"/>
              <w:sz w:val="42"/>
              <w:szCs w:val="42"/>
            </w:rPr>
            <w:t>(四)</w:t>
          </w:r>
          <w:r>
            <w:rPr>
              <w:rFonts w:ascii="SimHei" w:eastAsia="SimHei" w:hAnsi="SimHei" w:cs="SimHei"/>
              <w:spacing w:val="-98"/>
              <w:sz w:val="42"/>
              <w:szCs w:val="42"/>
            </w:rPr>
            <w:t xml:space="preserve"> </w:t>
          </w:r>
          <w:r>
            <w:rPr>
              <w:rFonts w:ascii="SimHei" w:eastAsia="SimHei" w:hAnsi="SimHei" w:cs="SimHei"/>
              <w:spacing w:val="5"/>
              <w:sz w:val="42"/>
              <w:szCs w:val="42"/>
            </w:rPr>
            <w:t>产教融合共同体相继成立</w:t>
          </w:r>
          <w:r>
            <w:rPr>
              <w:rFonts w:ascii="SimHei" w:eastAsia="SimHei" w:hAnsi="SimHei" w:cs="SimHei"/>
              <w:sz w:val="42"/>
              <w:szCs w:val="42"/>
            </w:rPr>
            <w:tab/>
          </w:r>
          <w:r>
            <w:rPr>
              <w:rFonts w:ascii="SimHei" w:eastAsia="SimHei" w:hAnsi="SimHei" w:cs="SimHei"/>
              <w:spacing w:val="-2"/>
              <w:sz w:val="42"/>
              <w:szCs w:val="42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3"/>
                <w:sz w:val="42"/>
                <w:szCs w:val="42"/>
              </w:rPr>
              <w:t>29</w:t>
            </w:r>
          </w:hyperlink>
        </w:p>
        <w:p>
          <w:pPr>
            <w:pStyle w:val="BodyText"/>
          </w:pPr>
        </w:p>
        <w:p>
          <w:pPr>
            <w:pStyle w:val="BodyText"/>
          </w:pPr>
        </w:p>
        <w:p>
          <w:pPr>
            <w:pStyle w:val="BodyText"/>
          </w:pPr>
        </w:p>
        <w:p>
          <w:pPr>
            <w:tabs>
              <w:tab w:val="right" w:leader="dot" w:pos="14710"/>
            </w:tabs>
            <w:spacing w:before="136" w:line="221" w:lineRule="auto"/>
            <w:ind w:left="2229"/>
            <w:rPr>
              <w:rFonts w:ascii="Times New Roman" w:eastAsia="Times New Roman" w:hAnsi="Times New Roman" w:cs="Times New Roman"/>
              <w:sz w:val="42"/>
              <w:szCs w:val="42"/>
            </w:rPr>
          </w:pPr>
          <w:r>
            <w:rPr>
              <w:rFonts w:ascii="SimHei" w:eastAsia="SimHei" w:hAnsi="SimHei" w:cs="SimHei"/>
              <w:spacing w:val="-7"/>
              <w:sz w:val="42"/>
              <w:szCs w:val="42"/>
            </w:rPr>
            <w:t>(五)</w:t>
          </w:r>
          <w:r>
            <w:rPr>
              <w:rFonts w:ascii="SimHei" w:eastAsia="SimHei" w:hAnsi="SimHei" w:cs="SimHei"/>
              <w:spacing w:val="-99"/>
              <w:sz w:val="42"/>
              <w:szCs w:val="42"/>
            </w:rPr>
            <w:t xml:space="preserve"> </w:t>
          </w:r>
          <w:r>
            <w:rPr>
              <w:rFonts w:ascii="SimHei" w:eastAsia="SimHei" w:hAnsi="SimHei" w:cs="SimHei"/>
              <w:spacing w:val="-7"/>
              <w:sz w:val="42"/>
              <w:szCs w:val="42"/>
            </w:rPr>
            <w:t>研学旅行指导师有“国标”</w:t>
          </w:r>
          <w:r>
            <w:rPr>
              <w:rFonts w:ascii="SimHei" w:eastAsia="SimHei" w:hAnsi="SimHei" w:cs="SimHei"/>
              <w:spacing w:val="-7"/>
              <w:sz w:val="42"/>
              <w:szCs w:val="42"/>
            </w:rPr>
            <w:t xml:space="preserve"> </w:t>
          </w:r>
          <w:r>
            <w:rPr>
              <w:rFonts w:ascii="SimHei" w:eastAsia="SimHei" w:hAnsi="SimHei" w:cs="SimHei"/>
              <w:sz w:val="42"/>
              <w:szCs w:val="42"/>
            </w:rPr>
            <w:tab/>
          </w:r>
          <w:r>
            <w:rPr>
              <w:rFonts w:ascii="SimHei" w:eastAsia="SimHei" w:hAnsi="SimHei" w:cs="SimHei"/>
              <w:spacing w:val="-63"/>
              <w:sz w:val="42"/>
              <w:szCs w:val="42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3"/>
                <w:sz w:val="42"/>
                <w:szCs w:val="42"/>
              </w:rPr>
              <w:t>29</w:t>
            </w:r>
          </w:hyperlink>
        </w:p>
      </w:sdtContent>
    </w:sdt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sdt>
      <w:sdtPr>
        <w:rPr>
          <w:rFonts w:ascii="SimHei" w:eastAsia="SimHei" w:hAnsi="SimHei" w:cs="SimHei"/>
          <w:sz w:val="42"/>
          <w:szCs w:val="42"/>
        </w:rPr>
        <w:id w:val="38680967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2"/>
          <w:szCs w:val="42"/>
        </w:rPr>
      </w:sdtEndPr>
      <w:sdtContent>
        <w:p>
          <w:pPr>
            <w:tabs>
              <w:tab w:val="right" w:leader="dot" w:pos="14731"/>
            </w:tabs>
            <w:spacing w:before="137" w:line="222" w:lineRule="auto"/>
            <w:ind w:left="1110"/>
            <w:rPr>
              <w:rFonts w:ascii="Times New Roman" w:eastAsia="Times New Roman" w:hAnsi="Times New Roman" w:cs="Times New Roman"/>
              <w:sz w:val="42"/>
              <w:szCs w:val="42"/>
            </w:rPr>
          </w:pPr>
          <w:r>
            <w:rPr>
              <w:rFonts w:ascii="SimHei" w:eastAsia="SimHei" w:hAnsi="SimHei" w:cs="SimHei"/>
              <w:spacing w:val="-50"/>
              <w:sz w:val="42"/>
              <w:szCs w:val="42"/>
            </w:rPr>
            <w:t>参考资料：</w:t>
          </w:r>
          <w:r>
            <w:rPr>
              <w:rFonts w:ascii="SimHei" w:eastAsia="SimHei" w:hAnsi="SimHei" w:cs="SimHei"/>
              <w:spacing w:val="-180"/>
              <w:sz w:val="42"/>
              <w:szCs w:val="42"/>
            </w:rPr>
            <w:t xml:space="preserve"> </w:t>
          </w:r>
          <w:r>
            <w:rPr>
              <w:rFonts w:ascii="SimHei" w:eastAsia="SimHei" w:hAnsi="SimHei" w:cs="SimHei"/>
              <w:sz w:val="42"/>
              <w:szCs w:val="42"/>
            </w:rPr>
            <w:tab/>
          </w:r>
          <w:r>
            <w:rPr>
              <w:rFonts w:ascii="SimHei" w:eastAsia="SimHei" w:hAnsi="SimHei" w:cs="SimHei"/>
              <w:spacing w:val="-163"/>
              <w:sz w:val="42"/>
              <w:szCs w:val="42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5"/>
                <w:sz w:val="42"/>
                <w:szCs w:val="42"/>
              </w:rPr>
              <w:t>30</w:t>
            </w:r>
          </w:hyperlink>
        </w:p>
      </w:sdtContent>
    </w:sdt>
    <w:p>
      <w:pPr>
        <w:spacing w:line="222" w:lineRule="auto"/>
        <w:rPr>
          <w:rFonts w:ascii="Times New Roman" w:eastAsia="Times New Roman" w:hAnsi="Times New Roman" w:cs="Times New Roman"/>
          <w:sz w:val="42"/>
          <w:szCs w:val="42"/>
        </w:rPr>
        <w:sectPr>
          <w:footerReference w:type="default" r:id="rId6"/>
          <w:pgSz w:w="21600" w:h="28060"/>
          <w:pgMar w:top="2385" w:right="3240" w:bottom="789" w:left="3240" w:header="0" w:footer="441" w:gutter="0"/>
          <w:pgNumType w:start="5"/>
          <w:cols w:space="708"/>
        </w:sectPr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spacing w:before="159" w:line="221" w:lineRule="auto"/>
        <w:ind w:left="3712"/>
        <w:outlineLvl w:val="0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3"/>
          <w:sz w:val="49"/>
          <w:szCs w:val="49"/>
        </w:rPr>
        <w:t>一、国家政策引领行业发展</w:t>
      </w: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spacing w:before="136" w:line="361" w:lineRule="auto"/>
        <w:ind w:left="2704" w:right="3054" w:firstLine="860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9"/>
          <w:sz w:val="42"/>
          <w:szCs w:val="42"/>
        </w:rPr>
        <w:t>2016年11月，教育部等11部门联合发布《关于推进中小学生研学旅行的</w:t>
      </w:r>
      <w:r>
        <w:rPr>
          <w:rFonts w:ascii="SimSun" w:eastAsia="SimSun" w:hAnsi="SimSun" w:cs="SimSun"/>
          <w:spacing w:val="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意见》,要求各地将研学旅行摆在更加重要的位置予以具体落实。之后国家</w:t>
      </w:r>
      <w:r>
        <w:rPr>
          <w:rFonts w:ascii="SimSun" w:eastAsia="SimSun" w:hAnsi="SimSun" w:cs="SimSun"/>
          <w:spacing w:val="3"/>
          <w:sz w:val="42"/>
          <w:szCs w:val="42"/>
        </w:rPr>
        <w:t>有关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部门高度重视研学旅行发展，不断出台相关政策，有利地推动了研学旅行行业发</w:t>
      </w:r>
      <w:r>
        <w:rPr>
          <w:rFonts w:ascii="SimSun" w:eastAsia="SimSun" w:hAnsi="SimSun" w:cs="SimSun"/>
          <w:spacing w:val="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6"/>
          <w:sz w:val="42"/>
          <w:szCs w:val="42"/>
        </w:rPr>
        <w:t>展。2023年，中共中央办公厅、国务院办公厅、国家发展和改革委员会、文化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和旅游部、教育部等政府部门陆续发布相应政</w:t>
      </w:r>
      <w:r>
        <w:rPr>
          <w:rFonts w:ascii="SimSun" w:eastAsia="SimSun" w:hAnsi="SimSun" w:cs="SimSun"/>
          <w:spacing w:val="-2"/>
          <w:sz w:val="42"/>
          <w:szCs w:val="42"/>
        </w:rPr>
        <w:t>策文件，继续补充、引导研学旅行</w:t>
      </w:r>
    </w:p>
    <w:p>
      <w:pPr>
        <w:spacing w:line="219" w:lineRule="auto"/>
        <w:ind w:left="270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行业健康发展。</w:t>
      </w:r>
    </w:p>
    <w:p>
      <w:pPr>
        <w:pStyle w:val="BodyText"/>
        <w:spacing w:line="472" w:lineRule="auto"/>
      </w:pPr>
    </w:p>
    <w:p>
      <w:pPr>
        <w:spacing w:before="136" w:line="221" w:lineRule="auto"/>
        <w:ind w:left="3811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11"/>
          <w:sz w:val="42"/>
          <w:szCs w:val="42"/>
        </w:rPr>
        <w:t>(一)各个部委大力扶持研学旅行</w:t>
      </w:r>
    </w:p>
    <w:tbl>
      <w:tblPr>
        <w:tblStyle w:val="TableNormal0"/>
        <w:tblW w:w="204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43"/>
        <w:gridCol w:w="2819"/>
        <w:gridCol w:w="2908"/>
        <w:gridCol w:w="11531"/>
      </w:tblGrid>
      <w:tr>
        <w:tblPrEx>
          <w:tblW w:w="2040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74"/>
        </w:trPr>
        <w:tc>
          <w:tcPr>
            <w:tcW w:w="3143" w:type="dxa"/>
            <w:shd w:val="clear" w:color="auto" w:fill="DCE2F4"/>
            <w:vAlign w:val="top"/>
          </w:tcPr>
          <w:p>
            <w:pPr>
              <w:pStyle w:val="TableText"/>
              <w:spacing w:before="279" w:line="219" w:lineRule="auto"/>
              <w:ind w:left="1155"/>
            </w:pPr>
            <w:r>
              <w:rPr>
                <w:spacing w:val="10"/>
              </w:rPr>
              <w:t>发布时间</w:t>
            </w:r>
          </w:p>
        </w:tc>
        <w:tc>
          <w:tcPr>
            <w:tcW w:w="2819" w:type="dxa"/>
            <w:shd w:val="clear" w:color="auto" w:fill="DDE2F4"/>
            <w:vAlign w:val="top"/>
          </w:tcPr>
          <w:p>
            <w:pPr>
              <w:pStyle w:val="TableText"/>
              <w:spacing w:before="279" w:line="219" w:lineRule="auto"/>
              <w:ind w:left="932"/>
            </w:pPr>
            <w:r>
              <w:rPr>
                <w:spacing w:val="11"/>
              </w:rPr>
              <w:t>发布部门</w:t>
            </w:r>
          </w:p>
        </w:tc>
        <w:tc>
          <w:tcPr>
            <w:tcW w:w="2908" w:type="dxa"/>
            <w:shd w:val="clear" w:color="auto" w:fill="DDE2F4"/>
            <w:vAlign w:val="top"/>
          </w:tcPr>
          <w:p>
            <w:pPr>
              <w:pStyle w:val="TableText"/>
              <w:spacing w:before="283" w:line="220" w:lineRule="auto"/>
              <w:ind w:left="883"/>
            </w:pPr>
            <w:r>
              <w:rPr>
                <w:spacing w:val="5"/>
              </w:rPr>
              <w:t>政策名称</w:t>
            </w:r>
          </w:p>
        </w:tc>
        <w:tc>
          <w:tcPr>
            <w:tcW w:w="11531" w:type="dxa"/>
            <w:shd w:val="clear" w:color="auto" w:fill="DCE2F4"/>
            <w:vAlign w:val="top"/>
          </w:tcPr>
          <w:p>
            <w:pPr>
              <w:pStyle w:val="TableText"/>
              <w:spacing w:before="292" w:line="219" w:lineRule="auto"/>
              <w:ind w:left="925"/>
            </w:pPr>
            <w:r>
              <w:rPr>
                <w:spacing w:val="2"/>
              </w:rPr>
              <w:t>涉及研学相关内容</w:t>
            </w:r>
          </w:p>
        </w:tc>
      </w:tr>
      <w:tr>
        <w:tblPrEx>
          <w:tblW w:w="20401" w:type="dxa"/>
          <w:tblInd w:w="5" w:type="dxa"/>
          <w:tblLayout w:type="fixed"/>
        </w:tblPrEx>
        <w:trPr>
          <w:trHeight w:val="1169"/>
        </w:trPr>
        <w:tc>
          <w:tcPr>
            <w:tcW w:w="20401" w:type="dxa"/>
            <w:gridSpan w:val="4"/>
            <w:shd w:val="clear" w:color="auto" w:fill="D5DBE5"/>
            <w:vAlign w:val="top"/>
          </w:tcPr>
          <w:p>
            <w:pPr>
              <w:pStyle w:val="TableText"/>
              <w:spacing w:before="280" w:line="221" w:lineRule="auto"/>
              <w:ind w:left="925"/>
            </w:pPr>
            <w:r>
              <w:rPr>
                <w:spacing w:val="11"/>
              </w:rPr>
              <w:t>文旅方向</w:t>
            </w:r>
          </w:p>
        </w:tc>
      </w:tr>
      <w:tr>
        <w:tblPrEx>
          <w:tblW w:w="20401" w:type="dxa"/>
          <w:tblInd w:w="5" w:type="dxa"/>
          <w:tblLayout w:type="fixed"/>
        </w:tblPrEx>
        <w:trPr>
          <w:trHeight w:val="4457"/>
        </w:trPr>
        <w:tc>
          <w:tcPr>
            <w:tcW w:w="314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84" w:lineRule="auto"/>
              <w:ind w:left="944"/>
            </w:pPr>
            <w:r>
              <w:rPr>
                <w:spacing w:val="-3"/>
              </w:rPr>
              <w:t>2023.2.17</w:t>
            </w:r>
          </w:p>
        </w:tc>
        <w:tc>
          <w:tcPr>
            <w:tcW w:w="281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767" w:lineRule="exact"/>
              <w:ind w:left="932"/>
            </w:pPr>
            <w:r>
              <w:rPr>
                <w:spacing w:val="4"/>
                <w:position w:val="25"/>
              </w:rPr>
              <w:t>文化和旅</w:t>
            </w:r>
          </w:p>
          <w:p>
            <w:pPr>
              <w:pStyle w:val="TableText"/>
              <w:spacing w:line="219" w:lineRule="auto"/>
              <w:ind w:left="12"/>
            </w:pPr>
            <w:r>
              <w:rPr>
                <w:spacing w:val="11"/>
              </w:rPr>
              <w:t>游部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244" w:line="367" w:lineRule="auto"/>
              <w:ind w:left="33" w:right="312" w:firstLine="839"/>
              <w:jc w:val="both"/>
            </w:pPr>
            <w:r>
              <w:t xml:space="preserve">《关于推 </w:t>
            </w:r>
            <w:r>
              <w:rPr>
                <w:spacing w:val="3"/>
              </w:rPr>
              <w:t>动非物质文化</w:t>
            </w:r>
            <w:r>
              <w:t xml:space="preserve"> </w:t>
            </w:r>
            <w:r>
              <w:rPr>
                <w:spacing w:val="3"/>
              </w:rPr>
              <w:t>遗产与旅游深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度融合发展的</w:t>
            </w:r>
          </w:p>
          <w:p>
            <w:pPr>
              <w:pStyle w:val="TableText"/>
              <w:spacing w:before="1" w:line="221" w:lineRule="auto"/>
              <w:ind w:left="33"/>
            </w:pPr>
            <w:r>
              <w:rPr>
                <w:spacing w:val="-1"/>
              </w:rPr>
              <w:t>通知》</w:t>
            </w:r>
          </w:p>
        </w:tc>
        <w:tc>
          <w:tcPr>
            <w:tcW w:w="1153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363" w:lineRule="auto"/>
              <w:ind w:left="84" w:firstLine="895"/>
            </w:pPr>
            <w:r>
              <w:rPr>
                <w:spacing w:val="1"/>
              </w:rPr>
              <w:t>非物质文化遗产馆、传承体验中心(所、点)、非遗工坊、</w:t>
            </w:r>
            <w:r>
              <w:rPr>
                <w:spacing w:val="13"/>
              </w:rPr>
              <w:t xml:space="preserve"> </w:t>
            </w:r>
            <w:r>
              <w:rPr>
                <w:spacing w:val="-7"/>
              </w:rPr>
              <w:t>项目保护单位等设施场所要增强互动演示、体验教学等功能，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面向游客提供体验、</w:t>
            </w:r>
            <w:r>
              <w:rPr>
                <w:b/>
                <w:bCs/>
                <w:spacing w:val="-4"/>
              </w:rPr>
              <w:t>研学</w:t>
            </w:r>
            <w:r>
              <w:rPr>
                <w:spacing w:val="-4"/>
              </w:rPr>
              <w:t>等旅游服务，让游客切身感受中华优</w:t>
            </w:r>
          </w:p>
          <w:p>
            <w:pPr>
              <w:pStyle w:val="TableText"/>
              <w:spacing w:before="1" w:line="218" w:lineRule="auto"/>
              <w:ind w:left="65"/>
            </w:pPr>
            <w:r>
              <w:rPr>
                <w:spacing w:val="-8"/>
              </w:rPr>
              <w:t>秀传统文化的独特魅力</w:t>
            </w:r>
            <w:r>
              <w:rPr>
                <w:spacing w:val="-152"/>
              </w:rPr>
              <w:t xml:space="preserve"> </w:t>
            </w:r>
            <w:r>
              <w:rPr>
                <w:spacing w:val="-8"/>
              </w:rPr>
              <w:t>……</w:t>
            </w:r>
          </w:p>
        </w:tc>
      </w:tr>
      <w:tr>
        <w:tblPrEx>
          <w:tblW w:w="20401" w:type="dxa"/>
          <w:tblInd w:w="5" w:type="dxa"/>
          <w:tblLayout w:type="fixed"/>
        </w:tblPrEx>
        <w:trPr>
          <w:trHeight w:val="4487"/>
        </w:trPr>
        <w:tc>
          <w:tcPr>
            <w:tcW w:w="314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84" w:lineRule="auto"/>
              <w:ind w:left="944"/>
            </w:pPr>
            <w:r>
              <w:rPr>
                <w:spacing w:val="-3"/>
              </w:rPr>
              <w:t>2023.3.14</w:t>
            </w:r>
          </w:p>
        </w:tc>
        <w:tc>
          <w:tcPr>
            <w:tcW w:w="281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817" w:lineRule="exact"/>
              <w:ind w:left="932"/>
            </w:pPr>
            <w:r>
              <w:rPr>
                <w:spacing w:val="4"/>
                <w:position w:val="29"/>
              </w:rPr>
              <w:t>文化和旅</w:t>
            </w:r>
          </w:p>
          <w:p>
            <w:pPr>
              <w:pStyle w:val="TableText"/>
              <w:spacing w:line="219" w:lineRule="auto"/>
              <w:ind w:left="31"/>
            </w:pPr>
            <w:r>
              <w:rPr>
                <w:spacing w:val="4"/>
              </w:rPr>
              <w:t>游部办公厅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292" w:line="365" w:lineRule="auto"/>
              <w:ind w:left="12" w:right="48" w:firstLine="857"/>
            </w:pPr>
            <w:r>
              <w:rPr>
                <w:spacing w:val="-11"/>
              </w:rPr>
              <w:t>《关于组</w:t>
            </w:r>
            <w:r>
              <w:t xml:space="preserve">  </w:t>
            </w:r>
            <w:r>
              <w:rPr>
                <w:spacing w:val="-5"/>
              </w:rPr>
              <w:t>织开展2023年</w:t>
            </w:r>
            <w:r>
              <w:rPr>
                <w:spacing w:val="1"/>
              </w:rPr>
              <w:t xml:space="preserve">  </w:t>
            </w:r>
            <w:r>
              <w:rPr>
                <w:spacing w:val="-15"/>
              </w:rPr>
              <w:t>公共图书馆、文</w:t>
            </w:r>
            <w:r>
              <w:t xml:space="preserve"> </w:t>
            </w:r>
            <w:r>
              <w:rPr>
                <w:spacing w:val="-4"/>
              </w:rPr>
              <w:t>化馆服务宣传</w:t>
            </w:r>
          </w:p>
          <w:p>
            <w:pPr>
              <w:pStyle w:val="TableText"/>
              <w:spacing w:line="220" w:lineRule="auto"/>
              <w:jc w:val="right"/>
            </w:pPr>
            <w:r>
              <w:rPr>
                <w:spacing w:val="-11"/>
              </w:rPr>
              <w:t>周活动的通知》</w:t>
            </w:r>
          </w:p>
        </w:tc>
        <w:tc>
          <w:tcPr>
            <w:tcW w:w="11531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363" w:lineRule="auto"/>
              <w:ind w:left="154" w:firstLine="839"/>
              <w:jc w:val="both"/>
            </w:pPr>
            <w:r>
              <w:rPr>
                <w:spacing w:val="1"/>
              </w:rPr>
              <w:t>联合博物馆、美术馆、艺术馆、文物保护单位、旅游景区</w:t>
            </w:r>
            <w:r>
              <w:t xml:space="preserve"> </w:t>
            </w:r>
            <w:r>
              <w:rPr>
                <w:spacing w:val="-1"/>
              </w:rPr>
              <w:t>等不同主体，组织</w:t>
            </w:r>
            <w:r>
              <w:rPr>
                <w:b/>
                <w:bCs/>
                <w:spacing w:val="-1"/>
              </w:rPr>
              <w:t>研学旅游、</w:t>
            </w:r>
            <w:r>
              <w:rPr>
                <w:spacing w:val="-1"/>
              </w:rPr>
              <w:t>人文走读、主题分馆等文化旅游</w:t>
            </w:r>
          </w:p>
          <w:p>
            <w:pPr>
              <w:pStyle w:val="TableText"/>
              <w:spacing w:line="220" w:lineRule="auto"/>
              <w:ind w:left="25"/>
            </w:pPr>
            <w:r>
              <w:rPr>
                <w:spacing w:val="-1"/>
              </w:rPr>
              <w:t>活动。</w:t>
            </w:r>
          </w:p>
        </w:tc>
      </w:tr>
    </w:tbl>
    <w:p>
      <w:pPr>
        <w:sectPr>
          <w:footerReference w:type="default" r:id="rId7"/>
          <w:pgSz w:w="21600" w:h="29060"/>
          <w:pgMar w:top="2470" w:right="443" w:bottom="1518" w:left="744" w:header="0" w:footer="1161" w:gutter="0"/>
          <w:pgNumType w:start="6"/>
          <w:cols w:space="708"/>
        </w:sectPr>
      </w:pPr>
    </w:p>
    <w:tbl>
      <w:tblPr>
        <w:tblStyle w:val="TableNormal1"/>
        <w:tblW w:w="204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43"/>
        <w:gridCol w:w="2819"/>
        <w:gridCol w:w="2908"/>
        <w:gridCol w:w="11531"/>
      </w:tblGrid>
      <w:tr>
        <w:tblPrEx>
          <w:tblW w:w="2040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73"/>
        </w:trPr>
        <w:tc>
          <w:tcPr>
            <w:tcW w:w="314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183" w:lineRule="auto"/>
              <w:ind w:left="944"/>
            </w:pPr>
            <w:r>
              <w:rPr>
                <w:spacing w:val="-3"/>
              </w:rPr>
              <w:t>2023.3.27</w:t>
            </w:r>
          </w:p>
        </w:tc>
        <w:tc>
          <w:tcPr>
            <w:tcW w:w="281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806" w:lineRule="exact"/>
              <w:ind w:left="932"/>
            </w:pPr>
            <w:r>
              <w:rPr>
                <w:spacing w:val="4"/>
                <w:position w:val="28"/>
              </w:rPr>
              <w:t>文化和旅</w:t>
            </w:r>
          </w:p>
          <w:p>
            <w:pPr>
              <w:pStyle w:val="TableText"/>
              <w:spacing w:line="219" w:lineRule="auto"/>
              <w:ind w:left="12"/>
            </w:pPr>
            <w:r>
              <w:rPr>
                <w:spacing w:val="11"/>
              </w:rPr>
              <w:t>游部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277" w:line="366" w:lineRule="auto"/>
              <w:ind w:left="33" w:right="320" w:firstLine="860"/>
              <w:jc w:val="both"/>
            </w:pPr>
            <w:r>
              <w:rPr>
                <w:spacing w:val="-1"/>
              </w:rPr>
              <w:t>《关于推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动在线旅游市</w:t>
            </w:r>
            <w:r>
              <w:t xml:space="preserve"> </w:t>
            </w:r>
            <w:r>
              <w:rPr>
                <w:spacing w:val="3"/>
              </w:rPr>
              <w:t>场高质量发展</w:t>
            </w:r>
          </w:p>
          <w:p>
            <w:pPr>
              <w:pStyle w:val="TableText"/>
              <w:spacing w:line="219" w:lineRule="auto"/>
              <w:ind w:left="33"/>
            </w:pPr>
            <w:r>
              <w:t>的意见》</w:t>
            </w:r>
          </w:p>
        </w:tc>
        <w:tc>
          <w:tcPr>
            <w:tcW w:w="11531" w:type="dxa"/>
            <w:vAlign w:val="top"/>
          </w:tcPr>
          <w:p>
            <w:pPr>
              <w:pStyle w:val="TableText"/>
              <w:spacing w:before="317" w:line="363" w:lineRule="auto"/>
              <w:ind w:left="155" w:firstLine="839"/>
              <w:jc w:val="both"/>
            </w:pPr>
            <w:r>
              <w:rPr>
                <w:spacing w:val="1"/>
              </w:rPr>
              <w:t>发挥在线旅游经营者要素资源整合和产品开发优势，参与</w:t>
            </w:r>
            <w:r>
              <w:t xml:space="preserve"> </w:t>
            </w:r>
            <w:r>
              <w:rPr>
                <w:spacing w:val="1"/>
              </w:rPr>
              <w:t>开发精品旅游线路和非遗、体育、文化等主题旅游线路</w:t>
            </w:r>
            <w:r>
              <w:t xml:space="preserve">，参与 </w:t>
            </w:r>
            <w:r>
              <w:rPr>
                <w:spacing w:val="-1"/>
              </w:rPr>
              <w:t>宣传推介红色旅游、乡村旅游、</w:t>
            </w:r>
            <w:r>
              <w:rPr>
                <w:b/>
                <w:bCs/>
                <w:spacing w:val="-1"/>
              </w:rPr>
              <w:t>研学旅游、</w:t>
            </w:r>
            <w:r>
              <w:rPr>
                <w:spacing w:val="-1"/>
              </w:rPr>
              <w:t>生态旅游、冰雪旅</w:t>
            </w:r>
          </w:p>
          <w:p>
            <w:pPr>
              <w:pStyle w:val="TableText"/>
              <w:spacing w:line="219" w:lineRule="auto"/>
              <w:ind w:left="65"/>
            </w:pPr>
            <w:r>
              <w:rPr>
                <w:spacing w:val="-1"/>
              </w:rPr>
              <w:t>游、海洋旅游、康养旅游、老年旅游、露营旅游等。</w:t>
            </w:r>
          </w:p>
        </w:tc>
      </w:tr>
    </w:tbl>
    <w:p>
      <w:pPr>
        <w:pStyle w:val="BodyText"/>
      </w:pPr>
    </w:p>
    <w:p>
      <w:pPr>
        <w:sectPr>
          <w:footerReference w:type="default" r:id="rId8"/>
          <w:type w:val="nextPage"/>
          <w:pgSz w:w="21600" w:h="29060"/>
          <w:pgMar w:top="2470" w:right="443" w:bottom="1518" w:left="744" w:header="0" w:footer="1161" w:gutter="0"/>
          <w:pgNumType w:start="7"/>
          <w:cols w:space="708"/>
          <w:titlePg w:val="0"/>
        </w:sectPr>
      </w:pPr>
    </w:p>
    <w:tbl>
      <w:tblPr>
        <w:tblStyle w:val="TableNormal2"/>
        <w:tblW w:w="204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24"/>
        <w:gridCol w:w="2799"/>
        <w:gridCol w:w="2938"/>
        <w:gridCol w:w="11558"/>
      </w:tblGrid>
      <w:tr>
        <w:tblPrEx>
          <w:tblW w:w="204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43"/>
        </w:trPr>
        <w:tc>
          <w:tcPr>
            <w:tcW w:w="31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183" w:lineRule="auto"/>
              <w:ind w:left="965"/>
            </w:pPr>
            <w:r>
              <w:rPr>
                <w:spacing w:val="-3"/>
              </w:rPr>
              <w:t>2023.3.29</w:t>
            </w:r>
          </w:p>
        </w:tc>
        <w:tc>
          <w:tcPr>
            <w:tcW w:w="2799" w:type="dxa"/>
            <w:vAlign w:val="top"/>
          </w:tcPr>
          <w:p>
            <w:pPr>
              <w:pStyle w:val="TableText"/>
              <w:spacing w:before="285" w:line="796" w:lineRule="exact"/>
              <w:ind w:left="931"/>
            </w:pPr>
            <w:r>
              <w:rPr>
                <w:spacing w:val="4"/>
                <w:position w:val="28"/>
              </w:rPr>
              <w:t>文化和旅</w:t>
            </w:r>
          </w:p>
          <w:p>
            <w:pPr>
              <w:pStyle w:val="TableText"/>
              <w:spacing w:line="219" w:lineRule="auto"/>
              <w:ind w:left="80"/>
            </w:pPr>
            <w:r>
              <w:rPr>
                <w:spacing w:val="-13"/>
              </w:rPr>
              <w:t>游</w:t>
            </w:r>
            <w:r>
              <w:rPr>
                <w:spacing w:val="-45"/>
              </w:rPr>
              <w:t xml:space="preserve"> </w:t>
            </w:r>
            <w:r>
              <w:rPr>
                <w:spacing w:val="-13"/>
              </w:rPr>
              <w:t>部</w:t>
            </w:r>
            <w:r>
              <w:rPr>
                <w:spacing w:val="-67"/>
              </w:rPr>
              <w:t xml:space="preserve"> </w:t>
            </w:r>
            <w:r>
              <w:rPr>
                <w:spacing w:val="-13"/>
              </w:rPr>
              <w:t>、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829" w:lineRule="exact"/>
              <w:ind w:left="911"/>
            </w:pPr>
            <w:r>
              <w:rPr>
                <w:spacing w:val="5"/>
                <w:position w:val="30"/>
              </w:rPr>
              <w:t>国家发展</w:t>
            </w:r>
          </w:p>
          <w:p>
            <w:pPr>
              <w:pStyle w:val="TableText"/>
              <w:spacing w:line="219" w:lineRule="auto"/>
              <w:ind w:left="80"/>
            </w:pPr>
            <w:r>
              <w:rPr>
                <w:spacing w:val="6"/>
              </w:rPr>
              <w:t>改革委</w:t>
            </w:r>
          </w:p>
        </w:tc>
        <w:tc>
          <w:tcPr>
            <w:tcW w:w="293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368" w:lineRule="auto"/>
              <w:ind w:left="62" w:right="322" w:firstLine="849"/>
              <w:jc w:val="both"/>
            </w:pPr>
            <w:r>
              <w:t xml:space="preserve">《东北地 </w:t>
            </w:r>
            <w:r>
              <w:rPr>
                <w:spacing w:val="3"/>
              </w:rPr>
              <w:t>区旅游业发展</w:t>
            </w:r>
          </w:p>
          <w:p>
            <w:pPr>
              <w:pStyle w:val="TableText"/>
              <w:spacing w:before="1" w:line="221" w:lineRule="auto"/>
              <w:ind w:left="62"/>
            </w:pPr>
            <w:r>
              <w:rPr>
                <w:spacing w:val="-1"/>
              </w:rPr>
              <w:t>规划》</w:t>
            </w:r>
          </w:p>
        </w:tc>
        <w:tc>
          <w:tcPr>
            <w:tcW w:w="11558" w:type="dxa"/>
            <w:vAlign w:val="top"/>
          </w:tcPr>
          <w:p>
            <w:pPr>
              <w:pStyle w:val="TableText"/>
              <w:spacing w:before="375" w:line="850" w:lineRule="exact"/>
              <w:ind w:right="17"/>
              <w:jc w:val="right"/>
            </w:pPr>
            <w:r>
              <w:rPr>
                <w:position w:val="32"/>
              </w:rPr>
              <w:t>推动资源共享和区域合作，支持开展富有</w:t>
            </w:r>
            <w:r>
              <w:rPr>
                <w:b/>
                <w:bCs/>
                <w:position w:val="32"/>
              </w:rPr>
              <w:t>东北特色</w:t>
            </w:r>
            <w:r>
              <w:rPr>
                <w:spacing w:val="-1"/>
                <w:position w:val="32"/>
              </w:rPr>
              <w:t>的“避</w:t>
            </w:r>
          </w:p>
          <w:p>
            <w:pPr>
              <w:pStyle w:val="TableText"/>
              <w:spacing w:before="1" w:line="216" w:lineRule="auto"/>
              <w:ind w:left="104"/>
            </w:pPr>
            <w:r>
              <w:t>暑+研学”“冰雪+研学”“文化+研学”,建设一批高水平</w:t>
            </w:r>
            <w:r>
              <w:rPr>
                <w:b/>
                <w:bCs/>
              </w:rPr>
              <w:t>研</w:t>
            </w:r>
          </w:p>
          <w:p>
            <w:pPr>
              <w:pStyle w:val="TableText"/>
              <w:spacing w:before="367" w:line="798" w:lineRule="exact"/>
              <w:ind w:right="17"/>
              <w:jc w:val="right"/>
            </w:pPr>
            <w:r>
              <w:rPr>
                <w:b/>
                <w:bCs/>
                <w:spacing w:val="-1"/>
                <w:position w:val="28"/>
              </w:rPr>
              <w:t>学旅游基地(营地)</w:t>
            </w:r>
            <w:r>
              <w:rPr>
                <w:spacing w:val="-1"/>
                <w:position w:val="28"/>
              </w:rPr>
              <w:t>,推出一批研学旅游精品线路，</w:t>
            </w:r>
            <w:r>
              <w:rPr>
                <w:spacing w:val="-2"/>
                <w:position w:val="28"/>
              </w:rPr>
              <w:t>打造一批</w:t>
            </w:r>
          </w:p>
          <w:p>
            <w:pPr>
              <w:pStyle w:val="TableText"/>
              <w:spacing w:line="220" w:lineRule="auto"/>
              <w:ind w:left="24"/>
            </w:pPr>
            <w:r>
              <w:rPr>
                <w:spacing w:val="-1"/>
              </w:rPr>
              <w:t>研学旅游目的地。</w:t>
            </w:r>
          </w:p>
        </w:tc>
      </w:tr>
      <w:tr>
        <w:tblPrEx>
          <w:tblW w:w="20419" w:type="dxa"/>
          <w:tblInd w:w="5" w:type="dxa"/>
          <w:tblLayout w:type="fixed"/>
        </w:tblPrEx>
        <w:trPr>
          <w:trHeight w:val="6947"/>
        </w:trPr>
        <w:tc>
          <w:tcPr>
            <w:tcW w:w="31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183" w:lineRule="auto"/>
              <w:ind w:left="965"/>
            </w:pPr>
            <w:r>
              <w:rPr>
                <w:spacing w:val="-3"/>
              </w:rPr>
              <w:t>2023.4.20</w:t>
            </w:r>
          </w:p>
        </w:tc>
        <w:tc>
          <w:tcPr>
            <w:tcW w:w="2799" w:type="dxa"/>
            <w:vAlign w:val="top"/>
          </w:tcPr>
          <w:p>
            <w:pPr>
              <w:pStyle w:val="TableText"/>
              <w:spacing w:before="282" w:line="362" w:lineRule="auto"/>
              <w:ind w:left="80" w:right="117" w:firstLine="850"/>
              <w:jc w:val="both"/>
            </w:pPr>
            <w:r>
              <w:rPr>
                <w:spacing w:val="5"/>
              </w:rPr>
              <w:t>国家文物</w:t>
            </w:r>
            <w:r>
              <w:t xml:space="preserve"> </w:t>
            </w:r>
            <w:r>
              <w:rPr>
                <w:spacing w:val="2"/>
              </w:rPr>
              <w:t>局、文化和旅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</w:rPr>
              <w:t>游部、国家发</w:t>
            </w:r>
            <w:r>
              <w:t xml:space="preserve"> </w:t>
            </w:r>
            <w:r>
              <w:rPr>
                <w:spacing w:val="11"/>
              </w:rPr>
              <w:t>展改革委、自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</w:rPr>
              <w:t>然资源部、水</w:t>
            </w:r>
            <w:r>
              <w:t xml:space="preserve"> </w:t>
            </w:r>
            <w:r>
              <w:rPr>
                <w:spacing w:val="4"/>
              </w:rPr>
              <w:t>利部、重庆市</w:t>
            </w:r>
            <w:r>
              <w:t xml:space="preserve"> </w:t>
            </w:r>
            <w:r>
              <w:rPr>
                <w:spacing w:val="5"/>
              </w:rPr>
              <w:t>人民政府、湖</w:t>
            </w:r>
          </w:p>
          <w:p>
            <w:pPr>
              <w:pStyle w:val="TableText"/>
              <w:spacing w:before="1" w:line="218" w:lineRule="auto"/>
              <w:ind w:left="80"/>
            </w:pPr>
            <w:r>
              <w:rPr>
                <w:spacing w:val="3"/>
              </w:rPr>
              <w:t>北省人民政府</w:t>
            </w:r>
          </w:p>
        </w:tc>
        <w:tc>
          <w:tcPr>
            <w:tcW w:w="293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367" w:lineRule="auto"/>
              <w:ind w:left="62" w:right="322" w:firstLine="849"/>
              <w:jc w:val="both"/>
            </w:pPr>
            <w:r>
              <w:t xml:space="preserve">《三峡文 </w:t>
            </w:r>
            <w:r>
              <w:rPr>
                <w:spacing w:val="3"/>
              </w:rPr>
              <w:t>物保护利用专</w:t>
            </w:r>
          </w:p>
          <w:p>
            <w:pPr>
              <w:pStyle w:val="TableText"/>
              <w:spacing w:line="220" w:lineRule="auto"/>
              <w:ind w:left="62"/>
            </w:pPr>
            <w:r>
              <w:rPr>
                <w:spacing w:val="-1"/>
              </w:rPr>
              <w:t>项规划》</w:t>
            </w:r>
          </w:p>
        </w:tc>
        <w:tc>
          <w:tcPr>
            <w:tcW w:w="1155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848" w:lineRule="exact"/>
              <w:jc w:val="right"/>
            </w:pPr>
            <w:r>
              <w:rPr>
                <w:spacing w:val="-7"/>
                <w:position w:val="32"/>
              </w:rPr>
              <w:t>支持革命博物馆、纪念馆建设，提升革命旧址开放水平，</w:t>
            </w:r>
          </w:p>
          <w:p>
            <w:pPr>
              <w:pStyle w:val="TableText"/>
              <w:spacing w:line="219" w:lineRule="auto"/>
              <w:ind w:left="54"/>
            </w:pPr>
            <w:r>
              <w:rPr>
                <w:spacing w:val="-16"/>
              </w:rPr>
              <w:t>打造一批爱国主义教育示范基地和</w:t>
            </w:r>
            <w:r>
              <w:rPr>
                <w:b/>
                <w:bCs/>
                <w:spacing w:val="-16"/>
              </w:rPr>
              <w:t>研学基地</w:t>
            </w:r>
            <w:r>
              <w:rPr>
                <w:spacing w:val="-16"/>
              </w:rPr>
              <w:t>。</w:t>
            </w:r>
          </w:p>
        </w:tc>
      </w:tr>
      <w:tr>
        <w:tblPrEx>
          <w:tblW w:w="20419" w:type="dxa"/>
          <w:tblInd w:w="5" w:type="dxa"/>
          <w:tblLayout w:type="fixed"/>
        </w:tblPrEx>
        <w:trPr>
          <w:trHeight w:val="4488"/>
        </w:trPr>
        <w:tc>
          <w:tcPr>
            <w:tcW w:w="312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83" w:lineRule="auto"/>
              <w:ind w:left="965"/>
            </w:pPr>
            <w:r>
              <w:rPr>
                <w:spacing w:val="-3"/>
              </w:rPr>
              <w:t>2023.6.25</w:t>
            </w:r>
          </w:p>
        </w:tc>
        <w:tc>
          <w:tcPr>
            <w:tcW w:w="279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348" w:lineRule="auto"/>
              <w:ind w:left="80" w:right="161" w:firstLine="850"/>
              <w:jc w:val="both"/>
            </w:pPr>
            <w:r>
              <w:rPr>
                <w:spacing w:val="4"/>
              </w:rPr>
              <w:t>文化和旅</w:t>
            </w:r>
            <w:r>
              <w:t xml:space="preserve"> </w:t>
            </w:r>
            <w:r>
              <w:rPr>
                <w:spacing w:val="2"/>
              </w:rPr>
              <w:t>游部市场管理</w:t>
            </w:r>
          </w:p>
          <w:p>
            <w:pPr>
              <w:pStyle w:val="TableText"/>
              <w:spacing w:before="1" w:line="221" w:lineRule="auto"/>
              <w:ind w:left="80"/>
            </w:pPr>
            <w:r>
              <w:t>司</w:t>
            </w:r>
          </w:p>
        </w:tc>
        <w:tc>
          <w:tcPr>
            <w:tcW w:w="2938" w:type="dxa"/>
            <w:vAlign w:val="top"/>
          </w:tcPr>
          <w:p>
            <w:pPr>
              <w:pStyle w:val="TableText"/>
              <w:spacing w:before="315" w:line="365" w:lineRule="auto"/>
              <w:ind w:left="62" w:right="300" w:firstLine="870"/>
              <w:jc w:val="both"/>
            </w:pPr>
            <w:r>
              <w:rPr>
                <w:spacing w:val="-1"/>
              </w:rPr>
              <w:t>《关于开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展2023年旅行</w:t>
            </w:r>
            <w:r>
              <w:t xml:space="preserve"> </w:t>
            </w:r>
            <w:r>
              <w:rPr>
                <w:spacing w:val="7"/>
              </w:rPr>
              <w:t>社和导游培训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工作有关事项</w:t>
            </w:r>
          </w:p>
          <w:p>
            <w:pPr>
              <w:pStyle w:val="TableText"/>
              <w:spacing w:before="1" w:line="221" w:lineRule="auto"/>
              <w:ind w:left="62"/>
            </w:pPr>
            <w:r>
              <w:rPr>
                <w:spacing w:val="-1"/>
              </w:rPr>
              <w:t>的通知》</w:t>
            </w:r>
          </w:p>
        </w:tc>
        <w:tc>
          <w:tcPr>
            <w:tcW w:w="1155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365" w:lineRule="auto"/>
              <w:ind w:left="173" w:firstLine="839"/>
              <w:jc w:val="both"/>
            </w:pPr>
            <w:r>
              <w:t>适应旅游市场新业态发展需求，分类设置红色旅游、乡村</w:t>
            </w:r>
            <w:r>
              <w:rPr>
                <w:spacing w:val="9"/>
              </w:rPr>
              <w:t xml:space="preserve"> </w:t>
            </w:r>
            <w:r>
              <w:rPr>
                <w:spacing w:val="-11"/>
              </w:rPr>
              <w:t>旅</w:t>
            </w:r>
            <w:r>
              <w:rPr>
                <w:spacing w:val="-41"/>
              </w:rPr>
              <w:t xml:space="preserve"> </w:t>
            </w:r>
            <w:r>
              <w:rPr>
                <w:spacing w:val="-11"/>
              </w:rPr>
              <w:t>游</w:t>
            </w:r>
            <w:r>
              <w:rPr>
                <w:spacing w:val="-67"/>
              </w:rPr>
              <w:t xml:space="preserve"> </w:t>
            </w:r>
            <w:r>
              <w:rPr>
                <w:spacing w:val="-11"/>
              </w:rPr>
              <w:t>、</w:t>
            </w:r>
            <w:r>
              <w:rPr>
                <w:b/>
                <w:bCs/>
                <w:spacing w:val="-11"/>
              </w:rPr>
              <w:t>研学旅游</w:t>
            </w:r>
            <w:r>
              <w:rPr>
                <w:spacing w:val="-11"/>
              </w:rPr>
              <w:t>等专题培训，帮助导游向专业化、多元化方向</w:t>
            </w:r>
          </w:p>
          <w:p>
            <w:pPr>
              <w:pStyle w:val="TableText"/>
              <w:spacing w:line="219" w:lineRule="auto"/>
              <w:ind w:left="104"/>
            </w:pPr>
            <w:r>
              <w:rPr>
                <w:spacing w:val="-1"/>
              </w:rPr>
              <w:t>发展，推动导游服务内容创新。</w:t>
            </w:r>
          </w:p>
        </w:tc>
      </w:tr>
      <w:tr>
        <w:tblPrEx>
          <w:tblW w:w="20419" w:type="dxa"/>
          <w:tblInd w:w="5" w:type="dxa"/>
          <w:tblLayout w:type="fixed"/>
        </w:tblPrEx>
        <w:trPr>
          <w:trHeight w:val="4448"/>
        </w:trPr>
        <w:tc>
          <w:tcPr>
            <w:tcW w:w="31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84" w:lineRule="auto"/>
              <w:ind w:left="965"/>
            </w:pPr>
            <w:r>
              <w:rPr>
                <w:spacing w:val="-3"/>
              </w:rPr>
              <w:t>2023.7.14</w:t>
            </w:r>
          </w:p>
        </w:tc>
        <w:tc>
          <w:tcPr>
            <w:tcW w:w="279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802" w:lineRule="exact"/>
              <w:ind w:left="931"/>
            </w:pPr>
            <w:r>
              <w:rPr>
                <w:spacing w:val="5"/>
                <w:position w:val="28"/>
              </w:rPr>
              <w:t>国家文物</w:t>
            </w:r>
          </w:p>
          <w:p>
            <w:pPr>
              <w:pStyle w:val="TableText"/>
              <w:spacing w:before="1" w:line="220" w:lineRule="auto"/>
              <w:ind w:left="80"/>
            </w:pPr>
            <w:r>
              <w:t>局</w:t>
            </w:r>
          </w:p>
        </w:tc>
        <w:tc>
          <w:tcPr>
            <w:tcW w:w="2938" w:type="dxa"/>
            <w:vAlign w:val="top"/>
          </w:tcPr>
          <w:p>
            <w:pPr>
              <w:pStyle w:val="TableText"/>
              <w:spacing w:before="288" w:line="366" w:lineRule="auto"/>
              <w:ind w:left="62" w:right="318" w:firstLine="849"/>
              <w:jc w:val="both"/>
            </w:pPr>
            <w:r>
              <w:t xml:space="preserve">《关于加 </w:t>
            </w:r>
            <w:r>
              <w:rPr>
                <w:spacing w:val="4"/>
              </w:rPr>
              <w:t>强博物馆暑期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等节假日开放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服务工作的通</w:t>
            </w:r>
          </w:p>
          <w:p>
            <w:pPr>
              <w:pStyle w:val="TableText"/>
              <w:spacing w:before="1" w:line="221" w:lineRule="auto"/>
              <w:ind w:left="62"/>
            </w:pPr>
            <w:r>
              <w:rPr>
                <w:spacing w:val="-1"/>
              </w:rPr>
              <w:t>知》</w:t>
            </w:r>
          </w:p>
        </w:tc>
        <w:tc>
          <w:tcPr>
            <w:tcW w:w="1155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886" w:lineRule="exact"/>
              <w:ind w:right="12"/>
              <w:jc w:val="right"/>
            </w:pPr>
            <w:r>
              <w:rPr>
                <w:position w:val="35"/>
              </w:rPr>
              <w:t>针对第三方在博物馆开展的社会讲解、</w:t>
            </w:r>
            <w:r>
              <w:rPr>
                <w:b/>
                <w:bCs/>
                <w:position w:val="35"/>
              </w:rPr>
              <w:t>研学服务</w:t>
            </w:r>
            <w:r>
              <w:rPr>
                <w:position w:val="35"/>
              </w:rPr>
              <w:t>等，加强</w:t>
            </w:r>
          </w:p>
          <w:p>
            <w:pPr>
              <w:pStyle w:val="TableText"/>
              <w:spacing w:line="219" w:lineRule="auto"/>
              <w:ind w:left="104"/>
            </w:pPr>
            <w:r>
              <w:t>规范和监督，确保馆内正常参观秩序。</w:t>
            </w:r>
          </w:p>
        </w:tc>
      </w:tr>
    </w:tbl>
    <w:p>
      <w:pPr>
        <w:sectPr>
          <w:footerReference w:type="default" r:id="rId9"/>
          <w:pgSz w:w="21600" w:h="29120"/>
          <w:pgMar w:top="2475" w:right="425" w:bottom="1578" w:left="744" w:header="0" w:footer="1221" w:gutter="0"/>
          <w:pgNumType w:start="8"/>
          <w:cols w:space="708"/>
        </w:sectPr>
      </w:pPr>
    </w:p>
    <w:tbl>
      <w:tblPr>
        <w:tblStyle w:val="TableNormal3"/>
        <w:tblW w:w="204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24"/>
        <w:gridCol w:w="2799"/>
        <w:gridCol w:w="2938"/>
        <w:gridCol w:w="11558"/>
      </w:tblGrid>
      <w:tr>
        <w:tblPrEx>
          <w:tblW w:w="204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93"/>
        </w:trPr>
        <w:tc>
          <w:tcPr>
            <w:tcW w:w="312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83" w:lineRule="auto"/>
              <w:ind w:left="965"/>
            </w:pPr>
            <w:r>
              <w:rPr>
                <w:spacing w:val="-3"/>
              </w:rPr>
              <w:t>2023.7.24</w:t>
            </w:r>
          </w:p>
        </w:tc>
        <w:tc>
          <w:tcPr>
            <w:tcW w:w="2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796" w:lineRule="exact"/>
              <w:ind w:left="931"/>
            </w:pPr>
            <w:r>
              <w:rPr>
                <w:spacing w:val="4"/>
                <w:position w:val="28"/>
              </w:rPr>
              <w:t>文化和旅</w:t>
            </w:r>
          </w:p>
          <w:p>
            <w:pPr>
              <w:pStyle w:val="TableText"/>
              <w:spacing w:line="219" w:lineRule="auto"/>
              <w:ind w:left="80"/>
            </w:pPr>
            <w:r>
              <w:rPr>
                <w:spacing w:val="4"/>
              </w:rPr>
              <w:t>游部办公厅</w:t>
            </w:r>
          </w:p>
        </w:tc>
        <w:tc>
          <w:tcPr>
            <w:tcW w:w="2938" w:type="dxa"/>
            <w:vAlign w:val="top"/>
          </w:tcPr>
          <w:p>
            <w:pPr>
              <w:pStyle w:val="TableText"/>
              <w:spacing w:before="283" w:line="370" w:lineRule="auto"/>
              <w:ind w:left="62" w:right="329" w:firstLine="849"/>
            </w:pPr>
            <w:r>
              <w:t xml:space="preserve">《关于进 </w:t>
            </w:r>
            <w:r>
              <w:rPr>
                <w:spacing w:val="69"/>
              </w:rPr>
              <w:t>步提升暑期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旅游景区开放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管理水平的通</w:t>
            </w:r>
          </w:p>
          <w:p>
            <w:pPr>
              <w:pStyle w:val="TableText"/>
              <w:spacing w:before="1" w:line="221" w:lineRule="auto"/>
              <w:ind w:left="62"/>
            </w:pPr>
            <w:r>
              <w:rPr>
                <w:spacing w:val="-1"/>
              </w:rPr>
              <w:t>知》</w:t>
            </w:r>
          </w:p>
        </w:tc>
        <w:tc>
          <w:tcPr>
            <w:tcW w:w="1155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871" w:lineRule="exact"/>
              <w:jc w:val="right"/>
            </w:pPr>
            <w:r>
              <w:rPr>
                <w:spacing w:val="-7"/>
                <w:position w:val="34"/>
              </w:rPr>
              <w:t>要强化消费引领，引导休闲、度假、</w:t>
            </w:r>
            <w:r>
              <w:rPr>
                <w:b/>
                <w:bCs/>
                <w:spacing w:val="-7"/>
                <w:position w:val="34"/>
              </w:rPr>
              <w:t>研学</w:t>
            </w:r>
            <w:r>
              <w:rPr>
                <w:spacing w:val="-7"/>
                <w:position w:val="34"/>
              </w:rPr>
              <w:t>等多元旅游消费，</w:t>
            </w:r>
          </w:p>
          <w:p>
            <w:pPr>
              <w:pStyle w:val="TableText"/>
              <w:spacing w:before="1" w:line="218" w:lineRule="auto"/>
              <w:ind w:left="83"/>
            </w:pPr>
            <w:r>
              <w:rPr>
                <w:spacing w:val="-6"/>
              </w:rPr>
              <w:t>减轻传统观光旅游景区压力。</w:t>
            </w:r>
          </w:p>
        </w:tc>
      </w:tr>
    </w:tbl>
    <w:p>
      <w:pPr>
        <w:pStyle w:val="BodyText"/>
      </w:pPr>
    </w:p>
    <w:p>
      <w:pPr>
        <w:sectPr>
          <w:footerReference w:type="default" r:id="rId10"/>
          <w:type w:val="nextPage"/>
          <w:pgSz w:w="21600" w:h="29120"/>
          <w:pgMar w:top="2475" w:right="425" w:bottom="1578" w:left="744" w:header="0" w:footer="1221" w:gutter="0"/>
          <w:pgNumType w:start="9"/>
          <w:cols w:space="708"/>
          <w:titlePg w:val="0"/>
        </w:sectPr>
      </w:pPr>
    </w:p>
    <w:p>
      <w:pPr>
        <w:spacing w:before="63"/>
      </w:pPr>
    </w:p>
    <w:tbl>
      <w:tblPr>
        <w:tblStyle w:val="TableNormal4"/>
        <w:tblW w:w="203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33"/>
        <w:gridCol w:w="2799"/>
        <w:gridCol w:w="2918"/>
        <w:gridCol w:w="11509"/>
      </w:tblGrid>
      <w:tr>
        <w:tblPrEx>
          <w:tblW w:w="203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33"/>
        </w:trPr>
        <w:tc>
          <w:tcPr>
            <w:tcW w:w="313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183" w:lineRule="auto"/>
              <w:ind w:left="965"/>
              <w:rPr>
                <w:sz w:val="41"/>
                <w:szCs w:val="41"/>
              </w:rPr>
            </w:pPr>
            <w:r>
              <w:rPr>
                <w:spacing w:val="-3"/>
                <w:sz w:val="41"/>
                <w:szCs w:val="41"/>
              </w:rPr>
              <w:t>2023.7.28</w:t>
            </w:r>
          </w:p>
        </w:tc>
        <w:tc>
          <w:tcPr>
            <w:tcW w:w="279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846" w:lineRule="exact"/>
              <w:ind w:left="902"/>
              <w:rPr>
                <w:sz w:val="41"/>
                <w:szCs w:val="41"/>
              </w:rPr>
            </w:pPr>
            <w:r>
              <w:rPr>
                <w:spacing w:val="6"/>
                <w:position w:val="32"/>
                <w:sz w:val="41"/>
                <w:szCs w:val="41"/>
              </w:rPr>
              <w:t>国务院办</w:t>
            </w:r>
          </w:p>
          <w:p>
            <w:pPr>
              <w:pStyle w:val="TableText"/>
              <w:spacing w:line="222" w:lineRule="auto"/>
              <w:ind w:left="51"/>
              <w:rPr>
                <w:sz w:val="41"/>
                <w:szCs w:val="41"/>
              </w:rPr>
            </w:pPr>
            <w:r>
              <w:rPr>
                <w:spacing w:val="10"/>
                <w:sz w:val="41"/>
                <w:szCs w:val="41"/>
              </w:rPr>
              <w:t>公厅</w:t>
            </w:r>
          </w:p>
        </w:tc>
        <w:tc>
          <w:tcPr>
            <w:tcW w:w="2918" w:type="dxa"/>
            <w:vAlign w:val="top"/>
          </w:tcPr>
          <w:p>
            <w:pPr>
              <w:pStyle w:val="TableText"/>
              <w:spacing w:before="250" w:line="374" w:lineRule="auto"/>
              <w:ind w:left="63" w:right="320" w:firstLine="859"/>
              <w:rPr>
                <w:sz w:val="41"/>
                <w:szCs w:val="41"/>
              </w:rPr>
            </w:pPr>
            <w:r>
              <w:rPr>
                <w:spacing w:val="6"/>
                <w:sz w:val="41"/>
                <w:szCs w:val="41"/>
              </w:rPr>
              <w:t>国务院办</w:t>
            </w:r>
            <w:r>
              <w:rPr>
                <w:sz w:val="41"/>
                <w:szCs w:val="41"/>
              </w:rPr>
              <w:t xml:space="preserve"> </w:t>
            </w:r>
            <w:r>
              <w:rPr>
                <w:spacing w:val="5"/>
                <w:sz w:val="41"/>
                <w:szCs w:val="41"/>
              </w:rPr>
              <w:t>公厅在转发的</w:t>
            </w:r>
          </w:p>
          <w:p>
            <w:pPr>
              <w:pStyle w:val="TableText"/>
              <w:spacing w:line="219" w:lineRule="auto"/>
              <w:ind w:left="63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国家发展改革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820" w:lineRule="exact"/>
              <w:jc w:val="right"/>
              <w:rPr>
                <w:sz w:val="41"/>
                <w:szCs w:val="41"/>
              </w:rPr>
            </w:pPr>
            <w:r>
              <w:rPr>
                <w:spacing w:val="-4"/>
                <w:position w:val="30"/>
                <w:sz w:val="41"/>
                <w:szCs w:val="41"/>
              </w:rPr>
              <w:t>委《关于恢复和</w:t>
            </w:r>
          </w:p>
          <w:p>
            <w:pPr>
              <w:pStyle w:val="TableText"/>
              <w:spacing w:line="220" w:lineRule="auto"/>
              <w:ind w:left="63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扩大消费的措</w:t>
            </w:r>
          </w:p>
          <w:p>
            <w:pPr>
              <w:pStyle w:val="TableText"/>
              <w:spacing w:before="325" w:line="221" w:lineRule="auto"/>
              <w:ind w:left="63"/>
              <w:rPr>
                <w:sz w:val="41"/>
                <w:szCs w:val="41"/>
              </w:rPr>
            </w:pPr>
            <w:r>
              <w:rPr>
                <w:spacing w:val="6"/>
                <w:sz w:val="41"/>
                <w:szCs w:val="41"/>
              </w:rPr>
              <w:t>施》的通知</w:t>
            </w:r>
          </w:p>
        </w:tc>
        <w:tc>
          <w:tcPr>
            <w:tcW w:w="1150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381" w:lineRule="auto"/>
              <w:ind w:left="434" w:firstLine="817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支持经营主体开发森林人家、林间步道、健</w:t>
            </w:r>
            <w:r>
              <w:rPr>
                <w:spacing w:val="-1"/>
                <w:sz w:val="41"/>
                <w:szCs w:val="41"/>
              </w:rPr>
              <w:t>康氧吧、星空</w:t>
            </w:r>
            <w:r>
              <w:rPr>
                <w:sz w:val="41"/>
                <w:szCs w:val="41"/>
              </w:rPr>
              <w:t xml:space="preserve"> </w:t>
            </w:r>
            <w:r>
              <w:rPr>
                <w:sz w:val="41"/>
                <w:szCs w:val="41"/>
              </w:rPr>
              <w:t>露营、汽车旅馆等产品，因地制宜打造一批美</w:t>
            </w:r>
            <w:r>
              <w:rPr>
                <w:spacing w:val="-1"/>
                <w:sz w:val="41"/>
                <w:szCs w:val="41"/>
              </w:rPr>
              <w:t>丽田园、景观农</w:t>
            </w:r>
            <w:r>
              <w:rPr>
                <w:sz w:val="41"/>
                <w:szCs w:val="41"/>
              </w:rPr>
              <w:t xml:space="preserve"> </w:t>
            </w:r>
            <w:r>
              <w:rPr>
                <w:spacing w:val="-1"/>
                <w:sz w:val="41"/>
                <w:szCs w:val="41"/>
              </w:rPr>
              <w:t>业、农耕体验、野外探险、户外运动、</w:t>
            </w:r>
            <w:r>
              <w:rPr>
                <w:b/>
                <w:bCs/>
                <w:spacing w:val="-1"/>
                <w:sz w:val="41"/>
                <w:szCs w:val="41"/>
              </w:rPr>
              <w:t>研学旅行</w:t>
            </w:r>
            <w:r>
              <w:rPr>
                <w:spacing w:val="-1"/>
                <w:sz w:val="41"/>
                <w:szCs w:val="41"/>
              </w:rPr>
              <w:t>等新业态，拓</w:t>
            </w:r>
          </w:p>
          <w:p>
            <w:pPr>
              <w:pStyle w:val="TableText"/>
              <w:spacing w:before="1" w:line="218" w:lineRule="auto"/>
              <w:ind w:left="104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展乡村生态游、休闲游。</w:t>
            </w:r>
          </w:p>
        </w:tc>
      </w:tr>
      <w:tr>
        <w:tblPrEx>
          <w:tblW w:w="20359" w:type="dxa"/>
          <w:tblInd w:w="5" w:type="dxa"/>
          <w:tblLayout w:type="fixed"/>
        </w:tblPrEx>
        <w:trPr>
          <w:trHeight w:val="6108"/>
        </w:trPr>
        <w:tc>
          <w:tcPr>
            <w:tcW w:w="3133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184" w:lineRule="auto"/>
              <w:ind w:left="1175"/>
              <w:rPr>
                <w:sz w:val="41"/>
                <w:szCs w:val="41"/>
              </w:rPr>
            </w:pPr>
            <w:r>
              <w:rPr>
                <w:spacing w:val="-3"/>
                <w:sz w:val="41"/>
                <w:szCs w:val="41"/>
              </w:rPr>
              <w:t>2023.8.1</w:t>
            </w:r>
          </w:p>
        </w:tc>
        <w:tc>
          <w:tcPr>
            <w:tcW w:w="27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369" w:lineRule="auto"/>
              <w:ind w:left="41" w:firstLine="802"/>
              <w:rPr>
                <w:sz w:val="41"/>
                <w:szCs w:val="41"/>
              </w:rPr>
            </w:pPr>
            <w:r>
              <w:rPr>
                <w:spacing w:val="-24"/>
                <w:sz w:val="41"/>
                <w:szCs w:val="41"/>
              </w:rPr>
              <w:t>文化和旅</w:t>
            </w:r>
            <w:r>
              <w:rPr>
                <w:sz w:val="41"/>
                <w:szCs w:val="41"/>
              </w:rPr>
              <w:t xml:space="preserve">   </w:t>
            </w:r>
            <w:r>
              <w:rPr>
                <w:spacing w:val="-18"/>
                <w:sz w:val="41"/>
                <w:szCs w:val="41"/>
              </w:rPr>
              <w:t>游部、教育部、</w:t>
            </w:r>
            <w:r>
              <w:rPr>
                <w:spacing w:val="2"/>
                <w:sz w:val="41"/>
                <w:szCs w:val="41"/>
              </w:rPr>
              <w:t xml:space="preserve"> </w:t>
            </w:r>
            <w:r>
              <w:rPr>
                <w:spacing w:val="8"/>
                <w:sz w:val="41"/>
                <w:szCs w:val="41"/>
              </w:rPr>
              <w:t>共青团中央、</w:t>
            </w:r>
            <w:r>
              <w:rPr>
                <w:sz w:val="41"/>
                <w:szCs w:val="41"/>
              </w:rPr>
              <w:t xml:space="preserve">  </w:t>
            </w:r>
            <w:r>
              <w:rPr>
                <w:spacing w:val="-20"/>
                <w:sz w:val="41"/>
                <w:szCs w:val="41"/>
              </w:rPr>
              <w:t>全国妇联、关</w:t>
            </w:r>
          </w:p>
          <w:p>
            <w:pPr>
              <w:pStyle w:val="TableText"/>
              <w:spacing w:before="1" w:line="220" w:lineRule="auto"/>
              <w:ind w:left="51"/>
              <w:rPr>
                <w:sz w:val="41"/>
                <w:szCs w:val="41"/>
              </w:rPr>
            </w:pPr>
            <w:r>
              <w:rPr>
                <w:spacing w:val="-10"/>
                <w:sz w:val="41"/>
                <w:szCs w:val="41"/>
              </w:rPr>
              <w:t>工委</w:t>
            </w:r>
          </w:p>
        </w:tc>
        <w:tc>
          <w:tcPr>
            <w:tcW w:w="2918" w:type="dxa"/>
            <w:vAlign w:val="top"/>
          </w:tcPr>
          <w:p>
            <w:pPr>
              <w:pStyle w:val="TableText"/>
              <w:spacing w:before="248" w:line="375" w:lineRule="auto"/>
              <w:ind w:left="22" w:right="351" w:firstLine="865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《用好红</w:t>
            </w:r>
            <w:r>
              <w:rPr>
                <w:spacing w:val="1"/>
                <w:sz w:val="41"/>
                <w:szCs w:val="41"/>
              </w:rPr>
              <w:t xml:space="preserve"> </w:t>
            </w:r>
            <w:r>
              <w:rPr>
                <w:spacing w:val="10"/>
                <w:sz w:val="41"/>
                <w:szCs w:val="41"/>
              </w:rPr>
              <w:t>色资源培育时</w:t>
            </w:r>
            <w:r>
              <w:rPr>
                <w:spacing w:val="3"/>
                <w:sz w:val="41"/>
                <w:szCs w:val="41"/>
              </w:rPr>
              <w:t xml:space="preserve"> </w:t>
            </w:r>
            <w:r>
              <w:rPr>
                <w:spacing w:val="2"/>
                <w:sz w:val="41"/>
                <w:szCs w:val="41"/>
              </w:rPr>
              <w:t>代新人红色旅</w:t>
            </w:r>
            <w:r>
              <w:rPr>
                <w:spacing w:val="3"/>
                <w:sz w:val="41"/>
                <w:szCs w:val="41"/>
              </w:rPr>
              <w:t xml:space="preserve"> </w:t>
            </w:r>
            <w:r>
              <w:rPr>
                <w:spacing w:val="12"/>
                <w:sz w:val="41"/>
                <w:szCs w:val="41"/>
              </w:rPr>
              <w:t>游助推铸魂育</w:t>
            </w:r>
          </w:p>
          <w:p>
            <w:pPr>
              <w:pStyle w:val="TableText"/>
              <w:spacing w:line="220" w:lineRule="auto"/>
              <w:ind w:left="63"/>
              <w:rPr>
                <w:sz w:val="41"/>
                <w:szCs w:val="41"/>
              </w:rPr>
            </w:pPr>
            <w:r>
              <w:rPr>
                <w:spacing w:val="6"/>
                <w:sz w:val="41"/>
                <w:szCs w:val="41"/>
              </w:rPr>
              <w:t>人行动计划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764" w:lineRule="exact"/>
              <w:ind w:left="282"/>
              <w:rPr>
                <w:sz w:val="41"/>
                <w:szCs w:val="41"/>
              </w:rPr>
            </w:pPr>
            <w:r>
              <w:rPr>
                <w:spacing w:val="-9"/>
                <w:position w:val="26"/>
                <w:sz w:val="41"/>
                <w:szCs w:val="41"/>
              </w:rPr>
              <w:t>(2023—2025</w:t>
            </w:r>
          </w:p>
          <w:p>
            <w:pPr>
              <w:pStyle w:val="TableText"/>
              <w:spacing w:line="219" w:lineRule="auto"/>
              <w:ind w:left="63"/>
              <w:rPr>
                <w:sz w:val="41"/>
                <w:szCs w:val="41"/>
              </w:rPr>
            </w:pPr>
            <w:r>
              <w:rPr>
                <w:spacing w:val="-12"/>
                <w:sz w:val="41"/>
                <w:szCs w:val="41"/>
              </w:rPr>
              <w:t>年</w:t>
            </w:r>
            <w:r>
              <w:rPr>
                <w:spacing w:val="-41"/>
                <w:sz w:val="41"/>
                <w:szCs w:val="41"/>
              </w:rPr>
              <w:t xml:space="preserve"> </w:t>
            </w:r>
            <w:r>
              <w:rPr>
                <w:spacing w:val="-12"/>
                <w:sz w:val="41"/>
                <w:szCs w:val="41"/>
              </w:rPr>
              <w:t>)</w:t>
            </w:r>
            <w:r>
              <w:rPr>
                <w:spacing w:val="-20"/>
                <w:sz w:val="41"/>
                <w:szCs w:val="41"/>
              </w:rPr>
              <w:t xml:space="preserve"> </w:t>
            </w:r>
            <w:r>
              <w:rPr>
                <w:spacing w:val="-12"/>
                <w:sz w:val="41"/>
                <w:szCs w:val="41"/>
              </w:rPr>
              <w:t>》</w:t>
            </w:r>
          </w:p>
        </w:tc>
        <w:tc>
          <w:tcPr>
            <w:tcW w:w="1150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375" w:lineRule="auto"/>
              <w:ind w:left="434" w:firstLine="817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……鼓励各地教育部门、共青团、妇联和关工委</w:t>
            </w:r>
            <w:r>
              <w:rPr>
                <w:spacing w:val="-1"/>
                <w:sz w:val="41"/>
                <w:szCs w:val="41"/>
              </w:rPr>
              <w:t>组织开展</w:t>
            </w:r>
            <w:r>
              <w:rPr>
                <w:sz w:val="41"/>
                <w:szCs w:val="41"/>
              </w:rPr>
              <w:t xml:space="preserve"> </w:t>
            </w:r>
            <w:r>
              <w:rPr>
                <w:spacing w:val="-2"/>
                <w:sz w:val="41"/>
                <w:szCs w:val="41"/>
              </w:rPr>
              <w:t>面向青少年的特色教育实践活动和红</w:t>
            </w:r>
            <w:r>
              <w:rPr>
                <w:b/>
                <w:bCs/>
                <w:spacing w:val="-2"/>
                <w:sz w:val="41"/>
                <w:szCs w:val="41"/>
              </w:rPr>
              <w:t>色主题研学实践，</w:t>
            </w:r>
            <w:r>
              <w:rPr>
                <w:spacing w:val="-2"/>
                <w:sz w:val="41"/>
                <w:szCs w:val="41"/>
              </w:rPr>
              <w:t>并纳入</w:t>
            </w:r>
            <w:r>
              <w:rPr>
                <w:spacing w:val="8"/>
                <w:sz w:val="41"/>
                <w:szCs w:val="41"/>
              </w:rPr>
              <w:t xml:space="preserve"> </w:t>
            </w:r>
            <w:r>
              <w:rPr>
                <w:sz w:val="41"/>
                <w:szCs w:val="41"/>
              </w:rPr>
              <w:t>社会实践大课堂教学计划：组织“五老”及相</w:t>
            </w:r>
            <w:r>
              <w:rPr>
                <w:spacing w:val="-1"/>
                <w:sz w:val="41"/>
                <w:szCs w:val="41"/>
              </w:rPr>
              <w:t>关单位参与开展</w:t>
            </w:r>
          </w:p>
          <w:p>
            <w:pPr>
              <w:pStyle w:val="TableText"/>
              <w:spacing w:line="219" w:lineRule="auto"/>
              <w:ind w:left="74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红色研学活动，重走红色路线</w:t>
            </w:r>
            <w:r>
              <w:rPr>
                <w:spacing w:val="-150"/>
                <w:sz w:val="41"/>
                <w:szCs w:val="41"/>
              </w:rPr>
              <w:t xml:space="preserve"> </w:t>
            </w:r>
            <w:r>
              <w:rPr>
                <w:spacing w:val="-2"/>
                <w:sz w:val="41"/>
                <w:szCs w:val="41"/>
              </w:rPr>
              <w:t>……</w:t>
            </w:r>
          </w:p>
        </w:tc>
      </w:tr>
      <w:tr>
        <w:tblPrEx>
          <w:tblW w:w="20359" w:type="dxa"/>
          <w:tblInd w:w="5" w:type="dxa"/>
          <w:tblLayout w:type="fixed"/>
        </w:tblPrEx>
        <w:trPr>
          <w:trHeight w:val="1170"/>
        </w:trPr>
        <w:tc>
          <w:tcPr>
            <w:tcW w:w="20359" w:type="dxa"/>
            <w:gridSpan w:val="4"/>
            <w:shd w:val="clear" w:color="auto" w:fill="D5DBE5"/>
            <w:vAlign w:val="top"/>
          </w:tcPr>
          <w:p>
            <w:pPr>
              <w:pStyle w:val="TableText"/>
              <w:spacing w:before="311" w:line="219" w:lineRule="auto"/>
              <w:ind w:left="914"/>
              <w:rPr>
                <w:sz w:val="41"/>
                <w:szCs w:val="41"/>
              </w:rPr>
            </w:pPr>
            <w:r>
              <w:rPr>
                <w:spacing w:val="10"/>
                <w:sz w:val="41"/>
                <w:szCs w:val="41"/>
              </w:rPr>
              <w:t>教育方向</w:t>
            </w:r>
          </w:p>
        </w:tc>
      </w:tr>
      <w:tr>
        <w:tblPrEx>
          <w:tblW w:w="20359" w:type="dxa"/>
          <w:tblInd w:w="5" w:type="dxa"/>
          <w:tblLayout w:type="fixed"/>
        </w:tblPrEx>
        <w:trPr>
          <w:trHeight w:val="3658"/>
        </w:trPr>
        <w:tc>
          <w:tcPr>
            <w:tcW w:w="313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183" w:lineRule="auto"/>
              <w:ind w:left="965"/>
              <w:rPr>
                <w:sz w:val="41"/>
                <w:szCs w:val="41"/>
              </w:rPr>
            </w:pPr>
            <w:r>
              <w:rPr>
                <w:spacing w:val="-3"/>
                <w:sz w:val="41"/>
                <w:szCs w:val="41"/>
              </w:rPr>
              <w:t>2023.5.26</w:t>
            </w:r>
          </w:p>
        </w:tc>
        <w:tc>
          <w:tcPr>
            <w:tcW w:w="279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827" w:lineRule="exact"/>
              <w:ind w:left="902"/>
              <w:rPr>
                <w:sz w:val="41"/>
                <w:szCs w:val="41"/>
              </w:rPr>
            </w:pPr>
            <w:r>
              <w:rPr>
                <w:spacing w:val="6"/>
                <w:position w:val="31"/>
                <w:sz w:val="41"/>
                <w:szCs w:val="41"/>
              </w:rPr>
              <w:t>教育部办</w:t>
            </w:r>
          </w:p>
          <w:p>
            <w:pPr>
              <w:pStyle w:val="TableText"/>
              <w:spacing w:line="222" w:lineRule="auto"/>
              <w:ind w:left="51"/>
              <w:rPr>
                <w:sz w:val="41"/>
                <w:szCs w:val="41"/>
              </w:rPr>
            </w:pPr>
            <w:r>
              <w:rPr>
                <w:spacing w:val="10"/>
                <w:sz w:val="41"/>
                <w:szCs w:val="41"/>
              </w:rPr>
              <w:t>公厅</w:t>
            </w:r>
          </w:p>
        </w:tc>
        <w:tc>
          <w:tcPr>
            <w:tcW w:w="2918" w:type="dxa"/>
            <w:vAlign w:val="top"/>
          </w:tcPr>
          <w:p>
            <w:pPr>
              <w:pStyle w:val="TableText"/>
              <w:spacing w:before="280" w:line="371" w:lineRule="auto"/>
              <w:ind w:left="63" w:right="355" w:firstLine="854"/>
              <w:jc w:val="both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《基础教</w:t>
            </w:r>
            <w:r>
              <w:rPr>
                <w:spacing w:val="1"/>
                <w:sz w:val="41"/>
                <w:szCs w:val="41"/>
              </w:rPr>
              <w:t xml:space="preserve"> </w:t>
            </w:r>
            <w:r>
              <w:rPr>
                <w:spacing w:val="2"/>
                <w:sz w:val="41"/>
                <w:szCs w:val="41"/>
              </w:rPr>
              <w:t>育课程教学改</w:t>
            </w:r>
            <w:r>
              <w:rPr>
                <w:spacing w:val="4"/>
                <w:sz w:val="41"/>
                <w:szCs w:val="41"/>
              </w:rPr>
              <w:t xml:space="preserve"> </w:t>
            </w:r>
            <w:r>
              <w:rPr>
                <w:spacing w:val="2"/>
                <w:sz w:val="41"/>
                <w:szCs w:val="41"/>
              </w:rPr>
              <w:t>革深化行动方</w:t>
            </w:r>
          </w:p>
          <w:p>
            <w:pPr>
              <w:pStyle w:val="TableText"/>
              <w:spacing w:line="220" w:lineRule="auto"/>
              <w:ind w:left="63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案》</w:t>
            </w:r>
          </w:p>
        </w:tc>
        <w:tc>
          <w:tcPr>
            <w:tcW w:w="1150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380" w:lineRule="auto"/>
              <w:ind w:left="431" w:right="5" w:firstLine="804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加强</w:t>
            </w:r>
            <w:r>
              <w:rPr>
                <w:b/>
                <w:bCs/>
                <w:spacing w:val="-2"/>
                <w:sz w:val="41"/>
                <w:szCs w:val="41"/>
              </w:rPr>
              <w:t>科学教育</w:t>
            </w:r>
            <w:r>
              <w:rPr>
                <w:spacing w:val="-2"/>
                <w:sz w:val="41"/>
                <w:szCs w:val="41"/>
              </w:rPr>
              <w:t>实践活动，遴选一批、博物馆、</w:t>
            </w:r>
            <w:r>
              <w:rPr>
                <w:b/>
                <w:bCs/>
                <w:spacing w:val="-2"/>
                <w:sz w:val="41"/>
                <w:szCs w:val="41"/>
              </w:rPr>
              <w:t>研学基地、</w:t>
            </w:r>
            <w:r>
              <w:rPr>
                <w:spacing w:val="17"/>
                <w:sz w:val="41"/>
                <w:szCs w:val="41"/>
              </w:rPr>
              <w:t xml:space="preserve"> </w:t>
            </w:r>
            <w:r>
              <w:rPr>
                <w:spacing w:val="-7"/>
                <w:sz w:val="41"/>
                <w:szCs w:val="41"/>
              </w:rPr>
              <w:t>高科技企业等，作为中小学科学教育实践基地，结合科学课程</w:t>
            </w:r>
          </w:p>
          <w:p>
            <w:pPr>
              <w:pStyle w:val="TableText"/>
              <w:spacing w:before="1" w:line="218" w:lineRule="auto"/>
              <w:jc w:val="right"/>
              <w:rPr>
                <w:sz w:val="41"/>
                <w:szCs w:val="41"/>
              </w:rPr>
            </w:pPr>
            <w:r>
              <w:rPr>
                <w:spacing w:val="-8"/>
                <w:sz w:val="41"/>
                <w:szCs w:val="41"/>
              </w:rPr>
              <w:t>标准，设计相应的科学实践活动，组织学生在实践探究中学习。</w:t>
            </w:r>
          </w:p>
        </w:tc>
      </w:tr>
      <w:tr>
        <w:tblPrEx>
          <w:tblW w:w="20359" w:type="dxa"/>
          <w:tblInd w:w="5" w:type="dxa"/>
          <w:tblLayout w:type="fixed"/>
        </w:tblPrEx>
        <w:trPr>
          <w:trHeight w:val="3618"/>
        </w:trPr>
        <w:tc>
          <w:tcPr>
            <w:tcW w:w="3133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183" w:lineRule="auto"/>
              <w:ind w:left="965"/>
              <w:rPr>
                <w:sz w:val="41"/>
                <w:szCs w:val="41"/>
              </w:rPr>
            </w:pPr>
            <w:r>
              <w:rPr>
                <w:spacing w:val="-3"/>
                <w:sz w:val="41"/>
                <w:szCs w:val="41"/>
              </w:rPr>
              <w:t>2023.5.26</w:t>
            </w:r>
          </w:p>
        </w:tc>
        <w:tc>
          <w:tcPr>
            <w:tcW w:w="279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820" w:lineRule="exact"/>
              <w:ind w:left="902"/>
              <w:rPr>
                <w:sz w:val="41"/>
                <w:szCs w:val="41"/>
              </w:rPr>
            </w:pPr>
            <w:r>
              <w:rPr>
                <w:spacing w:val="4"/>
                <w:position w:val="30"/>
                <w:sz w:val="41"/>
                <w:szCs w:val="41"/>
              </w:rPr>
              <w:t>教育部等</w:t>
            </w:r>
          </w:p>
          <w:p>
            <w:pPr>
              <w:pStyle w:val="TableText"/>
              <w:spacing w:line="219" w:lineRule="auto"/>
              <w:ind w:left="51"/>
              <w:rPr>
                <w:sz w:val="41"/>
                <w:szCs w:val="41"/>
              </w:rPr>
            </w:pPr>
            <w:r>
              <w:rPr>
                <w:spacing w:val="11"/>
                <w:sz w:val="41"/>
                <w:szCs w:val="41"/>
              </w:rPr>
              <w:t>十八部门</w:t>
            </w:r>
          </w:p>
        </w:tc>
        <w:tc>
          <w:tcPr>
            <w:tcW w:w="2918" w:type="dxa"/>
            <w:vAlign w:val="top"/>
          </w:tcPr>
          <w:p>
            <w:pPr>
              <w:pStyle w:val="TableText"/>
              <w:spacing w:before="290" w:line="371" w:lineRule="auto"/>
              <w:ind w:left="63" w:right="351" w:firstLine="854"/>
              <w:jc w:val="both"/>
              <w:rPr>
                <w:sz w:val="41"/>
                <w:szCs w:val="41"/>
              </w:rPr>
            </w:pPr>
            <w:r>
              <w:rPr>
                <w:spacing w:val="-2"/>
                <w:sz w:val="41"/>
                <w:szCs w:val="41"/>
              </w:rPr>
              <w:t>《关于加</w:t>
            </w:r>
            <w:r>
              <w:rPr>
                <w:spacing w:val="1"/>
                <w:sz w:val="41"/>
                <w:szCs w:val="41"/>
              </w:rPr>
              <w:t xml:space="preserve"> </w:t>
            </w:r>
            <w:r>
              <w:rPr>
                <w:spacing w:val="5"/>
                <w:sz w:val="41"/>
                <w:szCs w:val="41"/>
              </w:rPr>
              <w:t>强新时代中小</w:t>
            </w:r>
            <w:r>
              <w:rPr>
                <w:spacing w:val="2"/>
                <w:sz w:val="41"/>
                <w:szCs w:val="41"/>
              </w:rPr>
              <w:t xml:space="preserve"> </w:t>
            </w:r>
            <w:r>
              <w:rPr>
                <w:spacing w:val="3"/>
                <w:sz w:val="41"/>
                <w:szCs w:val="41"/>
              </w:rPr>
              <w:t>学科学教育工</w:t>
            </w:r>
          </w:p>
          <w:p>
            <w:pPr>
              <w:pStyle w:val="TableText"/>
              <w:spacing w:line="219" w:lineRule="auto"/>
              <w:ind w:left="63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作的意见》</w:t>
            </w:r>
          </w:p>
        </w:tc>
        <w:tc>
          <w:tcPr>
            <w:tcW w:w="1150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830" w:lineRule="exact"/>
              <w:jc w:val="right"/>
              <w:rPr>
                <w:sz w:val="41"/>
                <w:szCs w:val="41"/>
              </w:rPr>
            </w:pPr>
            <w:r>
              <w:rPr>
                <w:spacing w:val="-1"/>
                <w:position w:val="31"/>
                <w:sz w:val="41"/>
                <w:szCs w:val="41"/>
              </w:rPr>
              <w:t>用好现有彩票公益金项目，切实做好教育助学、</w:t>
            </w:r>
            <w:r>
              <w:rPr>
                <w:b/>
                <w:bCs/>
                <w:spacing w:val="-1"/>
                <w:position w:val="31"/>
                <w:sz w:val="41"/>
                <w:szCs w:val="41"/>
              </w:rPr>
              <w:t>中小学生</w:t>
            </w:r>
          </w:p>
          <w:p>
            <w:pPr>
              <w:pStyle w:val="TableText"/>
              <w:spacing w:line="220" w:lineRule="auto"/>
              <w:ind w:left="70"/>
              <w:rPr>
                <w:sz w:val="41"/>
                <w:szCs w:val="41"/>
              </w:rPr>
            </w:pPr>
            <w:r>
              <w:rPr>
                <w:b/>
                <w:bCs/>
                <w:spacing w:val="-7"/>
                <w:sz w:val="41"/>
                <w:szCs w:val="41"/>
              </w:rPr>
              <w:t>校外研学工作。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https://d.book118.com/465234231342011122</w:t>
        </w:r>
      </w:hyperlink>
    </w:p>
    <w:p/>
    <w:sectPr>
      <w:footerReference w:type="default" r:id="rId12"/>
      <w:pgSz w:w="21600" w:h="29060"/>
      <w:pgMar w:top="2470" w:right="465" w:bottom="1527" w:left="765" w:header="0" w:footer="1159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6610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spacing w:val="-11"/>
        <w:sz w:val="31"/>
        <w:szCs w:val="31"/>
      </w:rPr>
      <w:t>第</w:t>
    </w:r>
    <w:r>
      <w:rPr>
        <w:rFonts w:ascii="SimHei" w:eastAsia="SimHei" w:hAnsi="SimHei" w:cs="SimHei"/>
        <w:spacing w:val="43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1</w:t>
    </w:r>
    <w:r>
      <w:rPr>
        <w:rFonts w:ascii="SimHei" w:eastAsia="SimHei" w:hAnsi="SimHei" w:cs="SimHei"/>
        <w:spacing w:val="36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页</w:t>
    </w:r>
    <w:r>
      <w:rPr>
        <w:rFonts w:ascii="SimHei" w:eastAsia="SimHei" w:hAnsi="SimHei" w:cs="SimHei"/>
        <w:spacing w:val="-11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共</w:t>
    </w:r>
    <w:r>
      <w:rPr>
        <w:rFonts w:ascii="SimHei" w:eastAsia="SimHei" w:hAnsi="SimHei" w:cs="SimHei"/>
        <w:spacing w:val="22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31</w:t>
    </w:r>
    <w:r>
      <w:rPr>
        <w:rFonts w:ascii="SimHei" w:eastAsia="SimHei" w:hAnsi="SimHei" w:cs="SimHei"/>
        <w:spacing w:val="30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6610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spacing w:val="-11"/>
        <w:sz w:val="31"/>
        <w:szCs w:val="31"/>
      </w:rPr>
      <w:t>第</w:t>
    </w:r>
    <w:r>
      <w:rPr>
        <w:rFonts w:ascii="SimHei" w:eastAsia="SimHei" w:hAnsi="SimHei" w:cs="SimHei"/>
        <w:spacing w:val="43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1</w:t>
    </w:r>
    <w:r>
      <w:rPr>
        <w:rFonts w:ascii="SimHei" w:eastAsia="SimHei" w:hAnsi="SimHei" w:cs="SimHei"/>
        <w:spacing w:val="36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页</w:t>
    </w:r>
    <w:r>
      <w:rPr>
        <w:rFonts w:ascii="SimHei" w:eastAsia="SimHei" w:hAnsi="SimHei" w:cs="SimHei"/>
        <w:spacing w:val="-11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共</w:t>
    </w:r>
    <w:r>
      <w:rPr>
        <w:rFonts w:ascii="SimHei" w:eastAsia="SimHei" w:hAnsi="SimHei" w:cs="SimHei"/>
        <w:spacing w:val="22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31</w:t>
    </w:r>
    <w:r>
      <w:rPr>
        <w:rFonts w:ascii="SimHei" w:eastAsia="SimHei" w:hAnsi="SimHei" w:cs="SimHei"/>
        <w:spacing w:val="30"/>
        <w:sz w:val="31"/>
        <w:szCs w:val="31"/>
      </w:rPr>
      <w:t xml:space="preserve"> </w:t>
    </w:r>
    <w:r>
      <w:rPr>
        <w:rFonts w:ascii="SimHei" w:eastAsia="SimHei" w:hAnsi="SimHei" w:cs="SimHei"/>
        <w:spacing w:val="-11"/>
        <w:sz w:val="31"/>
        <w:szCs w:val="3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6629"/>
      <w:rPr>
        <w:rFonts w:ascii="SimHei" w:eastAsia="SimHei" w:hAnsi="SimHei" w:cs="SimHei"/>
        <w:sz w:val="29"/>
        <w:szCs w:val="29"/>
      </w:rPr>
    </w:pPr>
    <w:r>
      <w:rPr>
        <w:rFonts w:ascii="SimHei" w:eastAsia="SimHei" w:hAnsi="SimHei" w:cs="SimHei"/>
        <w:spacing w:val="8"/>
        <w:sz w:val="29"/>
        <w:szCs w:val="29"/>
      </w:rPr>
      <w:t>第</w:t>
    </w:r>
    <w:r>
      <w:rPr>
        <w:rFonts w:ascii="SimHei" w:eastAsia="SimHei" w:hAnsi="SimHei" w:cs="SimHei"/>
        <w:spacing w:val="49"/>
        <w:sz w:val="29"/>
        <w:szCs w:val="29"/>
      </w:rPr>
      <w:t xml:space="preserve"> </w:t>
    </w:r>
    <w:r>
      <w:rPr>
        <w:rFonts w:ascii="SimHei" w:eastAsia="SimHei" w:hAnsi="SimHei" w:cs="SimHei"/>
        <w:spacing w:val="8"/>
        <w:sz w:val="29"/>
        <w:szCs w:val="29"/>
      </w:rPr>
      <w:t>2</w:t>
    </w:r>
    <w:r>
      <w:rPr>
        <w:rFonts w:ascii="SimHei" w:eastAsia="SimHei" w:hAnsi="SimHei" w:cs="SimHei"/>
        <w:spacing w:val="54"/>
        <w:sz w:val="29"/>
        <w:szCs w:val="29"/>
      </w:rPr>
      <w:t xml:space="preserve"> </w:t>
    </w:r>
    <w:r>
      <w:rPr>
        <w:rFonts w:ascii="SimHei" w:eastAsia="SimHei" w:hAnsi="SimHei" w:cs="SimHei"/>
        <w:spacing w:val="8"/>
        <w:sz w:val="29"/>
        <w:szCs w:val="29"/>
      </w:rPr>
      <w:t>页</w:t>
    </w:r>
    <w:r>
      <w:rPr>
        <w:rFonts w:ascii="SimHei" w:eastAsia="SimHei" w:hAnsi="SimHei" w:cs="SimHei"/>
        <w:spacing w:val="50"/>
        <w:sz w:val="29"/>
        <w:szCs w:val="29"/>
      </w:rPr>
      <w:t xml:space="preserve"> </w:t>
    </w:r>
    <w:r>
      <w:rPr>
        <w:rFonts w:ascii="SimHei" w:eastAsia="SimHei" w:hAnsi="SimHei" w:cs="SimHei"/>
        <w:spacing w:val="8"/>
        <w:sz w:val="29"/>
        <w:szCs w:val="29"/>
      </w:rPr>
      <w:t>共31</w:t>
    </w:r>
    <w:r>
      <w:rPr>
        <w:rFonts w:ascii="SimHei" w:eastAsia="SimHei" w:hAnsi="SimHei" w:cs="SimHei"/>
        <w:spacing w:val="136"/>
        <w:sz w:val="29"/>
        <w:szCs w:val="29"/>
      </w:rPr>
      <w:t xml:space="preserve"> </w:t>
    </w:r>
    <w:r>
      <w:rPr>
        <w:rFonts w:ascii="SimHei" w:eastAsia="SimHei" w:hAnsi="SimHei" w:cs="SimHei"/>
        <w:spacing w:val="8"/>
        <w:sz w:val="29"/>
        <w:szCs w:val="29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9124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13"/>
        <w:sz w:val="30"/>
        <w:szCs w:val="30"/>
      </w:rPr>
      <w:t>第</w:t>
    </w:r>
    <w:r>
      <w:rPr>
        <w:rFonts w:ascii="SimSun" w:eastAsia="SimSun" w:hAnsi="SimSun" w:cs="SimSun"/>
        <w:spacing w:val="48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3</w:t>
    </w:r>
    <w:r>
      <w:rPr>
        <w:rFonts w:ascii="SimSun" w:eastAsia="SimSun" w:hAnsi="SimSun" w:cs="SimSun"/>
        <w:spacing w:val="11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页 共 3 1</w:t>
    </w:r>
    <w:r>
      <w:rPr>
        <w:rFonts w:ascii="SimSun" w:eastAsia="SimSun" w:hAnsi="SimSun" w:cs="SimSun"/>
        <w:spacing w:val="30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9124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13"/>
        <w:sz w:val="30"/>
        <w:szCs w:val="30"/>
      </w:rPr>
      <w:t>第</w:t>
    </w:r>
    <w:r>
      <w:rPr>
        <w:rFonts w:ascii="SimSun" w:eastAsia="SimSun" w:hAnsi="SimSun" w:cs="SimSun"/>
        <w:spacing w:val="48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3</w:t>
    </w:r>
    <w:r>
      <w:rPr>
        <w:rFonts w:ascii="SimSun" w:eastAsia="SimSun" w:hAnsi="SimSun" w:cs="SimSun"/>
        <w:spacing w:val="11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页 共 3 1</w:t>
    </w:r>
    <w:r>
      <w:rPr>
        <w:rFonts w:ascii="SimSun" w:eastAsia="SimSun" w:hAnsi="SimSun" w:cs="SimSun"/>
        <w:spacing w:val="30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9124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13"/>
        <w:sz w:val="30"/>
        <w:szCs w:val="30"/>
      </w:rPr>
      <w:t>第</w:t>
    </w:r>
    <w:r>
      <w:rPr>
        <w:rFonts w:ascii="SimSun" w:eastAsia="SimSun" w:hAnsi="SimSun" w:cs="SimSun"/>
        <w:spacing w:val="40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4</w:t>
    </w:r>
    <w:r>
      <w:rPr>
        <w:rFonts w:ascii="SimSun" w:eastAsia="SimSun" w:hAnsi="SimSun" w:cs="SimSun"/>
        <w:spacing w:val="19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页 共 3 1</w:t>
    </w:r>
    <w:r>
      <w:rPr>
        <w:rFonts w:ascii="SimSun" w:eastAsia="SimSun" w:hAnsi="SimSun" w:cs="SimSun"/>
        <w:spacing w:val="30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9124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13"/>
        <w:sz w:val="30"/>
        <w:szCs w:val="30"/>
      </w:rPr>
      <w:t>第</w:t>
    </w:r>
    <w:r>
      <w:rPr>
        <w:rFonts w:ascii="SimSun" w:eastAsia="SimSun" w:hAnsi="SimSun" w:cs="SimSun"/>
        <w:spacing w:val="40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4</w:t>
    </w:r>
    <w:r>
      <w:rPr>
        <w:rFonts w:ascii="SimSun" w:eastAsia="SimSun" w:hAnsi="SimSun" w:cs="SimSun"/>
        <w:spacing w:val="19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页 共 3 1</w:t>
    </w:r>
    <w:r>
      <w:rPr>
        <w:rFonts w:ascii="SimSun" w:eastAsia="SimSun" w:hAnsi="SimSun" w:cs="SimSun"/>
        <w:spacing w:val="30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9104"/>
      <w:rPr>
        <w:rFonts w:ascii="SimSun" w:eastAsia="SimSun" w:hAnsi="SimSun" w:cs="SimSun"/>
        <w:sz w:val="31"/>
        <w:szCs w:val="31"/>
      </w:rPr>
    </w:pPr>
    <w:r>
      <w:rPr>
        <w:rFonts w:ascii="SimSun" w:eastAsia="SimSun" w:hAnsi="SimSun" w:cs="SimSun"/>
        <w:spacing w:val="-14"/>
        <w:sz w:val="31"/>
        <w:szCs w:val="31"/>
      </w:rPr>
      <w:t>第 5 页 共 3</w:t>
    </w:r>
    <w:r>
      <w:rPr>
        <w:rFonts w:ascii="SimSun" w:eastAsia="SimSun" w:hAnsi="SimSun" w:cs="SimSun"/>
        <w:spacing w:val="14"/>
        <w:sz w:val="31"/>
        <w:szCs w:val="31"/>
      </w:rPr>
      <w:t xml:space="preserve"> </w:t>
    </w:r>
    <w:r>
      <w:rPr>
        <w:rFonts w:ascii="SimSun" w:eastAsia="SimSun" w:hAnsi="SimSun" w:cs="SimSun"/>
        <w:spacing w:val="-14"/>
        <w:sz w:val="31"/>
        <w:szCs w:val="31"/>
      </w:rPr>
      <w:t>1</w:t>
    </w:r>
    <w:r>
      <w:rPr>
        <w:rFonts w:ascii="SimSun" w:eastAsia="SimSun" w:hAnsi="SimSun" w:cs="SimSun"/>
        <w:spacing w:val="24"/>
        <w:sz w:val="31"/>
        <w:szCs w:val="31"/>
      </w:rPr>
      <w:t xml:space="preserve"> </w:t>
    </w:r>
    <w:r>
      <w:rPr>
        <w:rFonts w:ascii="SimSun" w:eastAsia="SimSun" w:hAnsi="SimSun" w:cs="SimSun"/>
        <w:spacing w:val="-14"/>
        <w:sz w:val="31"/>
        <w:szCs w:val="31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42"/>
      <w:szCs w:val="4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hyperlink" Target="https://d.book118.com/465234231342011122" TargetMode="External" /><Relationship Id="rId12" Type="http://schemas.openxmlformats.org/officeDocument/2006/relationships/footer" Target="footer8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2024-03-15T17:29:07Z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2024-03-15T17:29:11Z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65f414d971bc50001f5c6c15wl</vt:lpwstr>
  </property>
</Properties>
</file>