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7F42" w14:paraId="6EEBBB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F42" w14:paraId="532BBF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F42" w14:paraId="7A91CA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F42" w:rsidRPr="00BA7F42" w14:paraId="7DE283BE" w14:textId="661FC7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7F42">
        <w:rPr>
          <w:rFonts w:ascii="宋体" w:eastAsia="宋体" w:hAnsi="宋体" w:hint="eastAsia"/>
          <w:b/>
          <w:sz w:val="60"/>
        </w:rPr>
        <w:t>歌舞厅娱乐服务相关项目运行指导方案</w:t>
      </w:r>
    </w:p>
    <w:p w:rsidR="00BA7F42" w:rsidP="00BA7F42" w14:paraId="79BC905A" w14:textId="5BF26A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7F42">
        <w:rPr>
          <w:rFonts w:ascii="仿宋" w:eastAsia="仿宋" w:hAnsi="仿宋" w:hint="eastAsia"/>
          <w:b/>
          <w:sz w:val="40"/>
        </w:rPr>
        <w:t>目录</w:t>
      </w:r>
    </w:p>
    <w:p w:rsidR="00BA7F42" w14:paraId="7FF64897" w14:textId="68BEB5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F42" w14:paraId="264BD3ED" w14:textId="127CB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F42" w14:paraId="460DE35E" w14:textId="6DF5A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F42" w14:paraId="1DD876CD" w14:textId="19DD0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A7F42" w14:paraId="14524E4C" w14:textId="64E12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二、土建工程说明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7F42" w14:paraId="34927973" w14:textId="4467F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7F42" w14:paraId="724A0153" w14:textId="340EC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(二)、歌舞厅娱乐服务项目工程建设标准规范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7F42" w14:paraId="1C21B11C" w14:textId="48585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(三)、歌舞厅娱乐服务项目总平面设计要求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_Toc153475699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7F42" w14:paraId="53943EA3" w14:textId="609E2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A7F42" w14:paraId="7933C748" w14:textId="3C9D4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7F42" w14:paraId="52710DB7" w14:textId="3D022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7F42" w14:paraId="5628095C" w14:textId="44DF6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A7F42" w14:paraId="58FBED21" w14:textId="7E7AA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三、安全经营规范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7F42" w14:paraId="53C4FB9B" w14:textId="05CEB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A7F42" w14:paraId="46F5435F" w14:textId="53458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(二)、防火防爆总图布置措施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7F42" w14:paraId="4A267A17" w14:textId="6563B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(三)、自然灾害防范措施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7F42" w14:paraId="41269162" w14:textId="186DF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(四)、安全色及安全标志使用要求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A7F42" w14:paraId="7FA42BF2" w14:textId="5F2E0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(五)、电气安全保障措施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7F42" w14:paraId="5836F0D4" w14:textId="422B0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(六)、防尘防毒措施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7F42" w14:paraId="4EC1D00E" w14:textId="7DB98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(七)、防静电、触电防护及防雷措施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A7F42" w14:paraId="7C577728" w14:textId="37C5127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(八)、机械设备安全保障措施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A7F42" w14:paraId="42834413" w14:textId="7CA94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(九)、劳动安全保障措施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A7F42" w14:paraId="40D76132" w14:textId="4445F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(十)、劳动安全卫生机构设置及教育制度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A7F42" w14:paraId="21B8A244" w14:textId="3E33D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A7F42" w14:paraId="4335E225" w14:textId="7CB86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A7F42" w14:paraId="05317E4F" w14:textId="1CC72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A7F42" w14:paraId="56C76082" w14:textId="696F7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A7F42" w14:paraId="39CE43D4" w14:textId="4CB68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A7F42" w14:paraId="390CE55F" w14:textId="00970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A7F42" w14:paraId="3EC840AF" w14:textId="66675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A7F42" w14:paraId="236644E1" w14:textId="698AD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(六)、歌舞厅娱乐服务项目实施保障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A7F42" w14:paraId="256D3445" w14:textId="27E6D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A7F42" w14:paraId="697B0E4F" w14:textId="264ED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(一)、歌舞厅娱乐服务项目建设期原辅材料供应情况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A7F42" w14:paraId="30E0E556" w14:textId="150E9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(二)、歌舞厅娱乐服务项目运营期原辅材料采购及管理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A7F42" w14:paraId="3ECAD8A7" w14:textId="780A1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(三)、歌舞厅娱乐服务项目工艺技术设计方案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A7F42" w14:paraId="06E6524B" w14:textId="19B1A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A7F42" w14:paraId="4CEFAFA2" w14:textId="3BBC3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六、歌舞厅娱乐服务项目招投标方案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A7F42" w14:paraId="2231B005" w14:textId="0ADF3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A7F42" w14:paraId="673A854F" w14:textId="2DAF2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A7F42" w14:paraId="4B190B34" w14:textId="0CC2C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(三)、歌舞厅娱乐服务项目招投标要求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A7F42" w14:paraId="1ACFAC20" w14:textId="091A2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(四)、歌舞厅娱乐服务项目招标方式和招标程序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A7F42" w14:paraId="2C0B001F" w14:textId="53FBA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7F42" w14:paraId="3D107D74" w14:textId="0731975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七、环境保护概况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7F42" w14:paraId="3CA99CF6" w14:textId="57D49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7F42" w14:paraId="51F770B1" w14:textId="7A4FC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A7F42" w14:paraId="1CAB22A6" w14:textId="7B9CF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A7F42" w14:paraId="6C5D06CE" w14:textId="681F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(四)、歌舞厅娱乐服务项目建设对区域经济的影响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A7F42" w14:paraId="47DAF822" w14:textId="61C1C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A7F42" w14:paraId="366E0E63" w14:textId="4A376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7F42" w14:paraId="372AC43B" w14:textId="27F37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7F42" w14:paraId="7EB6E438" w14:textId="44A47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(八)、歌舞厅娱乐服务项目建设对区域经济的影响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A7F42" w14:paraId="495E41E9" w14:textId="27607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A7F42" w14:paraId="4013745E" w14:textId="089F2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A7F42" w14:paraId="45640321" w14:textId="35A22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(一)、经济费用效益或费用效果分析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A7F42" w14:paraId="28D8DFAF" w14:textId="70714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(二)、行业影响分析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A7F42" w14:paraId="2309F61F" w14:textId="27057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(三)、区域经济影响分析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A7F42" w14:paraId="5033C9EB" w14:textId="5CDC5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(四)、宏观经济影响分析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A7F42" w14:paraId="6DD62139" w14:textId="0D1A9F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九、资源开发及综合利用分析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7F42" w14:paraId="4AC57447" w14:textId="5EB05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(一)、资源开发方案。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7F42" w14:paraId="140AA947" w14:textId="3B21A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(二)、资源利用方案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A7F42" w14:paraId="780CC854" w14:textId="6E525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(三)、资源节约措施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A7F42" w14:paraId="1D6E3FEB" w14:textId="54101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十、环境和生态影响分析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A7F42" w14:paraId="2996E886" w14:textId="03CD6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(一)、环境和生态现状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A7F42" w14:paraId="1D632177" w14:textId="6514A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A7F42" w14:paraId="7F07A253" w14:textId="0B36CBB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A7F42" w14:paraId="62EB5105" w14:textId="7A0E7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(四)、地质灾害影响分析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A7F42" w14:paraId="78902B38" w14:textId="78E3F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(五)、特殊环境影响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_Toc153475758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A7F42" w:rsidP="00BA7F42" w14:paraId="17AD172D" w14:textId="4DD6ED9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A7F42" w:rsidP="00BA7F42" w14:paraId="17209FE1" w14:textId="5B7E4F17">
      <w:pPr>
        <w:pStyle w:val="Heading1"/>
        <w:jc w:val="center"/>
        <w:rPr>
          <w:rFonts w:hint="eastAsia"/>
        </w:rPr>
      </w:pPr>
      <w:bookmarkStart w:id="0" w:name="_Toc153475692"/>
      <w:r w:rsidRPr="00BA7F42">
        <w:rPr>
          <w:rFonts w:hint="eastAsia"/>
        </w:rPr>
        <w:t>概论</w:t>
      </w:r>
      <w:bookmarkEnd w:id="0"/>
    </w:p>
    <w:p w:rsidR="00BA7F42" w:rsidP="00BA7F42" w14:paraId="52FF7933" w14:textId="096277E0">
      <w:pPr>
        <w:ind w:firstLine="560" w:firstLineChars="200"/>
        <w:rPr>
          <w:rFonts w:ascii="仿宋" w:eastAsia="仿宋" w:hint="eastAsia"/>
          <w:sz w:val="28"/>
        </w:rPr>
      </w:pPr>
      <w:r w:rsidRPr="00BA7F42">
        <w:rPr>
          <w:rFonts w:ascii="仿宋" w:eastAsia="仿宋" w:hint="eastAsia"/>
          <w:sz w:val="28"/>
        </w:rPr>
        <w:t>本项目实施方案旨在提供一套规范标准的操作流程，以确保项目的顺利进行和高质量的交付。本文档的编写不可做为商业用途，仅供学习交流之用。通过该实施方案，我们将为项目团队提供明确的目标和计划，并提供必要的资源和指导，以确保项目的成功实施和有效管理。</w:t>
      </w:r>
    </w:p>
    <w:p w:rsidR="00BA7F42" w:rsidP="00BA7F42" w14:paraId="219D9356" w14:textId="270B6C9D">
      <w:pPr>
        <w:pStyle w:val="Heading1"/>
        <w:rPr>
          <w:rFonts w:hint="eastAsia"/>
        </w:rPr>
      </w:pPr>
      <w:bookmarkStart w:id="1" w:name="_Toc153475693"/>
      <w:r w:rsidRPr="00BA7F42">
        <w:rPr>
          <w:rFonts w:hint="eastAsia"/>
        </w:rPr>
        <w:t>一、产品规划</w:t>
      </w:r>
      <w:bookmarkEnd w:id="1"/>
    </w:p>
    <w:p w:rsidR="00BA7F42" w:rsidP="00BA7F42" w14:paraId="7C527F93" w14:textId="6E175D92">
      <w:pPr>
        <w:pStyle w:val="Heading2"/>
      </w:pPr>
      <w:bookmarkStart w:id="2" w:name="_Toc153475694"/>
      <w:r w:rsidRPr="00BA7F42">
        <w:t>(一)、产品规划</w:t>
      </w:r>
      <w:bookmarkEnd w:id="2"/>
    </w:p>
    <w:p w:rsidR="00BA7F42" w:rsidRPr="00BA7F42" w:rsidP="00BA7F42" w14:paraId="106D8FE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(一)产品规划方案</w:t>
      </w:r>
    </w:p>
    <w:p w:rsidR="00BA7F42" w:rsidRPr="00BA7F42" w:rsidP="00BA7F42" w14:paraId="4C60D2E7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在制定歌舞厅娱乐服务项目产品方案时，我们充分考虑了国家及地方产业发展政策、市场需求、资源供应、企业资金筹措能力、生产工艺技术水平、歌舞厅娱乐服务项目经济效益及投资风险等多方面因素。此歌舞厅娱乐服务项目的主要产品为歌舞厅娱乐服务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歌舞厅娱乐服务产品价格，我们确定了年产量为</w:t>
      </w:r>
      <w:r w:rsidRPr="00BA7F42">
        <w:rPr>
          <w:rFonts w:ascii="仿宋" w:eastAsia="仿宋" w:hAnsi="仿宋"/>
          <w:sz w:val="28"/>
        </w:rPr>
        <w:t>XXX，预计年产值达到XXXX万元。</w:t>
      </w:r>
    </w:p>
    <w:p w:rsidR="00BA7F42" w:rsidRPr="00BA7F42" w:rsidP="00BA7F42" w14:paraId="269452F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/>
          <w:sz w:val="28"/>
        </w:rPr>
        <w:t>(二)营销策略</w:t>
      </w:r>
    </w:p>
    <w:p w:rsidR="00BA7F42" w:rsidP="00BA7F42" w14:paraId="116DAC91" w14:textId="6DAA7328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歌舞厅娱乐服务项目产品的市场需求是歌舞厅娱乐服务项目存</w:t>
      </w:r>
      <w:r w:rsidRPr="00BA7F42">
        <w:rPr>
          <w:rFonts w:ascii="仿宋" w:eastAsia="仿宋" w:hAnsi="仿宋" w:hint="eastAsia"/>
          <w:sz w:val="28"/>
        </w:rPr>
        <w:t>在和发展的关键，市场需要量是根据分析歌舞厅娱乐服务项目产品市场容量、产品产量及其技术发展来进行预测的。目前，我国各行各业对歌舞厅娱乐服务项目产品的需求量大，由于此类产品具有市场需求多样化、升级换代快的特点，因此歌舞厅娱乐服务项目产品的生产量难以满足市场的要求，每年需要大量从外部调入或从国外进口。商品市场需求高于产品制造发展速度，因此，歌舞厅娱乐服务项目产品具有广阔的潜在市场。我们将采取灵活多变的营销策略，通过市场调研、品牌推广、促销活动等方式，提高产品的知名度和市场占有率。同时，我们将根据市场需求和消费者反馈，不断优化产品设计和质量，以满足客户的需求和期望。通过合理的定价策略和渠道策略，我们将确保产品的价格具有竞争力且符合市场需求。此外，我们还将积极开展网络营销和跨境电商合作，拓展歌舞厅娱乐服务项目的市场范围并吸引更多的消费者。</w:t>
      </w:r>
    </w:p>
    <w:p w:rsidR="00BA7F42" w:rsidP="00BA7F42" w14:paraId="3F10BC85" w14:textId="736AB8EE">
      <w:pPr>
        <w:pStyle w:val="Heading2"/>
      </w:pPr>
      <w:bookmarkStart w:id="3" w:name="_Toc153475695"/>
      <w:r w:rsidRPr="00BA7F42">
        <w:t>(二)、建设规模</w:t>
      </w:r>
      <w:bookmarkEnd w:id="3"/>
    </w:p>
    <w:p w:rsidR="00BA7F42" w:rsidRPr="00BA7F42" w:rsidP="00BA7F42" w14:paraId="6BE9B59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(一) 用地规模</w:t>
      </w:r>
    </w:p>
    <w:p w:rsidR="00BA7F42" w:rsidRPr="00BA7F42" w:rsidP="00BA7F42" w14:paraId="0B6C94B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根据最新的政策要求，该歌舞厅娱乐服务项目总征地面积为</w:t>
      </w:r>
      <w:r w:rsidRPr="00BA7F42">
        <w:rPr>
          <w:rFonts w:ascii="仿宋" w:eastAsia="仿宋" w:hAnsi="仿宋"/>
          <w:sz w:val="28"/>
        </w:rPr>
        <w:t>XX平方米，相当于约XX亩。其中，净用地面积为XX平方米，符合生态保护红线范围，也即约XX亩。歌舞厅娱乐服务项目规划的总建筑面积为XX平方米，其中包括规划建设主体工程占XX平方米，计容建筑面积为XX平方米。预计建筑工程的投资金额为XX万元。</w:t>
      </w:r>
    </w:p>
    <w:p w:rsidR="00BA7F42" w:rsidRPr="00BA7F42" w:rsidP="00BA7F42" w14:paraId="5861AD18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(二) 设备购置</w:t>
      </w:r>
    </w:p>
    <w:p w:rsidR="00BA7F42" w:rsidRPr="00BA7F42" w:rsidP="00BA7F42" w14:paraId="40818044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歌舞厅娱乐服务项目计划购置共计</w:t>
      </w:r>
      <w:r w:rsidRPr="00BA7F42">
        <w:rPr>
          <w:rFonts w:ascii="仿宋" w:eastAsia="仿宋" w:hAnsi="仿宋"/>
          <w:sz w:val="28"/>
        </w:rPr>
        <w:t>XX台（套）设备。设备购置费用预计为XX万元。我们将根据相关政策和法规要求，选择符合要求的设备种类，并确保设备的安全、环保和节能性能，以满足歌舞厅娱乐</w:t>
      </w:r>
      <w:r w:rsidRPr="00BA7F42">
        <w:rPr>
          <w:rFonts w:ascii="仿宋" w:eastAsia="仿宋" w:hAnsi="仿宋" w:hint="eastAsia"/>
          <w:sz w:val="28"/>
        </w:rPr>
        <w:t>服务项目的生产需求。</w:t>
      </w:r>
    </w:p>
    <w:p w:rsidR="00BA7F42" w:rsidRPr="00BA7F42" w:rsidP="00BA7F42" w14:paraId="1FC5013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(三) 产能规模</w:t>
      </w:r>
    </w:p>
    <w:p w:rsidR="00BA7F42" w:rsidP="00BA7F42" w14:paraId="60456F55" w14:textId="5A12C51A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该歌舞厅娱乐服务项目的总投资额预计为</w:t>
      </w:r>
      <w:r w:rsidRPr="00BA7F42">
        <w:rPr>
          <w:rFonts w:ascii="仿宋" w:eastAsia="仿宋" w:hAnsi="仿宋"/>
          <w:sz w:val="28"/>
        </w:rPr>
        <w:t>XX万元。根据经济预测和市场需求，预计年实现营业收入为XX万元。我们将合理安排资金的使用，确保歌舞厅娱乐服务项目的正常运营和发展。同时，我们将采取有效的经营管理措施，提高生产效率和产品质量，以实现预期的经济效益目标。</w:t>
      </w:r>
    </w:p>
    <w:p w:rsidR="00BA7F42" w:rsidP="00BA7F42" w14:paraId="1D2068A3" w14:textId="6254E9A7">
      <w:pPr>
        <w:pStyle w:val="Heading1"/>
        <w:rPr>
          <w:rFonts w:hint="eastAsia"/>
        </w:rPr>
      </w:pPr>
      <w:bookmarkStart w:id="4" w:name="_Toc153475696"/>
      <w:r w:rsidRPr="00BA7F42">
        <w:rPr>
          <w:rFonts w:hint="eastAsia"/>
        </w:rPr>
        <w:t>二、土建工程说明</w:t>
      </w:r>
      <w:bookmarkEnd w:id="4"/>
    </w:p>
    <w:p w:rsidR="00BA7F42" w:rsidP="00BA7F42" w14:paraId="6E94A713" w14:textId="7039A91C">
      <w:pPr>
        <w:pStyle w:val="Heading2"/>
      </w:pPr>
      <w:bookmarkStart w:id="5" w:name="_Toc153475697"/>
      <w:r w:rsidRPr="00BA7F42">
        <w:t>(一)、建筑工程设计原则</w:t>
      </w:r>
      <w:bookmarkEnd w:id="5"/>
    </w:p>
    <w:p w:rsidR="00BA7F42" w:rsidRPr="00BA7F42" w:rsidP="00BA7F42" w14:paraId="67795987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歌舞厅娱乐服务项目建设地规划要求的前提下，我们着重体现歌舞厅娱乐服务项目承办单位的企业精神，为工人和来访者创造一个优雅舒适的生产经营环境。</w:t>
      </w:r>
    </w:p>
    <w:p w:rsidR="00BA7F42" w:rsidP="00BA7F42" w14:paraId="6F1981B8" w14:textId="1B940FD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BA7F42" w:rsidP="00BA7F42" w14:textId="1B940FDD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在建筑物平面设计方面，我们以满足生产工艺要求为前提。为确保生产流程布置合理，我们尽量做到人货分流，功能分区明确。此外，</w:t>
      </w:r>
      <w:r w:rsidRPr="00BA7F42">
        <w:rPr>
          <w:rFonts w:ascii="仿宋" w:eastAsia="仿宋" w:hAnsi="仿宋" w:hint="eastAsia"/>
          <w:sz w:val="28"/>
        </w:rPr>
        <w:t>我们的设计符合《建筑设计防火规范》的要求，以确保生产过程中的安全与稳定。</w:t>
      </w:r>
    </w:p>
    <w:p w:rsidR="00BA7F42" w:rsidP="00BA7F42" w14:paraId="1A31412B" w14:textId="3590A63A">
      <w:pPr>
        <w:pStyle w:val="Heading2"/>
      </w:pPr>
      <w:bookmarkStart w:id="6" w:name="_Toc153475698"/>
      <w:r w:rsidRPr="00BA7F42">
        <w:t>(二)、歌舞厅娱乐服务项目工程建设标准规范</w:t>
      </w:r>
      <w:bookmarkEnd w:id="6"/>
    </w:p>
    <w:p w:rsidR="00BA7F42" w:rsidRPr="00BA7F42" w:rsidP="00BA7F42" w14:paraId="661BAFE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1、 《现代建筑无障碍设计规范》</w:t>
      </w:r>
    </w:p>
    <w:p w:rsidR="00BA7F42" w:rsidRPr="00BA7F42" w:rsidP="00BA7F42" w14:paraId="34D1B7A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是为了提高现代建筑的无障碍通行能力和方便老年人、残疾人、儿童等弱势群体的使用而制定的。它主要涉及建筑物的入口、通道、电梯、卫生间、停车位等方面的设计要求，以保证弱势群体在使用建筑物时能够自由通行、安全便利。</w:t>
      </w:r>
    </w:p>
    <w:p w:rsidR="00BA7F42" w:rsidRPr="00BA7F42" w:rsidP="00BA7F42" w14:paraId="09549473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2、 《民用建筑供暖通风与空气调节设计规范》</w:t>
      </w:r>
    </w:p>
    <w:p w:rsidR="00BA7F42" w:rsidRPr="00BA7F42" w:rsidP="00BA7F42" w14:paraId="3EBE47E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该规范规定了民用建筑供暖通风与空气调节系统的设计要求，以确保人们在建筑物内的舒适度和能源的有效利用。它涉及到供暖、通风、空调、除湿等方面的系统设计，同时还有相关的环保和节能要求。</w:t>
      </w:r>
    </w:p>
    <w:p w:rsidR="00BA7F42" w:rsidRPr="00BA7F42" w:rsidP="00BA7F42" w14:paraId="47A4CDC4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3、 《民用建筑设计通则》</w:t>
      </w:r>
    </w:p>
    <w:p w:rsidR="00BA7F42" w:rsidRPr="00BA7F42" w:rsidP="00BA7F42" w14:paraId="6C82584D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该通则主要规定了民用建筑设计的总原则和基本要求，包括建筑物的平面设计、空间设计、装修设计等方面的要求。它旨在规范民用建筑设计市场，提高建筑设计的质量和水平，保证建筑物的安全性和适用性。</w:t>
      </w:r>
    </w:p>
    <w:p w:rsidR="00BA7F42" w:rsidRPr="00BA7F42" w:rsidP="00BA7F42" w14:paraId="2A9283A6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4、 《屋面工程技术规范》</w:t>
      </w:r>
    </w:p>
    <w:p w:rsidR="00BA7F42" w:rsidRPr="00BA7F42" w:rsidP="00BA7F42" w14:paraId="1D33952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BA7F42" w:rsidRPr="00BA7F42" w:rsidP="00BA7F42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该规范规定了屋面工程的设计、施工等方面的技术要求，以确保屋面工程的施工质量和使用寿命。它涉及到屋面材料的选择、屋面排水的规划、保温隔热层的设置等方面，同时还有相关的防水和防风要</w:t>
      </w:r>
      <w:r w:rsidRPr="00BA7F42">
        <w:rPr>
          <w:rFonts w:ascii="仿宋" w:eastAsia="仿宋" w:hAnsi="仿宋" w:hint="eastAsia"/>
          <w:sz w:val="28"/>
        </w:rPr>
        <w:t>求。</w:t>
      </w:r>
    </w:p>
    <w:p w:rsidR="00BA7F42" w:rsidRPr="00BA7F42" w:rsidP="00BA7F42" w14:paraId="608BF606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5、 《建筑工程抗震设防分类标准》</w:t>
      </w:r>
    </w:p>
    <w:p w:rsidR="00BA7F42" w:rsidRPr="00BA7F42" w:rsidP="00BA7F42" w14:paraId="7DA78108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该标准将建筑工程按照其使用性质和重要性分为四类抗震设防类别，并对每类建筑制定了不同的抗震设防要求。它旨在保证建筑工程的抗震安全性能，防止地震对建筑物造成损坏或危害。</w:t>
      </w:r>
    </w:p>
    <w:p w:rsidR="00BA7F42" w:rsidRPr="00BA7F42" w:rsidP="00BA7F42" w14:paraId="1B8A1F8F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6、 《地下工程防水技术规范》</w:t>
      </w:r>
    </w:p>
    <w:p w:rsidR="00BA7F42" w:rsidRPr="00BA7F42" w:rsidP="00BA7F42" w14:paraId="328B528D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该规范详细规定了地下工程防水的设计、施工等方面的技术要求，以确保地下工程的防水质量和安全性。它涉及到防水材料的选用、防水层的设置、施工工艺的控制等方面，同时还有相关的防潮和防霉要求。</w:t>
      </w:r>
    </w:p>
    <w:p w:rsidR="00BA7F42" w:rsidRPr="00BA7F42" w:rsidP="00BA7F42" w14:paraId="39F00FF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7、 《自动喷水灭火系统设计规范》</w:t>
      </w:r>
    </w:p>
    <w:p w:rsidR="00BA7F42" w:rsidRPr="00BA7F42" w:rsidP="00BA7F42" w14:paraId="33D7D55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该规范规定了自动喷水灭火系统的设计要求，以确保在火灾发生时能够及时有效地进行灭火和救援工作。它涉及到喷头选择、管道布置、水源设置等方面的系统设计，同时还有相关的安全和维护要求。</w:t>
      </w:r>
    </w:p>
    <w:p w:rsidR="00BA7F42" w:rsidRPr="00BA7F42" w:rsidP="00BA7F42" w14:paraId="5E79BDD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8、 《建筑结构可靠度设计统一标准》</w:t>
      </w:r>
    </w:p>
    <w:p w:rsidR="00BA7F42" w:rsidRPr="00BA7F42" w:rsidP="00BA7F42" w14:paraId="38EC23F5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该标准规定了建筑结构可靠度的设计要求，以确保建筑物的结构安全性。它涉及到荷载、材料性能、结构设计等方面的要求，同时还有相关的耐久性和抗震要求。</w:t>
      </w:r>
    </w:p>
    <w:p w:rsidR="00BA7F42" w:rsidRPr="00BA7F42" w:rsidP="00BA7F42" w14:paraId="78D33D6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9、 《汽车库、修车库、停车库设计防火规范》</w:t>
      </w:r>
    </w:p>
    <w:p w:rsidR="00BA7F42" w:rsidRPr="00BA7F42" w:rsidP="00BA7F42" w14:paraId="15E3ED4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BA7F42" w:rsidRPr="00BA7F42" w:rsidP="00BA7F42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该规范规定了汽车库、修车库、停车库等场所在设计防火方面的要求，以确保这些场所的消防安全。它涉及到防火分区、疏散通道、消防设施等方面的设计，同时还有相关的可燃液体和可燃气体储存和</w:t>
      </w:r>
      <w:r w:rsidRPr="00BA7F42">
        <w:rPr>
          <w:rFonts w:ascii="仿宋" w:eastAsia="仿宋" w:hAnsi="仿宋" w:hint="eastAsia"/>
          <w:sz w:val="28"/>
        </w:rPr>
        <w:t>使用要求。</w:t>
      </w:r>
    </w:p>
    <w:p w:rsidR="00BA7F42" w:rsidRPr="00BA7F42" w:rsidP="00BA7F42" w14:paraId="1B42A36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10、 《工业建筑防腐设计规范》</w:t>
      </w:r>
    </w:p>
    <w:p w:rsidR="00BA7F42" w:rsidRPr="00BA7F42" w:rsidP="00BA7F42" w14:paraId="3917A7CE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该规范规定了工业建筑防腐的设计要求，以确保工业生产过程中的设备和管道等不受腐蚀损伤。它涉及到防腐材料的选择、防腐层的设置和施工等方面的要求，同时还有相关的防爆和防尘要求。</w:t>
      </w:r>
    </w:p>
    <w:p w:rsidR="00BA7F42" w:rsidRPr="00BA7F42" w:rsidP="00BA7F42" w14:paraId="5755D6A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11、 《动力机器基础设计规范》</w:t>
      </w:r>
    </w:p>
    <w:p w:rsidR="00BA7F42" w:rsidRPr="00BA7F42" w:rsidP="00BA7F42" w14:paraId="2525EB7A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该规范规定了动力机器基础的设计要求，以确保机器设备在运行过程中稳定可靠。它涉及到基础的强度计算、材料选用、构造措施等方面的要求，同时还有相关的减震和降噪要求。</w:t>
      </w:r>
    </w:p>
    <w:p w:rsidR="00BA7F42" w:rsidP="00BA7F42" w14:paraId="0945E1C1" w14:textId="0DBF2C9A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12、《钢结构设计规范》</w:t>
      </w:r>
    </w:p>
    <w:p w:rsidR="00BA7F42" w:rsidP="00BA7F42" w14:paraId="7A1ED148" w14:textId="08B93E86">
      <w:pPr>
        <w:pStyle w:val="Heading2"/>
      </w:pPr>
      <w:bookmarkStart w:id="7" w:name="_Toc153475699"/>
      <w:r w:rsidRPr="00BA7F42">
        <w:t>(三)、歌舞厅娱乐服务项目总平面设计要求</w:t>
      </w:r>
      <w:bookmarkEnd w:id="7"/>
    </w:p>
    <w:p w:rsidR="00BA7F42" w:rsidP="00BA7F42" w14:paraId="45A04218" w14:textId="17F4D9E3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本工程歌舞厅娱乐服务项目位于歌舞厅娱乐服务项目建设地，设计过程经过与建设方的多次沟通、考察和论证，最终达成了共识。</w:t>
      </w:r>
    </w:p>
    <w:p w:rsidR="00BA7F42" w:rsidP="00BA7F42" w14:paraId="275791BD" w14:textId="4B099C19">
      <w:pPr>
        <w:pStyle w:val="Heading2"/>
      </w:pPr>
      <w:bookmarkStart w:id="8" w:name="_Toc153475700"/>
      <w:r w:rsidRPr="00BA7F42">
        <w:t>(四)、建筑设计规范和标准</w:t>
      </w:r>
      <w:bookmarkEnd w:id="8"/>
    </w:p>
    <w:p w:rsidR="00BA7F42" w:rsidRPr="00BA7F42" w:rsidP="00BA7F42" w14:paraId="3048A5AB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《砌体结构设计规范》：规定了砌体结构建筑的设计要求，包括墙体厚度、砌体材料的选择、砌缝的处理等，以确保砌体结构的稳定性和安全性。</w:t>
      </w:r>
    </w:p>
    <w:p w:rsidR="00BA7F42" w:rsidRPr="00BA7F42" w:rsidP="00BA7F42" w14:paraId="429B5CD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BA7F42" w:rsidRPr="00BA7F42" w:rsidP="00BA7F42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《建筑地基基础设计规范》：规定了建筑地基基础设计的要求，包括地基承载力的计算、地基处理的方法、基础结构的布置等，以确保建筑物的稳定性和抗震性能。</w:t>
      </w:r>
    </w:p>
    <w:p w:rsidR="00BA7F42" w:rsidRPr="00BA7F42" w:rsidP="00BA7F42" w14:paraId="3525368F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《建筑结构荷载规范》：规定了建筑物所承受的各种荷载的计算方法和设计要求，包括自重荷载、风荷载、雪荷载、地震荷载等，以确保建筑结构的安全性和稳定性。</w:t>
      </w:r>
    </w:p>
    <w:p w:rsidR="00BA7F42" w:rsidRPr="00BA7F42" w:rsidP="00BA7F42" w14:paraId="7314FA6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《混凝土结构设计规范》：规定了混凝土结构建筑的设计要求，包括混凝土配合比的确定、构件尺寸的设计、钢筋的布置等，以确保混凝土结构的强度、耐久性和抗震性能。</w:t>
      </w:r>
    </w:p>
    <w:p w:rsidR="00BA7F42" w:rsidRPr="00BA7F42" w:rsidP="00BA7F42" w14:paraId="364DEC45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《建筑抗震设计规范》：规定了建筑物抗震设计的要求，包括地震分区、设计地震动参数的确定、结构抗震设计的方法等，以确保建筑物在地震中的安全性能。</w:t>
      </w:r>
    </w:p>
    <w:p w:rsidR="00BA7F42" w:rsidP="00BA7F42" w14:paraId="4AB65149" w14:textId="21BED69C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《钢结构设计规范》：规定了钢结构建筑的设计要求，包括钢材的选择、构件的设计、连接方式的确定等，以确保钢结构的强度、稳定性和耐久性。</w:t>
      </w:r>
    </w:p>
    <w:p w:rsidR="00BA7F42" w:rsidP="00BA7F42" w14:paraId="313BF2F8" w14:textId="5CC5C6D2">
      <w:pPr>
        <w:pStyle w:val="Heading2"/>
      </w:pPr>
      <w:bookmarkStart w:id="9" w:name="_Toc153475701"/>
      <w:r w:rsidRPr="00BA7F42">
        <w:t>(五)、土建工程设计年限及安全等级</w:t>
      </w:r>
      <w:bookmarkEnd w:id="9"/>
    </w:p>
    <w:p w:rsidR="00BA7F42" w:rsidRPr="00BA7F42" w:rsidP="00BA7F42" w14:paraId="20A8319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土建工程的设计使用年限应按照规范的指导原则进行确定。一般来说，民用建筑的设计使用年限为</w:t>
      </w:r>
      <w:r w:rsidRPr="00BA7F42">
        <w:rPr>
          <w:rFonts w:ascii="仿宋" w:eastAsia="仿宋" w:hAnsi="仿宋"/>
          <w:sz w:val="28"/>
        </w:rPr>
        <w:t>50年，工业建筑的设计使用年限为25年。对于一些特殊用途的建筑物，如纪念性建筑、有特殊要求的建筑物等，设计使用年限可能会根据具体情况有所不同，需要经过专业机构评估论证后确定。</w:t>
      </w:r>
    </w:p>
    <w:p w:rsidR="00BA7F42" w:rsidRPr="00BA7F42" w:rsidP="00BA7F42" w14:paraId="314C598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在正常使用条件下，土建工程结构的设计使用年限应按照以下原则进行折减：</w:t>
      </w:r>
    </w:p>
    <w:p w:rsidR="00BA7F42" w:rsidRPr="00BA7F42" w:rsidP="00BA7F42" w14:paraId="45E42AD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对于普通混凝土结构，在使用过程中经历标准试验和标准荷载作</w:t>
      </w:r>
      <w:r w:rsidRPr="00BA7F42">
        <w:rPr>
          <w:rFonts w:ascii="仿宋" w:eastAsia="仿宋" w:hAnsi="仿宋" w:hint="eastAsia"/>
          <w:sz w:val="28"/>
        </w:rPr>
        <w:t>用的结构构件，其设计使用年限应按照折减系数进行计算，并根据使用环境等因素进行修正。</w:t>
      </w:r>
    </w:p>
    <w:p w:rsidR="00BA7F42" w:rsidRPr="00BA7F42" w:rsidP="00BA7F42" w14:paraId="79925E4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对于其他结构类型，如钢结构和木结构等，其设计使用年限也应根据类似经验数据进行修正。</w:t>
      </w:r>
    </w:p>
    <w:p w:rsidR="00BA7F42" w:rsidRPr="00BA7F42" w:rsidP="00BA7F42" w14:paraId="7AB9D0F3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结构设计安全等级</w:t>
      </w:r>
    </w:p>
    <w:p w:rsidR="00BA7F42" w:rsidRPr="00BA7F42" w:rsidP="00BA7F42" w14:paraId="4F577B5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结构设计安全等级是指设计人员针对建筑物的重要性、使用功能、所处的环境等情况，采用合理的计算方法和结构构造措施，使建筑物满足安全性和适用性的要求。根据现行规范，土建工程的结构设计应按照不低于二级的安全等级进行设计。</w:t>
      </w:r>
    </w:p>
    <w:p w:rsidR="00BA7F42" w:rsidRPr="00BA7F42" w:rsidP="00BA7F42" w14:paraId="2DFBD636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在具体设计中，结构设计安全等级的选用应根据建筑物的规模、重要性和作用确定：</w:t>
      </w:r>
    </w:p>
    <w:p w:rsidR="00BA7F42" w:rsidRPr="00BA7F42" w:rsidP="00BA7F42" w14:paraId="59576785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对于特别重要的建筑物或公共建筑等，安全等级不应低于一级。</w:t>
      </w:r>
    </w:p>
    <w:p w:rsidR="00BA7F42" w:rsidRPr="00BA7F42" w:rsidP="00BA7F42" w14:paraId="700FD437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对于一般性民用建筑和工业建筑等，安全等级可选用二级或三级。</w:t>
      </w:r>
    </w:p>
    <w:p w:rsidR="00BA7F42" w:rsidP="00BA7F42" w14:paraId="2A693F28" w14:textId="6C4B026A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对于临时性建筑和简易建筑等，安全等级可选用三级或四级。</w:t>
      </w:r>
    </w:p>
    <w:p w:rsidR="00BA7F42" w:rsidP="00BA7F42" w14:paraId="14A88BA1" w14:textId="4D008692">
      <w:pPr>
        <w:pStyle w:val="Heading2"/>
      </w:pPr>
      <w:bookmarkStart w:id="10" w:name="_Toc153475702"/>
      <w:r w:rsidRPr="00BA7F42">
        <w:t>(六)、建筑工程设计总体要求</w:t>
      </w:r>
      <w:bookmarkEnd w:id="10"/>
    </w:p>
    <w:p w:rsidR="00BA7F42" w:rsidRPr="00BA7F42" w:rsidP="00BA7F42" w14:paraId="4C1755C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工业厂房联合化、露天化、结构轻型化原则：在满足生产工艺要求的前提下，歌舞厅娱乐服务项目建筑设计和结构设计应贯彻工业厂房联合化、露天化和结构轻型化的原则。这意味着在设计过程中要考虑到工业生产的特点，合理布局和组织建筑空间，采用轻型结构和现代化的建筑材料，以提高建筑的效率、灵活性和可持续性。</w:t>
      </w:r>
    </w:p>
    <w:p w:rsidR="00BA7F42" w:rsidRPr="00BA7F42" w:rsidP="00BA7F42" w14:paraId="495DB1EE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场房设计要求：歌舞厅娱乐服务项目建筑设计应注重采光通风、</w:t>
      </w:r>
      <w:r w:rsidRPr="00BA7F42">
        <w:rPr>
          <w:rFonts w:ascii="仿宋" w:eastAsia="仿宋" w:hAnsi="仿宋" w:hint="eastAsia"/>
          <w:sz w:val="28"/>
        </w:rPr>
        <w:t>保温隔热、防火、防腐和抗震等方面的要求。设计师应按照国家现行的规范、规程和规定执行，确保建筑的采光、通风和保温性能达到要求，同时考虑防火、防腐和抗震的措施，以确保建筑的安全性和可靠性。</w:t>
      </w:r>
    </w:p>
    <w:p w:rsidR="00BA7F42" w:rsidRPr="00BA7F42" w:rsidP="00BA7F42" w14:paraId="56E13A30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技术先进、经济合理、美观适用：歌舞厅娱乐服务项目建筑设计应力求技术先进、经济合理、美观适用。设计师应充分考虑建筑的功能需求和使用要求，合理选择建筑材料和施工工艺，以提高建筑的技术水平和经济效益。同时，建筑的外观设计应注重美观性，以适应歌舞厅娱乐服务项目的环境和形象需求。</w:t>
      </w:r>
    </w:p>
    <w:p w:rsidR="00BA7F42" w:rsidP="00BA7F42" w14:paraId="283776D1" w14:textId="2F2004AC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方便施工、安装和维修：歌舞厅娱乐服务项目建筑设计应考虑施工、安装和维修的便利性。设计师应合理布局建筑空间，考虑施工流程和设备安装的要求，同时提供便于维修和保养的设计方案，以确保建筑的施工和运维效率。</w:t>
      </w:r>
    </w:p>
    <w:p w:rsidR="00BA7F42" w:rsidP="00BA7F42" w14:paraId="7A6019DD" w14:textId="038D64F4">
      <w:pPr>
        <w:pStyle w:val="Heading2"/>
      </w:pPr>
      <w:bookmarkStart w:id="11" w:name="_Toc153475703"/>
      <w:r w:rsidRPr="00BA7F42">
        <w:t>(七)、土建工程建设指标</w:t>
      </w:r>
      <w:bookmarkEnd w:id="11"/>
    </w:p>
    <w:p w:rsidR="00BA7F42" w:rsidRPr="00BA7F42" w:rsidP="00BA7F42" w14:paraId="76D6FFC7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根据歌舞厅娱乐服务项目计划，本期工程歌舞厅娱乐服务项目的总建筑面积预计为</w:t>
      </w:r>
      <w:r w:rsidRPr="00BA7F42">
        <w:rPr>
          <w:rFonts w:ascii="仿宋" w:eastAsia="仿宋" w:hAnsi="仿宋"/>
          <w:sz w:val="28"/>
        </w:rPr>
        <w:t>XXX平方米。其中，计容建筑面积也为XXX平方米。这意味着该歌舞厅娱乐服务项目将充分利用土地资源，合理规划和设计建筑空间，以满足歌舞厅娱乐服务项目的功能需求和使用要求。</w:t>
      </w:r>
    </w:p>
    <w:p w:rsidR="00BA7F42" w:rsidP="00BA7F42" w14:paraId="6266A839" w14:textId="7179641F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同时，根据歌舞厅娱乐服务项目预算，计划投资于本期建筑工程的资金为</w:t>
      </w:r>
    </w:p>
    <w:p w:rsidR="00BA7F42" w:rsidP="00BA7F42" w14:textId="7179641F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XXX万元，占据歌舞厅娱乐服务项目总投资的XX%。这些资金将用于建筑工程的设计、施工和设备安装等方面的费用支出。通过</w:t>
      </w:r>
      <w:r w:rsidRPr="00BA7F42">
        <w:rPr>
          <w:rFonts w:ascii="仿宋" w:eastAsia="仿宋" w:hAnsi="仿宋"/>
          <w:sz w:val="28"/>
        </w:rPr>
        <w:t>合理的资金分配和管理，确保歌舞厅娱乐服务项目的建筑工程质量和进度的控制。</w:t>
      </w:r>
    </w:p>
    <w:p w:rsidR="00BA7F42" w:rsidP="00BA7F42" w14:paraId="5902F81D" w14:textId="1D2FB426">
      <w:pPr>
        <w:pStyle w:val="Heading1"/>
        <w:rPr>
          <w:rFonts w:hint="eastAsia"/>
        </w:rPr>
      </w:pPr>
      <w:bookmarkStart w:id="12" w:name="_Toc153475704"/>
      <w:r w:rsidRPr="00BA7F42">
        <w:rPr>
          <w:rFonts w:hint="eastAsia"/>
        </w:rPr>
        <w:t>三、安全经营规范</w:t>
      </w:r>
      <w:bookmarkEnd w:id="12"/>
    </w:p>
    <w:p w:rsidR="00BA7F42" w:rsidP="00BA7F42" w14:paraId="4A1ED92A" w14:textId="29A26F3A">
      <w:pPr>
        <w:pStyle w:val="Heading2"/>
      </w:pPr>
      <w:bookmarkStart w:id="13" w:name="_Toc153475705"/>
      <w:r w:rsidRPr="00BA7F42">
        <w:t>(一)、消防安全</w:t>
      </w:r>
      <w:bookmarkEnd w:id="13"/>
    </w:p>
    <w:p w:rsidR="00BA7F42" w:rsidRPr="00BA7F42" w:rsidP="00BA7F42" w14:paraId="234C94D4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(一)消防设计原则</w:t>
      </w:r>
    </w:p>
    <w:p w:rsidR="00BA7F42" w:rsidRPr="00BA7F42" w:rsidP="00BA7F42" w14:paraId="643267D8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在歌舞厅娱乐服务项目建设中，歌舞厅娱乐服务项目承办单位应全面采用阻燃性建筑材料，坚决贯彻“预防为主”的方针，严格防范火灾事故的发生。建筑物周围应按规定设置环形消防车道，并按消防设计规范中的相关要求严格执行。同时，在外部消防车便于到达的地点设置水泵接合器，以便于紧急情况下进行灭火。</w:t>
      </w:r>
    </w:p>
    <w:p w:rsidR="00BA7F42" w:rsidRPr="00BA7F42" w:rsidP="00BA7F42" w14:paraId="39B3DAD1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为保障生产安全，应实行巡检制度，及时发现并处理各种异常情况，做到防患于未然。对于有火灾爆炸危险介质的设备，应采取安全控制措施，并制定异常情况的紧急控制措施，确保设备的正常安全运行。同时，为了应对可能发生的火灾爆炸危险，应制定相应的应急处理方案。</w:t>
      </w:r>
    </w:p>
    <w:p w:rsidR="00BA7F42" w:rsidRPr="00BA7F42" w:rsidP="00BA7F42" w14:paraId="45BFCE5D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(二)消防设计</w:t>
      </w:r>
    </w:p>
    <w:p w:rsidR="00BA7F42" w:rsidRPr="00BA7F42" w:rsidP="00BA7F42" w14:paraId="4903978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各主要设备的仪表电源应由保安电源（不间断供电电源）提供，以确保在电源中断或其他紧急情况下，设备仍能正常运行，从而保障生产过程的安全性。</w:t>
      </w:r>
    </w:p>
    <w:p w:rsidR="00BA7F42" w:rsidRPr="00BA7F42" w:rsidP="00BA7F42" w14:paraId="6A4844DA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地下楼梯间应设置防烟楼梯间，并配备机械加压送风方式的防烟</w:t>
      </w:r>
      <w:r w:rsidRPr="00BA7F42">
        <w:rPr>
          <w:rFonts w:ascii="仿宋" w:eastAsia="仿宋" w:hAnsi="仿宋" w:hint="eastAsia"/>
          <w:sz w:val="28"/>
        </w:rPr>
        <w:t>设施，以保证在火灾情况下，人员能顺利逃生，并防止烟气进入楼梯间。</w:t>
      </w:r>
    </w:p>
    <w:p w:rsidR="00BA7F42" w:rsidRPr="00BA7F42" w:rsidP="00BA7F42" w14:paraId="2533753B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正压送风系统的送风量应达到每小时</w:t>
      </w:r>
      <w:r w:rsidRPr="00BA7F42">
        <w:rPr>
          <w:rFonts w:ascii="仿宋" w:eastAsia="仿宋" w:hAnsi="仿宋"/>
          <w:sz w:val="28"/>
        </w:rPr>
        <w:t>25000立方米，前室不送风。同时，为保证人员安全疏散，建筑物应按规范设置室内消火栓系统，且室内消火栓间距应小于30米。</w:t>
      </w:r>
    </w:p>
    <w:p w:rsidR="00BA7F42" w:rsidRPr="00BA7F42" w:rsidP="00BA7F42" w14:paraId="4EE34AD7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室内消火栓应为</w:t>
      </w:r>
      <w:r w:rsidRPr="00BA7F42">
        <w:rPr>
          <w:rFonts w:ascii="仿宋" w:eastAsia="仿宋" w:hAnsi="仿宋"/>
          <w:sz w:val="28"/>
        </w:rPr>
        <w:t>SNW65型，配以φ19.00</w:t>
      </w:r>
      <w:r w:rsidRPr="00BA7F42">
        <w:rPr>
          <w:rFonts w:ascii="仿宋" w:eastAsia="仿宋" w:hAnsi="仿宋" w:hint="eastAsia"/>
          <w:sz w:val="28"/>
        </w:rPr>
        <w:t>毫米的水雾两用水枪和</w:t>
      </w:r>
      <w:r w:rsidRPr="00BA7F42">
        <w:rPr>
          <w:rFonts w:ascii="仿宋" w:eastAsia="仿宋" w:hAnsi="仿宋"/>
          <w:sz w:val="28"/>
        </w:rPr>
        <w:t>DN65毫米、长度为25米的衬胶水龙带。甲、乙类设备框架平台高于15米的工艺设备区，应沿梯子敷设半固定式消防给水竖管，每层按需要设置带阀门的管牙接口。</w:t>
      </w:r>
    </w:p>
    <w:p w:rsidR="00BA7F42" w:rsidRPr="00BA7F42" w:rsidP="00BA7F42" w14:paraId="3FCD1E1F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室内消防水管应从室外消防水管网接入，并采用内热镀锌焊接钢管，并刷底漆一遍、红色面漆两遍。</w:t>
      </w:r>
    </w:p>
    <w:p w:rsidR="00BA7F42" w:rsidRPr="00BA7F42" w:rsidP="00BA7F42" w14:paraId="70B0CCA6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(三)消防总体要求</w:t>
      </w:r>
    </w:p>
    <w:p w:rsidR="00BA7F42" w:rsidRPr="00BA7F42" w:rsidP="00BA7F42" w14:paraId="6200FEE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主体工程和库房的电气设计必须严格遵守《爆炸和火灾危险环境电力装置设计规范》（</w:t>
      </w:r>
      <w:r w:rsidRPr="00BA7F42">
        <w:rPr>
          <w:rFonts w:ascii="仿宋" w:eastAsia="仿宋" w:hAnsi="仿宋"/>
          <w:sz w:val="28"/>
        </w:rPr>
        <w:t>GB50058）的规定，确保电气系统的安全性和可靠性。</w:t>
      </w:r>
    </w:p>
    <w:p w:rsidR="00BA7F42" w:rsidRPr="00BA7F42" w:rsidP="00BA7F42" w14:paraId="59DF25A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各主要设备应做好静电接地和接零，以预防静电引起火灾和人员触电事故的发生。</w:t>
      </w:r>
    </w:p>
    <w:p w:rsidR="00BA7F42" w:rsidRPr="00BA7F42" w:rsidP="00BA7F42" w14:paraId="1F073C13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/>
          <w:sz w:val="28"/>
        </w:rPr>
        <w:t>(四)消防措施</w:t>
      </w:r>
    </w:p>
    <w:p w:rsidR="00BA7F42" w:rsidRPr="00BA7F42" w:rsidP="00BA7F42" w14:paraId="390EB82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BA7F42">
        <w:rPr>
          <w:rFonts w:ascii="仿宋" w:eastAsia="仿宋" w:hAnsi="仿宋" w:hint="eastAsia"/>
          <w:sz w:val="28"/>
        </w:rPr>
        <w:t>报警系统包括感烟探测器、感温探测器、手动报警按钮、消火栓按钮和防火阀等设备。这些设备将用于实时监测环境中的烟雾和火焰，并在发现异常情况时及时报警。</w:t>
      </w:r>
    </w:p>
    <w:p w:rsidR="00BA7F42" w:rsidP="00BA7F42" w14:paraId="5791D4FE" w14:textId="24D07845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联动系统则包括消火栓系统、防排烟系统、消防紧急广播系统、</w:t>
      </w:r>
      <w:r w:rsidRPr="00BA7F42">
        <w:rPr>
          <w:rFonts w:ascii="仿宋" w:eastAsia="仿宋" w:hAnsi="仿宋" w:hint="eastAsia"/>
          <w:sz w:val="28"/>
        </w:rPr>
        <w:t>声光报警系统、紧急电源及非消防电源系统以及空调通风系统等设备。这些设备将在火灾发生时协同工作，以最大限度地减少火灾造成的损失。</w:t>
      </w:r>
    </w:p>
    <w:p w:rsidR="00BA7F42" w:rsidP="00BA7F42" w14:paraId="6CA2B1AD" w14:textId="33CB58ED">
      <w:pPr>
        <w:pStyle w:val="Heading2"/>
      </w:pPr>
      <w:bookmarkStart w:id="14" w:name="_Toc153475706"/>
      <w:r w:rsidRPr="00BA7F42">
        <w:t>(二)、防火防爆总图布置措施</w:t>
      </w:r>
      <w:bookmarkEnd w:id="14"/>
    </w:p>
    <w:p w:rsidR="00BA7F42" w:rsidRPr="00BA7F42" w:rsidP="00BA7F42" w14:paraId="405C7705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安装避雷网或避雷针：在建筑物上安装避雷网或避雷针，或者采用避雷网和避雷针的混合组合接闪器。这些接闪器可以利用建筑物的钢筋或金属构件作为引下线，通过引下线与接地设备相连。</w:t>
      </w:r>
    </w:p>
    <w:p w:rsidR="00BA7F42" w:rsidRPr="00BA7F42" w:rsidP="00BA7F42" w14:paraId="6CB29294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冲击接地电阻：为了防止直击雷的冲击，建筑物的冲击接地电阻应控制在不大于</w:t>
      </w:r>
      <w:r w:rsidRPr="00BA7F42">
        <w:rPr>
          <w:rFonts w:ascii="仿宋" w:eastAsia="仿宋" w:hAnsi="仿宋"/>
          <w:sz w:val="28"/>
        </w:rPr>
        <w:t>10.00欧姆的范围内。通过合理设计和施工，确保接地系统的质量，以提供良好的接地效果。</w:t>
      </w:r>
    </w:p>
    <w:p w:rsidR="00BA7F42" w:rsidP="00BA7F42" w14:paraId="1B1F4947" w14:textId="485E9C9A">
      <w:pPr>
        <w:ind w:firstLine="560" w:firstLineChars="200"/>
        <w:rPr>
          <w:rFonts w:ascii="仿宋" w:eastAsia="仿宋" w:hAnsi="仿宋" w:hint="eastAsia"/>
          <w:sz w:val="28"/>
        </w:rPr>
      </w:pPr>
      <w:r w:rsidRPr="00BA7F42">
        <w:rPr>
          <w:rFonts w:ascii="仿宋" w:eastAsia="仿宋" w:hAnsi="仿宋" w:hint="eastAsia"/>
          <w:sz w:val="28"/>
        </w:rPr>
        <w:t>金属设备外壳接地：所有正常不带电的金属设备外壳都需要可靠地接地。通过正确的接地设计和连接，确保金属设备外壳与接地系统的有效连接，以增强对雷击的防护能力。</w:t>
      </w:r>
    </w:p>
    <w:p w:rsidR="00BA7F42" w:rsidP="00BA7F42" w14:paraId="70AAAE63" w14:textId="5EEB70B2">
      <w:pPr>
        <w:pStyle w:val="Heading2"/>
      </w:pPr>
      <w:bookmarkStart w:id="15" w:name="_Toc153475707"/>
      <w:r w:rsidRPr="00BA7F42">
        <w:t>(三)、自然灾害防范措施</w:t>
      </w:r>
      <w:bookmarkEnd w:id="15"/>
    </w:p>
    <w:p w:rsidR="00BA7F42" w:rsidRPr="00BA7F42" w:rsidP="00BA7F42" w14:paraId="18C79EB9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避雷针或避雷带的设置：在高于</w:t>
      </w:r>
      <w:r w:rsidRPr="00BA7F42">
        <w:rPr>
          <w:rFonts w:ascii="仿宋" w:eastAsia="仿宋" w:hAnsi="仿宋"/>
          <w:sz w:val="28"/>
        </w:rPr>
        <w:t>15.00米的建筑物或构筑物上安装避雷针或避雷带。这些设备能够吸收和分散雷电能量，从而减少雷击对建筑物的危害。</w:t>
      </w:r>
    </w:p>
    <w:p w:rsidR="00BA7F42" w:rsidRPr="00BA7F42" w:rsidP="00BA7F42" w14:paraId="004A177C" w14:textId="77777777">
      <w:pPr>
        <w:ind w:firstLine="560" w:firstLineChars="200"/>
        <w:rPr>
          <w:rFonts w:ascii="仿宋" w:eastAsia="仿宋" w:hAnsi="仿宋"/>
          <w:sz w:val="28"/>
        </w:rPr>
      </w:pPr>
      <w:r w:rsidRPr="00BA7F42">
        <w:rPr>
          <w:rFonts w:ascii="仿宋" w:eastAsia="仿宋" w:hAnsi="仿宋" w:hint="eastAsia"/>
          <w:sz w:val="28"/>
        </w:rPr>
        <w:t>接地冲击电阻控制：确保避雷针或避雷带的接地冲击电阻小于</w:t>
      </w:r>
      <w:r w:rsidRPr="00BA7F42">
        <w:rPr>
          <w:rFonts w:ascii="仿宋" w:eastAsia="仿宋" w:hAnsi="仿宋"/>
          <w:sz w:val="28"/>
        </w:rPr>
        <w:br/>
      </w:r>
      <w:r w:rsidRPr="00BA7F4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https://d.book118.com/465241324343011113</w:t>
        </w:r>
      </w:hyperlink>
    </w:p>
    <w:p w:rsidR="00BA7F42" w:rsidRPr="00BA7F42" w:rsidP="00BA7F4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01"/>
      <w:headerReference w:type="default" r:id="rId102"/>
      <w:footerReference w:type="even" r:id="rId103"/>
      <w:footerReference w:type="default" r:id="rId104"/>
      <w:headerReference w:type="first" r:id="rId105"/>
      <w:footerReference w:type="first" r:id="rId106"/>
      <w:type w:val="nextPage"/>
      <w:pgSz w:w="11906" w:h="16838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paraId="089B43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paraId="08BFD9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paraId="47776785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7F42" w14:paraId="5D7AFF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paraId="4C50FD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P="00017141" w14:textId="72F75A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BA7F42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paraId="729762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paraId="08D674DA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paraId="404829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:rsidRPr="00BA7F42" w:rsidP="00BA7F42" w14:textId="5A2685FB">
    <w:pPr>
      <w:pStyle w:val="Header"/>
      <w:rPr>
        <w:rFonts w:ascii="仿宋" w:eastAsia="仿宋" w:hAnsi="仿宋"/>
      </w:rPr>
    </w:pPr>
    <w:r w:rsidRPr="00BA7F42">
      <w:rPr>
        <w:rFonts w:ascii="仿宋" w:eastAsia="仿宋" w:hAnsi="仿宋" w:hint="eastAsia"/>
      </w:rPr>
      <w:t>歌舞厅娱乐服务相关项目运行指导方案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F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F42"/>
    <w:rsid w:val="00017141"/>
    <w:rsid w:val="00BA7F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B815A6"/>
  <w15:chartTrackingRefBased/>
  <w15:docId w15:val="{082B1D10-6C70-44D2-9610-7589F0BD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7F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7F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7F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7F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7F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7F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7F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7F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7F42"/>
  </w:style>
  <w:style w:type="paragraph" w:styleId="TOC1">
    <w:name w:val="toc 1"/>
    <w:basedOn w:val="Normal"/>
    <w:next w:val="Normal"/>
    <w:autoRedefine/>
    <w:uiPriority w:val="39"/>
    <w:unhideWhenUsed/>
    <w:rsid w:val="00BA7F42"/>
  </w:style>
  <w:style w:type="paragraph" w:styleId="TOC2">
    <w:name w:val="toc 2"/>
    <w:basedOn w:val="Normal"/>
    <w:next w:val="Normal"/>
    <w:autoRedefine/>
    <w:uiPriority w:val="39"/>
    <w:unhideWhenUsed/>
    <w:rsid w:val="00BA7F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yperlink" Target="https://d.book118.com/465241324343011113" TargetMode="External" /><Relationship Id="rId101" Type="http://schemas.openxmlformats.org/officeDocument/2006/relationships/header" Target="header49.xml" /><Relationship Id="rId102" Type="http://schemas.openxmlformats.org/officeDocument/2006/relationships/header" Target="header50.xml" /><Relationship Id="rId103" Type="http://schemas.openxmlformats.org/officeDocument/2006/relationships/footer" Target="footer49.xml" /><Relationship Id="rId104" Type="http://schemas.openxmlformats.org/officeDocument/2006/relationships/footer" Target="footer50.xml" /><Relationship Id="rId105" Type="http://schemas.openxmlformats.org/officeDocument/2006/relationships/header" Target="header51.xml" /><Relationship Id="rId106" Type="http://schemas.openxmlformats.org/officeDocument/2006/relationships/footer" Target="footer51.xml" /><Relationship Id="rId107" Type="http://schemas.openxmlformats.org/officeDocument/2006/relationships/theme" Target="theme/theme1.xml" /><Relationship Id="rId108" Type="http://schemas.openxmlformats.org/officeDocument/2006/relationships/styles" Target="styles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5099</Words>
  <Characters>29066</Characters>
  <Application>Microsoft Office Word</Application>
  <DocSecurity>0</DocSecurity>
  <Lines>242</Lines>
  <Paragraphs>68</Paragraphs>
  <ScaleCrop>false</ScaleCrop>
  <Company/>
  <LinksUpToDate>false</LinksUpToDate>
  <CharactersWithSpaces>34097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2023-12-14T11:47:00Z</dcterms:created>
  <dcterms:modified xsi:type="dcterms:W3CDTF">2023-12-14T11:47:00Z</dcterms:modified>
</cp:coreProperties>
</file>