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A09D8" w:rsidP="00CA09D8" w14:paraId="4B380E3C" w14:textId="77777777">
      <w:pPr>
        <w:spacing w:before="48" w:beforeLines="20" w:after="360" w:afterLines="150" w:line="360" w:lineRule="auto"/>
        <w:jc w:val="center"/>
        <w:rPr>
          <w:rFonts w:ascii="华文中宋" w:eastAsia="华文中宋" w:hAnsi="华文中宋"/>
          <w:b/>
          <w:sz w:val="30"/>
        </w:rPr>
      </w:pPr>
      <w:r w:rsidRPr="00CA09D8">
        <w:rPr>
          <w:rFonts w:ascii="华文中宋" w:eastAsia="华文中宋" w:hAnsi="华文中宋"/>
          <w:b/>
          <w:sz w:val="30"/>
        </w:rPr>
        <w:t>2024</w:t>
      </w:r>
      <w:r w:rsidRPr="00CA09D8">
        <w:rPr>
          <w:rFonts w:ascii="华文中宋" w:eastAsia="华文中宋" w:hAnsi="华文中宋"/>
          <w:b/>
          <w:sz w:val="30"/>
        </w:rPr>
        <w:t>中国地质调查局自然资源综合调查指挥中心招聘</w:t>
      </w:r>
      <w:r w:rsidRPr="00CA09D8">
        <w:rPr>
          <w:rFonts w:ascii="华文中宋" w:eastAsia="华文中宋" w:hAnsi="华文中宋"/>
          <w:b/>
          <w:sz w:val="30"/>
        </w:rPr>
        <w:t>2</w:t>
      </w:r>
      <w:r w:rsidRPr="00CA09D8">
        <w:rPr>
          <w:rFonts w:ascii="华文中宋" w:eastAsia="华文中宋" w:hAnsi="华文中宋"/>
          <w:b/>
          <w:sz w:val="30"/>
        </w:rPr>
        <w:t>人笔试备考题库及答案解析</w:t>
      </w:r>
    </w:p>
    <w:p w:rsidR="00A77B3E" w14:paraId="4086EE6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741699" w14:textId="77777777">
      <w:pPr>
        <w:spacing w:after="260" w:line="360" w:lineRule="auto"/>
      </w:pPr>
      <w:r>
        <w:rPr>
          <w:rFonts w:ascii="微软雅黑" w:eastAsia="微软雅黑" w:cs="微软雅黑"/>
        </w:rPr>
        <w:t>一、选择题</w:t>
      </w:r>
    </w:p>
    <w:p w:rsidR="006D34C4" w14:paraId="67939BC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24CB59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8414F7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C9245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2932E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373BA1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9B699C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D368BE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10A245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3C6299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2DA5BB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4A1BC3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26300E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C9A1EB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5F99247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111845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6B1D74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641443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787E25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1A83A39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72896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7B12412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065A3E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4F17AE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5A821B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4C6933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7AEA29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44B64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5B48002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市场机制无法按市场方式分担如国防、交通设施、社会治安维护用品等费用，这说明：</w:t>
      </w:r>
      <w:r w:rsidRPr="006D34C4">
        <w:rPr>
          <w:rFonts w:ascii="微软雅黑" w:eastAsia="微软雅黑" w:cs="微软雅黑"/>
          <w:szCs w:val="14"/>
        </w:rPr>
        <w:t>()</w:t>
      </w:r>
      <w:r w:rsidRPr="006D34C4">
        <w:rPr>
          <w:rFonts w:ascii="微软雅黑" w:eastAsia="微软雅黑" w:cs="微软雅黑"/>
          <w:szCs w:val="14"/>
        </w:rPr>
        <w:t>。</w:t>
      </w:r>
    </w:p>
    <w:p w:rsidR="006D34C4" w14:paraId="7439F1A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、市场存在非竞争性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https://d.book118.com/465344343331011101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rsidP="00B77510" w14:paraId="52ABF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9D8" w14:paraId="78EA62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rsidP="00B77510" w14:paraId="2B6209D3" w14:textId="1BF11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09D8" w14:paraId="3DF158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paraId="7C7C8E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9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rsidP="00B77510" w14:textId="1BF11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09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09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rsidP="00B77510" w14:textId="1BF11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09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paraId="2ACE8B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paraId="4D97382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paraId="6B4CC4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09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09D8"/>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DF464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A09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A09D8"/>
    <w:rPr>
      <w:sz w:val="18"/>
      <w:szCs w:val="18"/>
    </w:rPr>
  </w:style>
  <w:style w:type="paragraph" w:styleId="Footer">
    <w:name w:val="footer"/>
    <w:basedOn w:val="Normal"/>
    <w:link w:val="a0"/>
    <w:rsid w:val="00CA09D8"/>
    <w:pPr>
      <w:tabs>
        <w:tab w:val="center" w:pos="4153"/>
        <w:tab w:val="right" w:pos="8306"/>
      </w:tabs>
      <w:snapToGrid w:val="0"/>
    </w:pPr>
    <w:rPr>
      <w:sz w:val="18"/>
      <w:szCs w:val="18"/>
    </w:rPr>
  </w:style>
  <w:style w:type="character" w:customStyle="1" w:styleId="a0">
    <w:name w:val="页脚 字符"/>
    <w:basedOn w:val="DefaultParagraphFont"/>
    <w:link w:val="Footer"/>
    <w:rsid w:val="00CA09D8"/>
    <w:rPr>
      <w:sz w:val="18"/>
      <w:szCs w:val="18"/>
    </w:rPr>
  </w:style>
  <w:style w:type="character" w:styleId="PageNumber">
    <w:name w:val="page number"/>
    <w:basedOn w:val="DefaultParagraphFont"/>
    <w:rsid w:val="00CA09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534434333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3121</Words>
  <Characters>17795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