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2018-2023年长春师范高等专科学校高职单招（数学／语文／英语）历年常考试题库含答案解析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关于艾青《我爱这土地》一诗，下列表述错误的是（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A.此诗写作于抗日战争临近胜利之时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B.此诗抒发了诗人深沉炽烈的爱国主义情感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C.“被暴风雨所打击着的土地”，象征着敌人对祖国的侵略和践踏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D.“激怒的风”象征着中国人民的愤怒与反抗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《国殇》选自（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《行路难》中运用了典故的诗句是（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D.欲渡黄河冰塞川，将登太行雪满山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李商隐《无题》中运用了比兴手法的一联是（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下列作品中，属于汉代乐府民歌的是（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孔子认为“大同”“小康”之间最根本的区别是（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A.人事制度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B.物质文明建设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C.所有制形式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D.精神文明建设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《关山月》是以什么为线索来抒情的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A.笛声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B.月夜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C.歌舞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鲁迅《灯下漫笔》中“假使真有谁能够替他们决定，定下什么奴隶规则来，自然就‘皇恩浩荡’了”一句运用的修辞手法是（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C.反语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“茕茕孑立，形影相吊”一语出自（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A.李斯《谏逐客书》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B.李密《陈情表》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C.李清照《声声慢》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宋词流传下来最多的词人是（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“易安居士”是指（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https://d.book118.com/466035130233010052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66035130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