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2023年大学试题(计算机科学)-DirectX程序设计考试历年参考核心考点荟萃附答案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Direct3D提供了哪些（）方法来简化纹理过滤的过程。</w:t>
      </w:r>
    </w:p>
    <w:p>
      <w:pPr>
        <w:pStyle w:val="Normal0"/>
        <w:jc w:val="left"/>
        <w:rPr>
          <w:rFonts w:ascii="黑体" w:eastAsia="黑体" w:hAnsi="黑体"/>
          <w:sz w:val="24"/>
          <w:szCs w:val="28"/>
        </w:rPr>
      </w:pPr>
      <w:r>
        <w:rPr>
          <w:rFonts w:ascii="黑体" w:eastAsia="黑体" w:hAnsi="黑体"/>
          <w:sz w:val="24"/>
          <w:szCs w:val="28"/>
        </w:rPr>
        <w:t>A、最近点采样</w:t>
      </w:r>
    </w:p>
    <w:p>
      <w:pPr>
        <w:pStyle w:val="Normal0"/>
        <w:jc w:val="left"/>
        <w:rPr>
          <w:rFonts w:ascii="黑体" w:eastAsia="黑体" w:hAnsi="黑体"/>
          <w:sz w:val="24"/>
          <w:szCs w:val="28"/>
        </w:rPr>
      </w:pPr>
      <w:r>
        <w:rPr>
          <w:rFonts w:ascii="黑体" w:eastAsia="黑体" w:hAnsi="黑体"/>
          <w:sz w:val="24"/>
          <w:szCs w:val="28"/>
        </w:rPr>
        <w:t>B、非线性差值</w:t>
      </w:r>
    </w:p>
    <w:p>
      <w:pPr>
        <w:pStyle w:val="Normal0"/>
        <w:jc w:val="left"/>
        <w:rPr>
          <w:rFonts w:ascii="黑体" w:eastAsia="黑体" w:hAnsi="黑体"/>
          <w:sz w:val="24"/>
          <w:szCs w:val="28"/>
        </w:rPr>
      </w:pPr>
      <w:r>
        <w:rPr>
          <w:rFonts w:ascii="黑体" w:eastAsia="黑体" w:hAnsi="黑体"/>
          <w:sz w:val="24"/>
          <w:szCs w:val="28"/>
        </w:rPr>
        <w:t>C、各向异性过滤</w:t>
      </w:r>
    </w:p>
    <w:p>
      <w:pPr>
        <w:pStyle w:val="Normal0"/>
        <w:jc w:val="left"/>
        <w:rPr>
          <w:rFonts w:ascii="黑体" w:eastAsia="黑体" w:hAnsi="黑体"/>
          <w:sz w:val="24"/>
          <w:szCs w:val="28"/>
        </w:rPr>
      </w:pPr>
      <w:r>
        <w:rPr>
          <w:rFonts w:ascii="黑体" w:eastAsia="黑体" w:hAnsi="黑体"/>
          <w:sz w:val="24"/>
          <w:szCs w:val="28"/>
        </w:rPr>
        <w:t>D、mipmap过滤</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正确答案:A,C,D</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（）是一个中心点向空间各个方向等强度发射光线的光源。</w:t>
      </w:r>
    </w:p>
    <w:p>
      <w:pPr>
        <w:pStyle w:val="Normal1"/>
        <w:jc w:val="left"/>
        <w:rPr>
          <w:rFonts w:ascii="黑体" w:eastAsia="黑体" w:hAnsi="黑体"/>
          <w:sz w:val="24"/>
          <w:szCs w:val="28"/>
        </w:rPr>
      </w:pPr>
      <w:r>
        <w:rPr>
          <w:rFonts w:ascii="黑体" w:eastAsia="黑体" w:hAnsi="黑体"/>
          <w:sz w:val="24"/>
          <w:szCs w:val="28"/>
        </w:rPr>
        <w:t>A、方向光源</w:t>
      </w:r>
    </w:p>
    <w:p>
      <w:pPr>
        <w:pStyle w:val="Normal1"/>
        <w:jc w:val="left"/>
        <w:rPr>
          <w:rFonts w:ascii="黑体" w:eastAsia="黑体" w:hAnsi="黑体"/>
          <w:sz w:val="24"/>
          <w:szCs w:val="28"/>
        </w:rPr>
      </w:pPr>
      <w:r>
        <w:rPr>
          <w:rFonts w:ascii="黑体" w:eastAsia="黑体" w:hAnsi="黑体"/>
          <w:sz w:val="24"/>
          <w:szCs w:val="28"/>
        </w:rPr>
        <w:t>B、聚焦光源</w:t>
      </w:r>
    </w:p>
    <w:p>
      <w:pPr>
        <w:pStyle w:val="Normal1"/>
        <w:jc w:val="left"/>
        <w:rPr>
          <w:rFonts w:ascii="黑体" w:eastAsia="黑体" w:hAnsi="黑体"/>
          <w:sz w:val="24"/>
          <w:szCs w:val="28"/>
        </w:rPr>
      </w:pPr>
      <w:r>
        <w:rPr>
          <w:rFonts w:ascii="黑体" w:eastAsia="黑体" w:hAnsi="黑体"/>
          <w:sz w:val="24"/>
          <w:szCs w:val="28"/>
        </w:rPr>
        <w:t>C、点光源</w:t>
      </w:r>
    </w:p>
    <w:p>
      <w:pPr>
        <w:pStyle w:val="Normal1"/>
        <w:jc w:val="left"/>
        <w:rPr>
          <w:rFonts w:ascii="黑体" w:eastAsia="黑体" w:hAnsi="黑体"/>
          <w:sz w:val="24"/>
          <w:szCs w:val="28"/>
        </w:rPr>
      </w:pPr>
      <w:r>
        <w:rPr>
          <w:rFonts w:ascii="黑体" w:eastAsia="黑体" w:hAnsi="黑体"/>
          <w:sz w:val="24"/>
          <w:szCs w:val="28"/>
        </w:rPr>
        <w:t>D、局部光源</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正确答案:C</w:t>
      </w:r>
    </w:p>
    <w:p>
      <w:pPr>
        <w:pStyle w:val="Normal1"/>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模板定义包含哪些项（）</w:t>
      </w:r>
    </w:p>
    <w:p>
      <w:pPr>
        <w:pStyle w:val="Normal2"/>
        <w:jc w:val="left"/>
        <w:rPr>
          <w:rFonts w:ascii="黑体" w:eastAsia="黑体" w:hAnsi="黑体"/>
          <w:sz w:val="24"/>
          <w:szCs w:val="28"/>
        </w:rPr>
      </w:pPr>
      <w:r>
        <w:rPr>
          <w:rFonts w:ascii="黑体" w:eastAsia="黑体" w:hAnsi="黑体"/>
          <w:sz w:val="24"/>
          <w:szCs w:val="28"/>
        </w:rPr>
        <w:t>A、模板名字</w:t>
      </w:r>
    </w:p>
    <w:p>
      <w:pPr>
        <w:pStyle w:val="Normal2"/>
        <w:jc w:val="left"/>
        <w:rPr>
          <w:rFonts w:ascii="黑体" w:eastAsia="黑体" w:hAnsi="黑体"/>
          <w:sz w:val="24"/>
          <w:szCs w:val="28"/>
        </w:rPr>
      </w:pPr>
      <w:r>
        <w:rPr>
          <w:rFonts w:ascii="黑体" w:eastAsia="黑体" w:hAnsi="黑体"/>
          <w:sz w:val="24"/>
          <w:szCs w:val="28"/>
        </w:rPr>
        <w:t>B、GUID</w:t>
      </w:r>
    </w:p>
    <w:p>
      <w:pPr>
        <w:pStyle w:val="Normal2"/>
        <w:jc w:val="left"/>
        <w:rPr>
          <w:rFonts w:ascii="黑体" w:eastAsia="黑体" w:hAnsi="黑体"/>
          <w:sz w:val="24"/>
          <w:szCs w:val="28"/>
        </w:rPr>
      </w:pPr>
      <w:r>
        <w:rPr>
          <w:rFonts w:ascii="黑体" w:eastAsia="黑体" w:hAnsi="黑体"/>
          <w:sz w:val="24"/>
          <w:szCs w:val="28"/>
        </w:rPr>
        <w:t>C、数据项</w:t>
      </w:r>
    </w:p>
    <w:p>
      <w:pPr>
        <w:pStyle w:val="Normal2"/>
        <w:jc w:val="left"/>
        <w:rPr>
          <w:rFonts w:ascii="黑体" w:eastAsia="黑体" w:hAnsi="黑体"/>
          <w:sz w:val="24"/>
          <w:szCs w:val="28"/>
        </w:rPr>
      </w:pPr>
      <w:r>
        <w:rPr>
          <w:rFonts w:ascii="黑体" w:eastAsia="黑体" w:hAnsi="黑体"/>
          <w:sz w:val="24"/>
          <w:szCs w:val="28"/>
        </w:rPr>
        <w:t>D、用于控制模板的限制程度</w:t>
      </w:r>
    </w:p>
    <w:p>
      <w:pPr>
        <w:pStyle w:val="Normal2"/>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p>
    <w:p>
      <w:pPr>
        <w:pStyle w:val="Normal2"/>
        <w:jc w:val="left"/>
        <w:rPr>
          <w:rFonts w:ascii="黑体" w:eastAsia="黑体" w:hAnsi="黑体"/>
          <w:sz w:val="24"/>
          <w:szCs w:val="28"/>
        </w:rPr>
      </w:pPr>
      <w:r>
        <w:rPr>
          <w:rFonts w:ascii="黑体" w:eastAsia="黑体" w:hAnsi="黑体"/>
          <w:sz w:val="24"/>
          <w:szCs w:val="28"/>
        </w:rPr>
        <w:t>正确答案:A,B,C,D</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在索引缓存中定位顶点也就是在顶点缓存中定位顶点。</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正确答案:正确</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创建DirectX设备对象的函数为（）。</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正确答案:CreateDevice</w:t>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在场景中，设置光源后即可，无需再对光源进行激活。</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正确答案:错误</w:t>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请你解释平面着色模式的含义。</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Direct3D绘制流水线使用多边形第一个顶点的材质颜色作为整个多边形的颜色来渲染该多边形；如果多边形不共面，被平面着色方式渲染的三维物体在多边形之间将具有可视的清晰边缘；平面着色是最快的着色方式。</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D3DFVF_XYZRHW表示顶点数据中包含的是（）。</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正确答案:经过坐标变换的顶点坐标</w:t>
      </w:r>
    </w:p>
    <w:p>
      <w:pPr>
        <w:pStyle w:val="Normal7"/>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创建的字体对象也是一种占用内存的资源对象，也要遵循（）的准则适时释放它。</w:t>
      </w:r>
    </w:p>
    <w:p>
      <w:pPr>
        <w:pStyle w:val="Normal8"/>
        <w:jc w:val="left"/>
        <w:rPr>
          <w:rFonts w:ascii="黑体" w:eastAsia="黑体" w:hAnsi="黑体"/>
          <w:sz w:val="24"/>
          <w:szCs w:val="28"/>
        </w:rPr>
      </w:pPr>
      <w:r>
        <w:rPr>
          <w:rFonts w:ascii="黑体" w:eastAsia="黑体" w:hAnsi="黑体"/>
          <w:sz w:val="24"/>
          <w:szCs w:val="28"/>
        </w:rPr>
        <w:t>A、最先申请，最后释放</w:t>
      </w:r>
    </w:p>
    <w:p>
      <w:pPr>
        <w:pStyle w:val="Normal8"/>
        <w:jc w:val="left"/>
        <w:rPr>
          <w:rFonts w:ascii="黑体" w:eastAsia="黑体" w:hAnsi="黑体"/>
          <w:sz w:val="24"/>
          <w:szCs w:val="28"/>
        </w:rPr>
      </w:pPr>
      <w:r>
        <w:rPr>
          <w:rFonts w:ascii="黑体" w:eastAsia="黑体" w:hAnsi="黑体"/>
          <w:sz w:val="24"/>
          <w:szCs w:val="28"/>
        </w:rPr>
        <w:t>B、最先申请，最先释放</w:t>
      </w:r>
    </w:p>
    <w:p>
      <w:pPr>
        <w:pStyle w:val="Normal8"/>
        <w:jc w:val="left"/>
        <w:rPr>
          <w:rFonts w:ascii="黑体" w:eastAsia="黑体" w:hAnsi="黑体"/>
          <w:sz w:val="24"/>
          <w:szCs w:val="28"/>
        </w:rPr>
      </w:pPr>
      <w:r>
        <w:rPr>
          <w:rFonts w:ascii="黑体" w:eastAsia="黑体" w:hAnsi="黑体"/>
          <w:sz w:val="24"/>
          <w:szCs w:val="28"/>
        </w:rPr>
        <w:t>C、申请和释放没有顺序约束</w:t>
      </w:r>
    </w:p>
    <w:p>
      <w:pPr>
        <w:pStyle w:val="Normal8"/>
        <w:jc w:val="left"/>
        <w:rPr>
          <w:rFonts w:ascii="黑体" w:eastAsia="黑体" w:hAnsi="黑体"/>
          <w:sz w:val="24"/>
          <w:szCs w:val="28"/>
        </w:rPr>
      </w:pPr>
      <w:r>
        <w:rPr>
          <w:rFonts w:ascii="黑体" w:eastAsia="黑体" w:hAnsi="黑体"/>
          <w:sz w:val="24"/>
          <w:szCs w:val="28"/>
        </w:rPr>
        <w:t>D、以上说法都不正确</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正确答案:A</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Direct3D（）程序通过调用IDirect3DDevice9：：SetRenderState（）函数来设置渲染状态。</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正确答案:图形</w:t>
      </w:r>
    </w:p>
    <w:p>
      <w:pPr>
        <w:pStyle w:val="Normal9"/>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局部坐标系（local space）或（），是用于定义构成物体的三角形单元列表的坐标系。</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正确答案:建模坐标系（modeling space）</w:t>
      </w:r>
    </w:p>
    <w:p>
      <w:pPr>
        <w:pStyle w:val="Normal10"/>
      </w:pPr>
    </w:p>
    <w:p>
      <w:pPr>
        <w:pStyle w:val="Normal11"/>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12.</w:t>
      </w:r>
      <w:r>
        <w:rPr>
          <w:rFonts w:ascii="黑体" w:eastAsia="黑体" w:hAnsi="黑体"/>
          <w:sz w:val="24"/>
          <w:szCs w:val="28"/>
        </w:rPr>
        <w:t>（）是Direct3D用来存储绘制到屏幕上每个像素深度信息的一块内存缓冲区。</w:t>
      </w:r>
    </w:p>
    <w:p>
      <w:pPr>
        <w:pStyle w:val="Normal11"/>
        <w:jc w:val="left"/>
        <w:rPr>
          <w:rFonts w:ascii="黑体" w:eastAsia="黑体" w:hAnsi="黑体"/>
          <w:sz w:val="24"/>
          <w:szCs w:val="28"/>
        </w:rPr>
      </w:pPr>
      <w:r>
        <w:rPr>
          <w:rFonts w:ascii="黑体" w:eastAsia="黑体" w:hAnsi="黑体"/>
          <w:sz w:val="24"/>
          <w:szCs w:val="28"/>
        </w:rPr>
        <w:t>A、蒙版缓冲区</w:t>
      </w:r>
    </w:p>
    <w:p>
      <w:pPr>
        <w:pStyle w:val="Normal11"/>
        <w:jc w:val="left"/>
        <w:rPr>
          <w:rFonts w:ascii="黑体" w:eastAsia="黑体" w:hAnsi="黑体"/>
          <w:sz w:val="24"/>
          <w:szCs w:val="28"/>
        </w:rPr>
      </w:pPr>
      <w:r>
        <w:rPr>
          <w:rFonts w:ascii="黑体" w:eastAsia="黑体" w:hAnsi="黑体"/>
          <w:sz w:val="24"/>
          <w:szCs w:val="28"/>
        </w:rPr>
        <w:t>B、帧缓冲区</w:t>
      </w:r>
    </w:p>
    <w:p>
      <w:pPr>
        <w:pStyle w:val="Normal11"/>
        <w:jc w:val="left"/>
        <w:rPr>
          <w:rFonts w:ascii="黑体" w:eastAsia="黑体" w:hAnsi="黑体"/>
          <w:sz w:val="24"/>
          <w:szCs w:val="28"/>
        </w:rPr>
      </w:pPr>
      <w:r>
        <w:rPr>
          <w:rFonts w:ascii="黑体" w:eastAsia="黑体" w:hAnsi="黑体"/>
          <w:sz w:val="24"/>
          <w:szCs w:val="28"/>
        </w:rPr>
        <w:t>C、深度缓冲区</w:t>
      </w:r>
    </w:p>
    <w:p>
      <w:pPr>
        <w:pStyle w:val="Normal11"/>
        <w:jc w:val="left"/>
        <w:rPr>
          <w:rFonts w:ascii="黑体" w:eastAsia="黑体" w:hAnsi="黑体"/>
          <w:sz w:val="24"/>
          <w:szCs w:val="28"/>
        </w:rPr>
      </w:pPr>
      <w:r>
        <w:rPr>
          <w:rFonts w:ascii="黑体" w:eastAsia="黑体" w:hAnsi="黑体"/>
          <w:sz w:val="24"/>
          <w:szCs w:val="28"/>
        </w:rPr>
        <w:t>D、位置缓冲区</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正确答案:C</w:t>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请你给出环境光（ambient light）的概念，并说明如何设置渲染状态为整个场景添加环境光。</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w:t>
      </w:r>
    </w:p>
    <w:p>
      <w:pPr>
        <w:pStyle w:val="Normal1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环境光（ambient light）：由光源发出经环境多次散射而无法确定其方向的光，即好像是来自四面八方的光；室内成分大，室外成分少，没有位置或方向上的特征，只有颜色亮度值，不会衰减。</w:t>
      </w:r>
    </w:p>
    <w:p>
      <w:pPr>
        <w:pStyle w:val="Normal1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通过设置渲染状态为整个场景添加环境光。</w:t>
      </w:r>
    </w:p>
    <w:p>
      <w:pPr>
        <w:pStyle w:val="Normal1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g_device-&gt;SetRenderState（D3DRS_AMBIENT，D3DCOLOR_X#）</w:t>
      </w:r>
    </w:p>
    <w:p>
      <w:pPr>
        <w:pStyle w:val="Normal12"/>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销毁像素着色器接口函数原型。</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w:t>
      </w:r>
    </w:p>
    <w:p>
      <w:pPr>
        <w:pStyle w:val="Normal1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d3d：：Release（MultiTexPS）</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请给出创建索引缓存的函数原型，并解释其参数含义。</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w:t>
      </w:r>
    </w:p>
    <w:p>
      <w:pPr>
        <w:pStyle w:val="Normal14"/>
        <w:jc w:val="left"/>
        <w:rPr>
          <w:rFonts w:ascii="黑体" w:eastAsia="黑体" w:hAnsi="黑体"/>
          <w:sz w:val="24"/>
          <w:szCs w:val="28"/>
        </w:rPr>
      </w:pPr>
      <w:r>
        <w:rPr>
          <w:rFonts w:ascii="黑体" w:eastAsia="黑体" w:hAnsi="黑体"/>
          <w:sz w:val="24"/>
          <w:szCs w:val="28"/>
        </w:rPr>
        <w:tab/>
      </w:r>
      <w:r>
        <w:drawing>
          <wp:inline distT="0" distB="0" distL="0" distR="0">
            <wp:extent cx="5629866" cy="3276944"/>
            <wp:effectExtent l="0" t="0" r="0" b="0"/>
            <wp:docPr id="612" name="_x0000_i0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 name="_x0000_i0612"/>
                    <pic:cNvPicPr/>
                  </pic:nvPicPr>
                  <pic:blipFill>
                    <a:blip xmlns:r="http://schemas.openxmlformats.org/officeDocument/2006/relationships" r:embed="rId7"/>
                    <a:stretch>
                      <a:fillRect/>
                    </a:stretch>
                  </pic:blipFill>
                  <pic:spPr>
                    <a:xfrm>
                      <a:off x="0" y="0"/>
                      <a:ext cx="5629866" cy="3276944"/>
                    </a:xfrm>
                    <a:prstGeom prst="rect">
                      <a:avLst/>
                    </a:prstGeom>
                  </pic:spPr>
                </pic:pic>
              </a:graphicData>
            </a:graphic>
          </wp:inline>
        </w:drawing>
      </w:r>
    </w:p>
    <w:p>
      <w:pPr>
        <w:pStyle w:val="Normal14"/>
        <w:sectPr w:rsidSect="00C33305">
          <w:footerReference w:type="default" r:id="rId8"/>
          <w:type w:val="nextPage"/>
          <w:pgSz w:w="11906" w:h="16838" w:code="9"/>
          <w:pgMar w:top="1440" w:right="1800" w:bottom="1440" w:left="1800" w:header="851" w:footer="992" w:gutter="0"/>
          <w:pgNumType w:start="3"/>
          <w:cols w:space="425"/>
          <w:titlePg w:val="0"/>
          <w:docGrid w:type="lines" w:linePitch="312"/>
        </w:sect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着色器代码编译后，获得一个IDirect3DVertexShader9接口的指针，它代表一个顶点着色器，简述具体方法，及其调用过程。</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w:t>
      </w:r>
    </w:p>
    <w:p>
      <w:pPr>
        <w:pStyle w:val="Normal15"/>
        <w:jc w:val="left"/>
        <w:rPr>
          <w:rFonts w:ascii="黑体" w:eastAsia="黑体" w:hAnsi="黑体"/>
          <w:sz w:val="24"/>
          <w:szCs w:val="28"/>
        </w:rPr>
      </w:pPr>
      <w:r>
        <w:rPr>
          <w:rFonts w:ascii="黑体" w:eastAsia="黑体" w:hAnsi="黑体"/>
          <w:sz w:val="24"/>
          <w:szCs w:val="28"/>
        </w:rPr>
        <w:tab/>
      </w:r>
      <w:r>
        <w:drawing>
          <wp:inline distT="0" distB="0" distL="0" distR="0">
            <wp:extent cx="5563184" cy="2924482"/>
            <wp:effectExtent l="0" t="0" r="0" b="0"/>
            <wp:docPr id="613" name="_x0000_i0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 name="_x0000_i0613"/>
                    <pic:cNvPicPr/>
                  </pic:nvPicPr>
                  <pic:blipFill>
                    <a:blip xmlns:r="http://schemas.openxmlformats.org/officeDocument/2006/relationships" r:embed="rId9"/>
                    <a:stretch>
                      <a:fillRect/>
                    </a:stretch>
                  </pic:blipFill>
                  <pic:spPr>
                    <a:xfrm>
                      <a:off x="0" y="0"/>
                      <a:ext cx="5563184" cy="2924482"/>
                    </a:xfrm>
                    <a:prstGeom prst="rect">
                      <a:avLst/>
                    </a:prstGeom>
                  </pic:spPr>
                </pic:pic>
              </a:graphicData>
            </a:graphic>
          </wp:inline>
        </w:drawing>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物体表面的颜色不仅与照射光源的属性有关，还与物体的材质属性相关。</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正确答案:正确</w:t>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（）对像素操作，运行于渲染管线的光栅化处理阶段，辅助实现诸如纹理混合、光照模型计算或环境映射等效果。</w:t>
      </w:r>
    </w:p>
    <w:p>
      <w:pPr>
        <w:pStyle w:val="Normal17"/>
        <w:jc w:val="left"/>
        <w:rPr>
          <w:rFonts w:ascii="黑体" w:eastAsia="黑体" w:hAnsi="黑体"/>
          <w:sz w:val="24"/>
          <w:szCs w:val="28"/>
        </w:rPr>
      </w:pPr>
      <w:r>
        <w:rPr>
          <w:rFonts w:ascii="黑体" w:eastAsia="黑体" w:hAnsi="黑体"/>
          <w:sz w:val="24"/>
          <w:szCs w:val="28"/>
        </w:rPr>
        <w:t>A、像素着色器</w:t>
      </w:r>
    </w:p>
    <w:p>
      <w:pPr>
        <w:pStyle w:val="Normal17"/>
        <w:jc w:val="left"/>
        <w:rPr>
          <w:rFonts w:ascii="黑体" w:eastAsia="黑体" w:hAnsi="黑体"/>
          <w:sz w:val="24"/>
          <w:szCs w:val="28"/>
        </w:rPr>
      </w:pPr>
      <w:r>
        <w:rPr>
          <w:rFonts w:ascii="黑体" w:eastAsia="黑体" w:hAnsi="黑体"/>
          <w:sz w:val="24"/>
          <w:szCs w:val="28"/>
        </w:rPr>
        <w:t>B、可编程着色器</w:t>
      </w:r>
    </w:p>
    <w:p>
      <w:pPr>
        <w:pStyle w:val="Normal17"/>
        <w:jc w:val="left"/>
        <w:rPr>
          <w:rFonts w:ascii="黑体" w:eastAsia="黑体" w:hAnsi="黑体"/>
          <w:sz w:val="24"/>
          <w:szCs w:val="28"/>
        </w:rPr>
      </w:pPr>
      <w:r>
        <w:rPr>
          <w:rFonts w:ascii="黑体" w:eastAsia="黑体" w:hAnsi="黑体"/>
          <w:sz w:val="24"/>
          <w:szCs w:val="28"/>
        </w:rPr>
        <w:t>C、着色器</w:t>
      </w:r>
    </w:p>
    <w:p>
      <w:pPr>
        <w:pStyle w:val="Normal17"/>
        <w:jc w:val="left"/>
        <w:rPr>
          <w:rFonts w:ascii="黑体" w:eastAsia="黑体" w:hAnsi="黑体"/>
          <w:sz w:val="24"/>
          <w:szCs w:val="28"/>
        </w:rPr>
      </w:pPr>
      <w:r>
        <w:rPr>
          <w:rFonts w:ascii="黑体" w:eastAsia="黑体" w:hAnsi="黑体"/>
          <w:sz w:val="24"/>
          <w:szCs w:val="28"/>
        </w:rPr>
        <w:t>D、顶点着色器</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正确答案:A</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请你给出物体表面材质的定义方式，并解释每个参数的概念。</w:t>
      </w:r>
    </w:p>
    <w:p>
      <w:pPr>
        <w:pStyle w:val="Normal18"/>
        <w:jc w:val="left"/>
        <w:rPr>
          <w:rFonts w:ascii="黑体" w:eastAsia="黑体" w:hAnsi="黑体"/>
          <w:sz w:val="24"/>
          <w:szCs w:val="28"/>
        </w:rPr>
      </w:pPr>
    </w:p>
    <w:p>
      <w:pPr>
        <w:pStyle w:val="Normal18"/>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正确答案:</w:t>
      </w:r>
    </w:p>
    <w:p>
      <w:pPr>
        <w:pStyle w:val="Normal18"/>
        <w:jc w:val="left"/>
        <w:rPr>
          <w:rFonts w:ascii="黑体" w:eastAsia="黑体" w:hAnsi="黑体"/>
          <w:sz w:val="24"/>
          <w:szCs w:val="28"/>
        </w:rPr>
      </w:pPr>
      <w:r>
        <w:rPr>
          <w:rFonts w:ascii="黑体" w:eastAsia="黑体" w:hAnsi="黑体"/>
          <w:sz w:val="24"/>
          <w:szCs w:val="28"/>
        </w:rPr>
        <w:tab/>
      </w:r>
      <w:r>
        <w:drawing>
          <wp:inline distT="0" distB="0" distL="0" distR="0">
            <wp:extent cx="3953290" cy="2105246"/>
            <wp:effectExtent l="0" t="0" r="0" b="0"/>
            <wp:docPr id="614" name="_x0000_i0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 name="_x0000_i0614"/>
                    <pic:cNvPicPr/>
                  </pic:nvPicPr>
                  <pic:blipFill>
                    <a:blip xmlns:r="http://schemas.openxmlformats.org/officeDocument/2006/relationships" r:embed="rId11"/>
                    <a:stretch>
                      <a:fillRect/>
                    </a:stretch>
                  </pic:blipFill>
                  <pic:spPr>
                    <a:xfrm>
                      <a:off x="0" y="0"/>
                      <a:ext cx="3953290" cy="2105246"/>
                    </a:xfrm>
                    <a:prstGeom prst="rect">
                      <a:avLst/>
                    </a:prstGeom>
                  </pic:spPr>
                </pic:pic>
              </a:graphicData>
            </a:graphic>
          </wp:inline>
        </w:drawing>
      </w:r>
    </w:p>
    <w:p>
      <w:pPr>
        <w:pStyle w:val="Normal18"/>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Direct3D中哪些光是分别独立地用于系统的光照计算的。（）</w:t>
      </w:r>
    </w:p>
    <w:p>
      <w:pPr>
        <w:pStyle w:val="Normal19"/>
        <w:jc w:val="left"/>
        <w:rPr>
          <w:rFonts w:ascii="黑体" w:eastAsia="黑体" w:hAnsi="黑体"/>
          <w:sz w:val="24"/>
          <w:szCs w:val="28"/>
        </w:rPr>
      </w:pPr>
      <w:r>
        <w:rPr>
          <w:rFonts w:ascii="黑体" w:eastAsia="黑体" w:hAnsi="黑体"/>
          <w:sz w:val="24"/>
          <w:szCs w:val="28"/>
        </w:rPr>
        <w:t>A、漫反射光</w:t>
      </w:r>
    </w:p>
    <w:p>
      <w:pPr>
        <w:pStyle w:val="Normal19"/>
        <w:jc w:val="left"/>
        <w:rPr>
          <w:rFonts w:ascii="黑体" w:eastAsia="黑体" w:hAnsi="黑体"/>
          <w:sz w:val="24"/>
          <w:szCs w:val="28"/>
        </w:rPr>
      </w:pPr>
      <w:r>
        <w:rPr>
          <w:rFonts w:ascii="黑体" w:eastAsia="黑体" w:hAnsi="黑体"/>
          <w:sz w:val="24"/>
          <w:szCs w:val="28"/>
        </w:rPr>
        <w:t>B、环境反射光</w:t>
      </w:r>
    </w:p>
    <w:p>
      <w:pPr>
        <w:pStyle w:val="Normal19"/>
        <w:jc w:val="left"/>
        <w:rPr>
          <w:rFonts w:ascii="黑体" w:eastAsia="黑体" w:hAnsi="黑体"/>
          <w:sz w:val="24"/>
          <w:szCs w:val="28"/>
        </w:rPr>
      </w:pPr>
      <w:r>
        <w:rPr>
          <w:rFonts w:ascii="黑体" w:eastAsia="黑体" w:hAnsi="黑体"/>
          <w:sz w:val="24"/>
          <w:szCs w:val="28"/>
        </w:rPr>
        <w:t>C、镜面发射光</w:t>
      </w:r>
    </w:p>
    <w:p>
      <w:pPr>
        <w:pStyle w:val="Normal19"/>
        <w:jc w:val="left"/>
        <w:rPr>
          <w:rFonts w:ascii="黑体" w:eastAsia="黑体" w:hAnsi="黑体"/>
          <w:sz w:val="24"/>
          <w:szCs w:val="28"/>
        </w:rPr>
      </w:pPr>
      <w:r>
        <w:rPr>
          <w:rFonts w:ascii="黑体" w:eastAsia="黑体" w:hAnsi="黑体"/>
          <w:sz w:val="24"/>
          <w:szCs w:val="28"/>
        </w:rPr>
        <w:t>D、自发光</w:t>
      </w:r>
    </w:p>
    <w:p>
      <w:pPr>
        <w:pStyle w:val="Normal19"/>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正确答案:A,B,C</w:t>
      </w:r>
    </w:p>
    <w:p>
      <w:pPr>
        <w:pStyle w:val="Normal19"/>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（）可以动态地有针对地将某些像素写入后台缓存。</w:t>
      </w:r>
    </w:p>
    <w:p>
      <w:pPr>
        <w:pStyle w:val="Normal20"/>
        <w:jc w:val="left"/>
        <w:rPr>
          <w:rFonts w:ascii="黑体" w:eastAsia="黑体" w:hAnsi="黑体"/>
          <w:sz w:val="24"/>
          <w:szCs w:val="28"/>
        </w:rPr>
      </w:pPr>
      <w:r>
        <w:rPr>
          <w:rFonts w:ascii="黑体" w:eastAsia="黑体" w:hAnsi="黑体"/>
          <w:sz w:val="24"/>
          <w:szCs w:val="28"/>
        </w:rPr>
        <w:t>A、深度缓存</w:t>
      </w:r>
    </w:p>
    <w:p>
      <w:pPr>
        <w:pStyle w:val="Normal20"/>
        <w:jc w:val="left"/>
        <w:rPr>
          <w:rFonts w:ascii="黑体" w:eastAsia="黑体" w:hAnsi="黑体"/>
          <w:sz w:val="24"/>
          <w:szCs w:val="28"/>
        </w:rPr>
      </w:pPr>
      <w:r>
        <w:rPr>
          <w:rFonts w:ascii="黑体" w:eastAsia="黑体" w:hAnsi="黑体"/>
          <w:sz w:val="24"/>
          <w:szCs w:val="28"/>
        </w:rPr>
        <w:t>B、深度测试</w:t>
      </w:r>
    </w:p>
    <w:p>
      <w:pPr>
        <w:pStyle w:val="Normal20"/>
        <w:jc w:val="left"/>
        <w:rPr>
          <w:rFonts w:ascii="黑体" w:eastAsia="黑体" w:hAnsi="黑体"/>
          <w:sz w:val="24"/>
          <w:szCs w:val="28"/>
        </w:rPr>
      </w:pPr>
      <w:r>
        <w:rPr>
          <w:rFonts w:ascii="黑体" w:eastAsia="黑体" w:hAnsi="黑体"/>
          <w:sz w:val="24"/>
          <w:szCs w:val="28"/>
        </w:rPr>
        <w:t>C、Alpha测试</w:t>
      </w:r>
    </w:p>
    <w:p>
      <w:pPr>
        <w:pStyle w:val="Normal20"/>
        <w:jc w:val="left"/>
        <w:rPr>
          <w:rFonts w:ascii="黑体" w:eastAsia="黑体" w:hAnsi="黑体"/>
          <w:sz w:val="24"/>
          <w:szCs w:val="28"/>
        </w:rPr>
      </w:pPr>
      <w:r>
        <w:rPr>
          <w:rFonts w:ascii="黑体" w:eastAsia="黑体" w:hAnsi="黑体"/>
          <w:sz w:val="24"/>
          <w:szCs w:val="28"/>
        </w:rPr>
        <w:t>D、模板缓存</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正确答案:D</w:t>
      </w:r>
    </w:p>
    <w:p>
      <w:pPr>
        <w:pStyle w:val="Normal20"/>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通常，图元是多边形（polygon），最简单的多边形是（）。</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正确答案:三角形</w:t>
      </w:r>
    </w:p>
    <w:p>
      <w:pPr>
        <w:pStyle w:val="Normal21"/>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自发光是指对象自己发出的光；结构D3DMATERIAL9的成员Emissive描述自发光的颜色和透明度，它发出的光需要参与光运算。</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正确答案:错误</w:t>
      </w:r>
    </w:p>
    <w:p>
      <w:pPr>
        <w:pStyle w:val="Normal22"/>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（）是Direct3D中定义的基本图形表示，它是组成一个单一实体的一组顶点；最简单的图元是三维坐标系中多个点的集合，称为（）。</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正确答案:图元（primitive）；点列表（pointlist）</w:t>
      </w:r>
    </w:p>
    <w:p>
      <w:pPr>
        <w:pStyle w:val="Normal23"/>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两种基本的投影方式为（）和（）。</w:t>
      </w:r>
    </w:p>
    <w:p>
      <w:pPr>
        <w:pStyle w:val="Normal24"/>
        <w:jc w:val="left"/>
        <w:rPr>
          <w:rFonts w:ascii="黑体" w:eastAsia="黑体" w:hAnsi="黑体"/>
          <w:sz w:val="24"/>
          <w:szCs w:val="28"/>
        </w:rPr>
        <w:sectPr w:rsidSect="00C33305">
          <w:footerReference w:type="default" r:id="rId12"/>
          <w:type w:val="nextPage"/>
          <w:pgSz w:w="11906" w:h="16838" w:code="9"/>
          <w:pgMar w:top="1440" w:right="1800" w:bottom="1440" w:left="1800" w:header="851" w:footer="992" w:gutter="0"/>
          <w:pgNumType w:start="5"/>
          <w:cols w:space="425"/>
          <w:titlePg w:val="0"/>
          <w:docGrid w:type="lines" w:linePitch="312"/>
        </w:sectPr>
      </w:pPr>
    </w:p>
    <w:p>
      <w:pPr>
        <w:pStyle w:val="Normal24"/>
        <w:jc w:val="left"/>
        <w:rPr>
          <w:rFonts w:ascii="黑体" w:eastAsia="黑体" w:hAnsi="黑体"/>
          <w:sz w:val="24"/>
          <w:szCs w:val="28"/>
        </w:rPr>
      </w:pPr>
      <w:r>
        <w:rPr>
          <w:rFonts w:ascii="黑体" w:eastAsia="黑体" w:hAnsi="黑体"/>
          <w:sz w:val="24"/>
          <w:szCs w:val="28"/>
        </w:rPr>
        <w:t>正确答案:平行投影；透视投影</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一个采样对象包含一个纹理对象以及对该纹理进行采样所需要的一些状态。</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正确答案:正确</w:t>
      </w:r>
    </w:p>
    <w:p>
      <w:pPr>
        <w:pStyle w:val="Normal25"/>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有材质和纹理的X文件中，还需定义材质模板、颜色模板、纹理文件名模板、纹理坐标模板等。</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正确答案:正确</w:t>
      </w:r>
    </w:p>
    <w:p>
      <w:pPr>
        <w:pStyle w:val="Normal26"/>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在固定管线中，某顶点在纹理贴图1上映射为点A，在纹理贴图2上映射为点B，我们要求该顶点颜色由A、B共同决定，即顶点颜色=A点色彩值*0.4+B点色彩值*0.6，这是可行的。</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正确答案:错误</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模板限制中，[…]表示（）</w:t>
      </w:r>
    </w:p>
    <w:p>
      <w:pPr>
        <w:pStyle w:val="Normal28"/>
        <w:jc w:val="left"/>
        <w:rPr>
          <w:rFonts w:ascii="黑体" w:eastAsia="黑体" w:hAnsi="黑体"/>
          <w:sz w:val="24"/>
          <w:szCs w:val="28"/>
        </w:rPr>
      </w:pPr>
      <w:r>
        <w:rPr>
          <w:rFonts w:ascii="黑体" w:eastAsia="黑体" w:hAnsi="黑体"/>
          <w:sz w:val="24"/>
          <w:szCs w:val="28"/>
        </w:rPr>
        <w:t>A、闭合的</w:t>
      </w:r>
    </w:p>
    <w:p>
      <w:pPr>
        <w:pStyle w:val="Normal28"/>
        <w:jc w:val="left"/>
        <w:rPr>
          <w:rFonts w:ascii="黑体" w:eastAsia="黑体" w:hAnsi="黑体"/>
          <w:sz w:val="24"/>
          <w:szCs w:val="28"/>
        </w:rPr>
      </w:pPr>
      <w:r>
        <w:rPr>
          <w:rFonts w:ascii="黑体" w:eastAsia="黑体" w:hAnsi="黑体"/>
          <w:sz w:val="24"/>
          <w:szCs w:val="28"/>
        </w:rPr>
        <w:t>B、受限的</w:t>
      </w:r>
    </w:p>
    <w:p>
      <w:pPr>
        <w:pStyle w:val="Normal28"/>
        <w:jc w:val="left"/>
        <w:rPr>
          <w:rFonts w:ascii="黑体" w:eastAsia="黑体" w:hAnsi="黑体"/>
          <w:sz w:val="24"/>
          <w:szCs w:val="28"/>
        </w:rPr>
      </w:pPr>
      <w:r>
        <w:rPr>
          <w:rFonts w:ascii="黑体" w:eastAsia="黑体" w:hAnsi="黑体"/>
          <w:sz w:val="24"/>
          <w:szCs w:val="28"/>
        </w:rPr>
        <w:t>C、开放的</w:t>
      </w:r>
    </w:p>
    <w:p>
      <w:pPr>
        <w:pStyle w:val="Normal28"/>
        <w:jc w:val="left"/>
        <w:rPr>
          <w:rFonts w:ascii="黑体" w:eastAsia="黑体" w:hAnsi="黑体"/>
          <w:sz w:val="24"/>
          <w:szCs w:val="28"/>
        </w:rPr>
      </w:pPr>
      <w:r>
        <w:rPr>
          <w:rFonts w:ascii="黑体" w:eastAsia="黑体" w:hAnsi="黑体"/>
          <w:sz w:val="24"/>
          <w:szCs w:val="28"/>
        </w:rPr>
        <w:t>D、半开放的</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正确答案:C</w:t>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请给出Direct3D中设置渲染状态的函数原型，并解释其参数含义。</w:t>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正确答案:</w:t>
      </w:r>
    </w:p>
    <w:p>
      <w:pPr>
        <w:pStyle w:val="Normal29"/>
        <w:jc w:val="left"/>
        <w:rPr>
          <w:rFonts w:ascii="黑体" w:eastAsia="黑体" w:hAnsi="黑体"/>
          <w:sz w:val="24"/>
          <w:szCs w:val="28"/>
        </w:rPr>
        <w:sectPr w:rsidSect="00C33305">
          <w:footerReference w:type="default" r:id="rId13"/>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ab/>
      </w:r>
      <w:r>
        <w:rPr>
          <w:rFonts w:ascii="黑体" w:eastAsia="黑体" w:hAnsi="黑体"/>
          <w:sz w:val="24"/>
          <w:szCs w:val="28"/>
        </w:rPr>
        <w:t>Direct3D图形程序通过调用IDirect3DDevice9::SetRenderState()函数来设置渲染状态。枚举类型D3DRENDERSTATETYPE列举出所有可能的渲染状态；使用SetRenderState()设置：</w:t>
      </w:r>
    </w:p>
    <w:p>
      <w:pPr>
        <w:pStyle w:val="Normal29"/>
        <w:jc w:val="left"/>
        <w:rPr>
          <w:rFonts w:ascii="黑体" w:eastAsia="黑体" w:hAnsi="黑体"/>
          <w:sz w:val="24"/>
          <w:szCs w:val="28"/>
        </w:rPr>
      </w:pPr>
      <w:r>
        <w:rPr>
          <w:rFonts w:ascii="黑体" w:eastAsia="黑体" w:hAnsi="黑体"/>
          <w:sz w:val="24"/>
          <w:szCs w:val="28"/>
        </w:rPr>
        <w:tab/>
      </w:r>
      <w:r>
        <w:drawing>
          <wp:inline distT="0" distB="0" distL="0" distR="0">
            <wp:extent cx="3581776" cy="876392"/>
            <wp:effectExtent l="0" t="0" r="0" b="0"/>
            <wp:docPr id="615" name="_x0000_i0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 name="_x0000_i0615"/>
                    <pic:cNvPicPr/>
                  </pic:nvPicPr>
                  <pic:blipFill>
                    <a:blip xmlns:r="http://schemas.openxmlformats.org/officeDocument/2006/relationships" r:embed="rId14"/>
                    <a:stretch>
                      <a:fillRect/>
                    </a:stretch>
                  </pic:blipFill>
                  <pic:spPr>
                    <a:xfrm>
                      <a:off x="0" y="0"/>
                      <a:ext cx="3581776" cy="876392"/>
                    </a:xfrm>
                    <a:prstGeom prst="rect">
                      <a:avLst/>
                    </a:prstGeom>
                  </pic:spPr>
                </pic:pic>
              </a:graphicData>
            </a:graphic>
          </wp:inline>
        </w:drawing>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DirectX中的3维坐标系遵循的是（）手法则。</w:t>
      </w:r>
    </w:p>
    <w:p>
      <w:pPr>
        <w:pStyle w:val="Normal30"/>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正确答案:左</w:t>
      </w:r>
    </w:p>
    <w:p>
      <w:pPr>
        <w:pStyle w:val="Normal30"/>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Pixel Shader被翻译为“像素着色器”，简写为PS。它可以对进入管线的每一个像素点进行着色处理。</w:t>
      </w:r>
    </w:p>
    <w:p>
      <w:pPr>
        <w:pStyle w:val="Normal31"/>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正确答案:正确</w:t>
      </w:r>
    </w:p>
    <w:p>
      <w:pPr>
        <w:pStyle w:val="Normal31"/>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请给出三角形条带图元的含义，并说明其应用。</w:t>
      </w:r>
    </w:p>
    <w:p>
      <w:pPr>
        <w:pStyle w:val="Normal32"/>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正确答案:</w:t>
      </w:r>
    </w:p>
    <w:p>
      <w:pPr>
        <w:pStyle w:val="Normal3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三角形条带是一连串相邻接的三角形。</w:t>
      </w:r>
    </w:p>
    <w:p>
      <w:pPr>
        <w:pStyle w:val="Normal3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3D场景中大部分物体都是由三角条带组成的。</w:t>
      </w:r>
    </w:p>
    <w:p>
      <w:pPr>
        <w:pStyle w:val="Normal32"/>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使用索引缓存时，必须将要绘制的模型的索引缓存与设备相关联且每次只能使用一个索引缓存。</w:t>
      </w:r>
    </w:p>
    <w:p>
      <w:pPr>
        <w:pStyle w:val="Normal33"/>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正确答案:正确</w:t>
      </w:r>
    </w:p>
    <w:p>
      <w:pPr>
        <w:pStyle w:val="Normal33"/>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通常情况下，深度缓存用于判断三维空间中物体的遮挡情况。</w:t>
      </w:r>
    </w:p>
    <w:p>
      <w:pPr>
        <w:pStyle w:val="Normal34"/>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正确答案:正确</w:t>
      </w:r>
    </w:p>
    <w:p>
      <w:pPr>
        <w:pStyle w:val="Normal34"/>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访问顶点缓存数据时需要对其访问区域加锁，请给出加锁函数原型并解释其参数含义。</w:t>
      </w:r>
    </w:p>
    <w:p>
      <w:pPr>
        <w:pStyle w:val="Normal35"/>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正确答案:</w:t>
      </w:r>
    </w:p>
    <w:p>
      <w:pPr>
        <w:pStyle w:val="Normal35"/>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ab/>
      </w:r>
    </w:p>
    <w:p>
      <w:pPr>
        <w:pStyle w:val="Normal35"/>
        <w:jc w:val="left"/>
        <w:rPr>
          <w:rFonts w:ascii="黑体" w:eastAsia="黑体" w:hAnsi="黑体"/>
          <w:sz w:val="24"/>
          <w:szCs w:val="28"/>
        </w:rPr>
      </w:pPr>
      <w:r>
        <w:drawing>
          <wp:inline distT="0" distB="0" distL="0" distR="0">
            <wp:extent cx="5391716" cy="1828992"/>
            <wp:effectExtent l="0" t="0" r="0" b="0"/>
            <wp:docPr id="616" name="_x0000_i0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 name="_x0000_i0616"/>
                    <pic:cNvPicPr/>
                  </pic:nvPicPr>
                  <pic:blipFill>
                    <a:blip xmlns:r="http://schemas.openxmlformats.org/officeDocument/2006/relationships" r:embed="rId16"/>
                    <a:stretch>
                      <a:fillRect/>
                    </a:stretch>
                  </pic:blipFill>
                  <pic:spPr>
                    <a:xfrm>
                      <a:off x="0" y="0"/>
                      <a:ext cx="5391716" cy="1828992"/>
                    </a:xfrm>
                    <a:prstGeom prst="rect">
                      <a:avLst/>
                    </a:prstGeom>
                  </pic:spPr>
                </pic:pic>
              </a:graphicData>
            </a:graphic>
          </wp:inline>
        </w:drawing>
      </w:r>
    </w:p>
    <w:p>
      <w:pPr>
        <w:pStyle w:val="Normal35"/>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三角形条带的顶点顺序必须是按照顺时针画的。</w:t>
      </w:r>
    </w:p>
    <w:p>
      <w:pPr>
        <w:pStyle w:val="Normal36"/>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正确答案:正确</w:t>
      </w:r>
    </w:p>
    <w:p>
      <w:pPr>
        <w:pStyle w:val="Normal36"/>
      </w:pPr>
    </w:p>
    <w:p>
      <w:pPr>
        <w:pStyle w:val="Normal37"/>
        <w:jc w:val="left"/>
        <w:rPr>
          <w:rFonts w:ascii="黑体" w:eastAsia="黑体" w:hAnsi="黑体"/>
          <w:sz w:val="24"/>
          <w:szCs w:val="28"/>
        </w:rPr>
        <w:sectPr w:rsidSect="00C33305">
          <w:footerReference w:type="default" r:id="rId17"/>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13.</w:t>
      </w:r>
    </w:p>
    <w:p>
      <w:pPr>
        <w:pStyle w:val="Normal37"/>
        <w:jc w:val="left"/>
        <w:rPr>
          <w:rFonts w:ascii="黑体" w:eastAsia="黑体" w:hAnsi="黑体"/>
          <w:sz w:val="24"/>
          <w:szCs w:val="28"/>
        </w:rPr>
        <w:sectPr w:rsidSect="00C33305">
          <w:footerReference w:type="default" r:id="rId18"/>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下面是一程序片段，实现从”Tiger.x”文件中读取Mesh相关信息。请将程序补充完整。</w:t>
      </w:r>
      <w:r>
        <w:rPr>
          <w:rFonts w:ascii="黑体" w:eastAsia="黑体" w:hAnsi="黑体"/>
          <w:sz w:val="24"/>
          <w:szCs w:val="28"/>
        </w:rPr>
        <w:tab/>
      </w:r>
      <w:r>
        <w:drawing>
          <wp:inline distT="0" distB="0" distL="0" distR="0">
            <wp:extent cx="3848504" cy="6677726"/>
            <wp:effectExtent l="0" t="0" r="0" b="0"/>
            <wp:docPr id="617" name="_x0000_i0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 name="_x0000_i0617"/>
                    <pic:cNvPicPr/>
                  </pic:nvPicPr>
                  <pic:blipFill>
                    <a:blip xmlns:r="http://schemas.openxmlformats.org/officeDocument/2006/relationships" r:embed="rId19"/>
                    <a:stretch>
                      <a:fillRect/>
                    </a:stretch>
                  </pic:blipFill>
                  <pic:spPr>
                    <a:xfrm>
                      <a:off x="0" y="0"/>
                      <a:ext cx="3848504" cy="6677726"/>
                    </a:xfrm>
                    <a:prstGeom prst="rect">
                      <a:avLst/>
                    </a:prstGeom>
                  </pic:spPr>
                </pic:pic>
              </a:graphicData>
            </a:graphic>
          </wp:inline>
        </w:drawing>
      </w:r>
    </w:p>
    <w:p>
      <w:pPr>
        <w:pStyle w:val="Normal37"/>
        <w:jc w:val="left"/>
        <w:rPr>
          <w:rFonts w:ascii="黑体" w:eastAsia="黑体" w:hAnsi="黑体"/>
          <w:sz w:val="24"/>
          <w:szCs w:val="28"/>
        </w:rPr>
      </w:pPr>
      <w:r>
        <w:rPr>
          <w:rFonts w:ascii="黑体" w:eastAsia="黑体" w:hAnsi="黑体"/>
          <w:sz w:val="24"/>
          <w:szCs w:val="28"/>
        </w:rPr>
        <w:tab/>
      </w:r>
      <w:r>
        <w:drawing>
          <wp:inline distT="0" distB="0" distL="0" distR="0">
            <wp:extent cx="3762770" cy="7125448"/>
            <wp:effectExtent l="0" t="0" r="0" b="0"/>
            <wp:docPr id="618" name="_x0000_i0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 name="_x0000_i0618"/>
                    <pic:cNvPicPr/>
                  </pic:nvPicPr>
                  <pic:blipFill>
                    <a:blip xmlns:r="http://schemas.openxmlformats.org/officeDocument/2006/relationships" r:embed="rId20"/>
                    <a:stretch>
                      <a:fillRect/>
                    </a:stretch>
                  </pic:blipFill>
                  <pic:spPr>
                    <a:xfrm>
                      <a:off x="0" y="0"/>
                      <a:ext cx="3762770" cy="7125448"/>
                    </a:xfrm>
                    <a:prstGeom prst="rect">
                      <a:avLst/>
                    </a:prstGeom>
                  </pic:spPr>
                </pic:pic>
              </a:graphicData>
            </a:graphic>
          </wp:inline>
        </w:drawing>
      </w:r>
    </w:p>
    <w:p>
      <w:pPr>
        <w:pStyle w:val="Normal37"/>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正确答案:</w:t>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https://d.book118.com/466041054000010040</w:t>
        </w:r>
      </w:hyperlink>
    </w:p>
    <w:p>
      <w:pPr>
        <w:pStyle w:val="Normal37"/>
        <w:jc w:val="left"/>
        <w:rPr>
          <w:rFonts w:ascii="黑体" w:eastAsia="黑体" w:hAnsi="黑体"/>
          <w:sz w:val="24"/>
          <w:szCs w:val="28"/>
        </w:rPr>
      </w:pPr>
    </w:p>
    <w:sectPr w:rsidSect="00C33305">
      <w:footerReference w:type="default" r:id="rId22"/>
      <w:type w:val="nextPage"/>
      <w:pgSz w:w="11906" w:h="16838" w:code="9"/>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3.jpe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image" Target="media/image4.jpeg" /><Relationship Id="rId15" Type="http://schemas.openxmlformats.org/officeDocument/2006/relationships/footer" Target="footer7.xml" /><Relationship Id="rId16" Type="http://schemas.openxmlformats.org/officeDocument/2006/relationships/image" Target="media/image5.jpeg"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image" Target="media/image6.jpeg" /><Relationship Id="rId2" Type="http://schemas.openxmlformats.org/officeDocument/2006/relationships/webSettings" Target="webSettings.xml" /><Relationship Id="rId20" Type="http://schemas.openxmlformats.org/officeDocument/2006/relationships/image" Target="media/image7.jpeg" /><Relationship Id="rId21" Type="http://schemas.openxmlformats.org/officeDocument/2006/relationships/hyperlink" Target="https://d.book118.com/466041054000010040" TargetMode="External" /><Relationship Id="rId22" Type="http://schemas.openxmlformats.org/officeDocument/2006/relationships/footer" Target="footer10.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jpeg" /><Relationship Id="rId8" Type="http://schemas.openxmlformats.org/officeDocument/2006/relationships/footer" Target="footer3.xml" /><Relationship Id="rId9" Type="http://schemas.openxmlformats.org/officeDocument/2006/relationships/image" Target="media/image2.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