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88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5" type="#_x0000_t202" style="width:480.35pt;height:229.95pt;margin-top:76.25pt;margin-left:-46.0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58240" filled="f" stroked="f">
            <v:textbox>
              <w:txbxContent>
                <w:p w:rsidR="00FE069E" w:rsidRPr="00E56E9F" w:rsidP="00FE069E">
                  <w:pPr>
                    <w:jc w:val="right"/>
                    <w:rPr>
                      <w:rFonts w:ascii="微软雅黑" w:eastAsia="微软雅黑" w:hAnsi="微软雅黑"/>
                      <w:color w:val="FFFFFF"/>
                      <w:sz w:val="52"/>
                      <w:szCs w:val="52"/>
                    </w:rPr>
                  </w:pPr>
                  <w:bookmarkStart w:id="0" w:name="bgbt"/>
                  <w:bookmarkEnd w:id="0"/>
                  <w:r>
                    <w:rPr>
                      <w:rFonts w:ascii="微软雅黑" w:eastAsia="微软雅黑" w:hAnsi="微软雅黑" w:hint="eastAsia"/>
                      <w:color w:val="FFFFFF"/>
                      <w:sz w:val="52"/>
                      <w:szCs w:val="52"/>
                    </w:rPr>
                    <w:t>中国互联网</w:t>
                  </w:r>
                  <w:r>
                    <w:rPr>
                      <w:rFonts w:ascii="微软雅黑" w:eastAsia="微软雅黑" w:hAnsi="微软雅黑"/>
                      <w:color w:val="FFFFFF"/>
                      <w:sz w:val="52"/>
                      <w:szCs w:val="52"/>
                    </w:rPr>
                    <w:t>+物业管理行业发展模式分析与投资潜力</w:t>
                  </w:r>
                  <w:r>
                    <w:rPr>
                      <w:rFonts w:ascii="微软雅黑" w:eastAsia="微软雅黑" w:hAnsi="微软雅黑"/>
                      <w:color w:val="FFFFFF"/>
                      <w:sz w:val="52"/>
                      <w:szCs w:val="52"/>
                    </w:rPr>
                    <w:t>预料</w:t>
                  </w:r>
                  <w:r>
                    <w:rPr>
                      <w:rFonts w:ascii="微软雅黑" w:eastAsia="微软雅黑" w:hAnsi="微软雅黑"/>
                      <w:color w:val="FFFFFF"/>
                      <w:sz w:val="52"/>
                      <w:szCs w:val="52"/>
                    </w:rPr>
                    <w:t>分析报告</w:t>
                  </w:r>
                </w:p>
              </w:txbxContent>
            </v:textbox>
          </v:shape>
        </w:pict>
      </w:r>
      <w:r w:rsidR="00E56E9F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-1141095</wp:posOffset>
            </wp:positionH>
            <wp:positionV relativeFrom="margin">
              <wp:posOffset>-1106170</wp:posOffset>
            </wp:positionV>
            <wp:extent cx="7775575" cy="10908665"/>
            <wp:effectExtent l="0" t="0" r="0" b="6985"/>
            <wp:wrapNone/>
            <wp:docPr id="16" name="图片 14" descr="说明: C:\Users\Administrator\AppData\Local\Microsoft\Windows\INetCache\Content.Word\锐观网封面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 descr="说明: C:\Users\Administrator\AppData\Local\Microsoft\Windows\INetCache\Content.Word\锐观网封面2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5" cy="1090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069E">
      <w:pPr>
        <w:sectPr w:rsidSect="00D03E24">
          <w:pgSz w:w="11906" w:h="16838"/>
          <w:pgMar w:top="1701" w:right="1797" w:bottom="1701" w:left="1797" w:header="851" w:footer="992" w:gutter="0"/>
          <w:cols w:space="425"/>
          <w:docGrid w:type="linesAndChars" w:linePitch="312"/>
        </w:sectPr>
      </w:pPr>
    </w:p>
    <w:p w:rsidR="00FE069E" w:rsidRPr="00CA3BBD" w:rsidP="00FE069E">
      <w:pPr>
        <w:spacing w:before="300" w:line="220" w:lineRule="atLeast"/>
        <w:outlineLvl w:val="0"/>
        <w:rPr>
          <w:rFonts w:ascii="微软雅黑" w:eastAsia="微软雅黑" w:hAnsi="微软雅黑"/>
          <w:b/>
          <w:bCs/>
          <w:noProof/>
          <w:color w:val="3366CC"/>
          <w:sz w:val="36"/>
          <w:szCs w:val="36"/>
        </w:rPr>
      </w:pPr>
      <w:r>
        <w:rPr>
          <w:noProof/>
        </w:rPr>
        <w:drawing>
          <wp:inline distT="0" distB="0" distL="0" distR="0">
            <wp:extent cx="453390" cy="190500"/>
            <wp:effectExtent l="0" t="0" r="381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微软雅黑" w:eastAsia="微软雅黑" w:hAnsi="微软雅黑" w:cs="微软雅黑" w:hint="eastAsia"/>
          <w:b/>
          <w:bCs/>
          <w:color w:val="0070C0"/>
          <w:sz w:val="44"/>
          <w:szCs w:val="44"/>
        </w:rPr>
        <w:t>报告信息</w:t>
      </w:r>
    </w:p>
    <w:tbl>
      <w:tblPr>
        <w:tblStyle w:val="TableNormal"/>
        <w:tblW w:w="5135" w:type="pct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20"/>
      </w:tblPr>
      <w:tblGrid>
        <w:gridCol w:w="1325"/>
        <w:gridCol w:w="7427"/>
      </w:tblGrid>
      <w:tr w:rsidTr="00AC5412">
        <w:tblPrEx>
          <w:tblW w:w="5135" w:type="pct"/>
          <w:tblBorders>
            <w:top w:val="single" w:sz="4" w:space="0" w:color="0070C0"/>
            <w:left w:val="single" w:sz="4" w:space="0" w:color="0070C0"/>
            <w:bottom w:val="single" w:sz="4" w:space="0" w:color="0070C0"/>
            <w:right w:val="single" w:sz="4" w:space="0" w:color="0070C0"/>
            <w:insideH w:val="single" w:sz="4" w:space="0" w:color="0070C0"/>
            <w:insideV w:val="single" w:sz="4" w:space="0" w:color="0070C0"/>
          </w:tblBorders>
          <w:tblLook w:val="0420"/>
        </w:tblPrEx>
        <w:tc>
          <w:tcPr>
            <w:tcW w:w="1353" w:type="dxa"/>
            <w:tcBorders>
              <w:top w:val="single" w:sz="18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FE069E" w:rsidP="00AC5412">
            <w:pPr>
              <w:spacing w:line="360" w:lineRule="auto"/>
              <w:jc w:val="left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报告类型</w:t>
            </w:r>
          </w:p>
        </w:tc>
        <w:tc>
          <w:tcPr>
            <w:tcW w:w="7603" w:type="dxa"/>
            <w:tcBorders>
              <w:top w:val="single" w:sz="18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FE069E" w:rsidP="00AC5412">
            <w:pPr>
              <w:spacing w:line="500" w:lineRule="exact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Tr="00AC5412">
        <w:tblPrEx>
          <w:tblW w:w="5135" w:type="pct"/>
          <w:tblLook w:val="0420"/>
        </w:tblPrEx>
        <w:tc>
          <w:tcPr>
            <w:tcW w:w="135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FE069E" w:rsidP="00AC5412">
            <w:pPr>
              <w:spacing w:line="360" w:lineRule="auto"/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报告编号</w:t>
            </w:r>
          </w:p>
        </w:tc>
        <w:tc>
          <w:tcPr>
            <w:tcW w:w="760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FE069E" w:rsidP="00AC5412">
            <w:pPr>
              <w:spacing w:line="360" w:lineRule="auto"/>
              <w:rPr>
                <w:rFonts w:ascii="微软雅黑" w:eastAsia="微软雅黑" w:hAnsi="微软雅黑"/>
                <w:sz w:val="24"/>
                <w:szCs w:val="24"/>
              </w:rPr>
            </w:pPr>
            <w:bookmarkStart w:id="1" w:name="bgid"/>
            <w:bookmarkEnd w:id="1"/>
            <w:r>
              <w:rPr>
                <w:rFonts w:ascii="微软雅黑" w:eastAsia="微软雅黑" w:hAnsi="微软雅黑"/>
                <w:sz w:val="24"/>
                <w:szCs w:val="24"/>
              </w:rPr>
              <w:t>75936</w:t>
            </w:r>
          </w:p>
        </w:tc>
      </w:tr>
      <w:tr w:rsidTr="00AC5412">
        <w:tblPrEx>
          <w:tblW w:w="5135" w:type="pct"/>
          <w:tblLook w:val="0420"/>
        </w:tblPrEx>
        <w:tc>
          <w:tcPr>
            <w:tcW w:w="135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FE069E" w:rsidP="00AC5412">
            <w:pPr>
              <w:spacing w:line="360" w:lineRule="auto"/>
              <w:jc w:val="left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报告价格</w:t>
            </w:r>
          </w:p>
        </w:tc>
        <w:tc>
          <w:tcPr>
            <w:tcW w:w="760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:rsidR="00FE069E" w:rsidP="00AC5412">
            <w:pPr>
              <w:spacing w:line="360" w:lineRule="auto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Tr="00AC5412">
        <w:tblPrEx>
          <w:tblW w:w="5135" w:type="pct"/>
          <w:tblLook w:val="0420"/>
        </w:tblPrEx>
        <w:tc>
          <w:tcPr>
            <w:tcW w:w="1353" w:type="dxa"/>
            <w:tcBorders>
              <w:top w:val="single" w:sz="4" w:space="0" w:color="0070C0"/>
              <w:left w:val="single" w:sz="4" w:space="0" w:color="0070C0"/>
              <w:bottom w:val="single" w:sz="24" w:space="0" w:color="0070C0"/>
              <w:right w:val="single" w:sz="4" w:space="0" w:color="0070C0"/>
            </w:tcBorders>
            <w:hideMark/>
          </w:tcPr>
          <w:p w:rsidR="00FE069E" w:rsidP="00AC5412">
            <w:pPr>
              <w:spacing w:line="360" w:lineRule="auto"/>
              <w:jc w:val="left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网上阅读</w:t>
            </w:r>
          </w:p>
        </w:tc>
        <w:tc>
          <w:tcPr>
            <w:tcW w:w="7603" w:type="dxa"/>
            <w:tcBorders>
              <w:top w:val="single" w:sz="4" w:space="0" w:color="0070C0"/>
              <w:left w:val="single" w:sz="4" w:space="0" w:color="0070C0"/>
              <w:bottom w:val="single" w:sz="24" w:space="0" w:color="0070C0"/>
              <w:right w:val="single" w:sz="4" w:space="0" w:color="0070C0"/>
            </w:tcBorders>
          </w:tcPr>
          <w:p w:rsidR="00FE069E" w:rsidP="00AC5412">
            <w:pPr>
              <w:spacing w:line="360" w:lineRule="auto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WWW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.CNSV.CN</w:t>
            </w:r>
          </w:p>
        </w:tc>
      </w:tr>
    </w:tbl>
    <w:p w:rsidR="00FE069E" w:rsidP="00FE069E">
      <w:pPr>
        <w:spacing w:before="300" w:line="220" w:lineRule="atLeast"/>
        <w:outlineLvl w:val="0"/>
        <w:rPr>
          <w:rFonts w:ascii="微软雅黑" w:eastAsia="微软雅黑" w:hAnsi="微软雅黑" w:cs="微软雅黑"/>
          <w:b/>
          <w:bCs/>
          <w:color w:val="0070C0"/>
          <w:sz w:val="44"/>
          <w:szCs w:val="44"/>
        </w:rPr>
      </w:pPr>
      <w:r>
        <w:rPr>
          <w:rFonts w:ascii="微软雅黑" w:eastAsia="微软雅黑" w:hAnsi="微软雅黑" w:cs="微软雅黑"/>
          <w:b/>
          <w:bCs/>
          <w:noProof/>
          <w:color w:val="0070C0"/>
          <w:sz w:val="44"/>
          <w:szCs w:val="44"/>
        </w:rPr>
        <w:drawing>
          <wp:inline distT="0" distB="0" distL="0" distR="0">
            <wp:extent cx="453390" cy="19050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b/>
          <w:bCs/>
          <w:color w:val="0070C0"/>
          <w:sz w:val="44"/>
          <w:szCs w:val="44"/>
        </w:rPr>
        <w:t xml:space="preserve"> 报告</w:t>
      </w:r>
      <w:r>
        <w:rPr>
          <w:rFonts w:ascii="微软雅黑" w:eastAsia="微软雅黑" w:hAnsi="微软雅黑" w:cs="微软雅黑" w:hint="eastAsia"/>
          <w:b/>
          <w:bCs/>
          <w:color w:val="0070C0"/>
          <w:sz w:val="44"/>
          <w:szCs w:val="44"/>
        </w:rPr>
        <w:t>书目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bookmarkStart w:id="2" w:name="bgml"/>
      <w:bookmarkEnd w:id="2"/>
      <w:r>
        <w:rPr>
          <w:rFonts w:ascii="微软雅黑" w:eastAsia="微软雅黑" w:hAnsi="微软雅黑" w:hint="eastAsia"/>
          <w:sz w:val="24"/>
          <w:szCs w:val="24"/>
        </w:rPr>
        <w:t>第一章、中国互联网</w:t>
      </w:r>
      <w:r>
        <w:rPr>
          <w:rFonts w:ascii="微软雅黑" w:eastAsia="微软雅黑" w:hAnsi="微软雅黑"/>
          <w:sz w:val="24"/>
          <w:szCs w:val="24"/>
        </w:rPr>
        <w:t>+物业管理行业发展综述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第一节、“互联网</w:t>
      </w:r>
      <w:r>
        <w:rPr>
          <w:rFonts w:ascii="微软雅黑" w:eastAsia="微软雅黑" w:hAnsi="微软雅黑"/>
          <w:sz w:val="24"/>
          <w:szCs w:val="24"/>
        </w:rPr>
        <w:t>+物业管理”行业概念界定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一、“互联网</w:t>
      </w:r>
      <w:r>
        <w:rPr>
          <w:rFonts w:ascii="微软雅黑" w:eastAsia="微软雅黑" w:hAnsi="微软雅黑"/>
          <w:sz w:val="24"/>
          <w:szCs w:val="24"/>
        </w:rPr>
        <w:t>+”的提出及内涵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（一）、“互联网</w:t>
      </w:r>
      <w:r>
        <w:rPr>
          <w:rFonts w:ascii="微软雅黑" w:eastAsia="微软雅黑" w:hAnsi="微软雅黑"/>
          <w:sz w:val="24"/>
          <w:szCs w:val="24"/>
        </w:rPr>
        <w:t>+”的提出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（二）、“互联网</w:t>
      </w:r>
      <w:r>
        <w:rPr>
          <w:rFonts w:ascii="微软雅黑" w:eastAsia="微软雅黑" w:hAnsi="微软雅黑"/>
          <w:sz w:val="24"/>
          <w:szCs w:val="24"/>
        </w:rPr>
        <w:t>+”的内涵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二、“互联网</w:t>
      </w:r>
      <w:r>
        <w:rPr>
          <w:rFonts w:ascii="微软雅黑" w:eastAsia="微软雅黑" w:hAnsi="微软雅黑"/>
          <w:sz w:val="24"/>
          <w:szCs w:val="24"/>
        </w:rPr>
        <w:t>+物业管理”行业的内涵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三、本报告的</w:t>
      </w:r>
      <w:r>
        <w:rPr>
          <w:rFonts w:ascii="微软雅黑" w:eastAsia="微软雅黑" w:hAnsi="微软雅黑" w:hint="eastAsia"/>
          <w:sz w:val="24"/>
          <w:szCs w:val="24"/>
        </w:rPr>
        <w:t>探讨</w:t>
      </w:r>
      <w:r>
        <w:rPr>
          <w:rFonts w:ascii="微软雅黑" w:eastAsia="微软雅黑" w:hAnsi="微软雅黑" w:hint="eastAsia"/>
          <w:sz w:val="24"/>
          <w:szCs w:val="24"/>
        </w:rPr>
        <w:t>范围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其次</w:t>
      </w:r>
      <w:r>
        <w:rPr>
          <w:rFonts w:ascii="微软雅黑" w:eastAsia="微软雅黑" w:hAnsi="微软雅黑" w:hint="eastAsia"/>
          <w:sz w:val="24"/>
          <w:szCs w:val="24"/>
        </w:rPr>
        <w:t>节、中国互联网</w:t>
      </w:r>
      <w:r>
        <w:rPr>
          <w:rFonts w:ascii="微软雅黑" w:eastAsia="微软雅黑" w:hAnsi="微软雅黑"/>
          <w:sz w:val="24"/>
          <w:szCs w:val="24"/>
        </w:rPr>
        <w:t>+物业管理行业发展背景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一、中国互联网</w:t>
      </w:r>
      <w:r>
        <w:rPr>
          <w:rFonts w:ascii="微软雅黑" w:eastAsia="微软雅黑" w:hAnsi="微软雅黑"/>
          <w:sz w:val="24"/>
          <w:szCs w:val="24"/>
        </w:rPr>
        <w:t>+物业管理行业政策背景分析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（一）、行业管理体制分析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（二）、行业发展规划分析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（三）、行业政策动向分析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（四）、政策环境对行业的影响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二、中国互联网</w:t>
      </w:r>
      <w:r>
        <w:rPr>
          <w:rFonts w:ascii="微软雅黑" w:eastAsia="微软雅黑" w:hAnsi="微软雅黑"/>
          <w:sz w:val="24"/>
          <w:szCs w:val="24"/>
        </w:rPr>
        <w:t>+物业管理行业经济背景分析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（一）、宏观经济环境分析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  <w:sectPr w:rsidSect="00FE069E">
          <w:pgSz w:w="11906" w:h="16838"/>
          <w:pgMar w:top="1701" w:right="1800" w:bottom="1701" w:left="1800" w:header="851" w:footer="992" w:gutter="0"/>
          <w:pgNumType w:start="1"/>
          <w:cols w:space="425"/>
          <w:docGrid w:type="linesAndChars" w:linePitch="312"/>
        </w:sectPr>
      </w:pPr>
      <w:r>
        <w:rPr>
          <w:rFonts w:ascii="微软雅黑" w:eastAsia="微软雅黑" w:hAnsi="微软雅黑" w:hint="eastAsia"/>
          <w:sz w:val="24"/>
          <w:szCs w:val="24"/>
        </w:rPr>
        <w:t>一）、国际宏观经济运行分析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二）、国内宏观经济运行分析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三）、宏观经济发展对行业的影响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（二）、关联产业发展背景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一）、中国电子商务发展状况分析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二）、中国大数据产业发展状况分析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三）、中国互联网产业发展状况分析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四）、关联产业发展对行业的影响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三、中国互联网</w:t>
      </w:r>
      <w:r>
        <w:rPr>
          <w:rFonts w:ascii="微软雅黑" w:eastAsia="微软雅黑" w:hAnsi="微软雅黑"/>
          <w:sz w:val="24"/>
          <w:szCs w:val="24"/>
        </w:rPr>
        <w:t>+物业管理行业技术背景分析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（一）、云计算技术发</w:t>
      </w:r>
      <w:r>
        <w:rPr>
          <w:rFonts w:ascii="微软雅黑" w:eastAsia="微软雅黑" w:hAnsi="微软雅黑" w:hint="eastAsia"/>
          <w:sz w:val="24"/>
          <w:szCs w:val="24"/>
        </w:rPr>
        <w:t>呈现</w:t>
      </w:r>
      <w:r>
        <w:rPr>
          <w:rFonts w:ascii="微软雅黑" w:eastAsia="微软雅黑" w:hAnsi="微软雅黑" w:hint="eastAsia"/>
          <w:sz w:val="24"/>
          <w:szCs w:val="24"/>
        </w:rPr>
        <w:t>状及</w:t>
      </w:r>
      <w:r>
        <w:rPr>
          <w:rFonts w:ascii="微软雅黑" w:eastAsia="微软雅黑" w:hAnsi="微软雅黑" w:hint="eastAsia"/>
          <w:sz w:val="24"/>
          <w:szCs w:val="24"/>
        </w:rPr>
        <w:t>将来</w:t>
      </w:r>
      <w:r>
        <w:rPr>
          <w:rFonts w:ascii="微软雅黑" w:eastAsia="微软雅黑" w:hAnsi="微软雅黑" w:hint="eastAsia"/>
          <w:sz w:val="24"/>
          <w:szCs w:val="24"/>
        </w:rPr>
        <w:t>趋势分析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（二）、物联网技术发</w:t>
      </w:r>
      <w:r>
        <w:rPr>
          <w:rFonts w:ascii="微软雅黑" w:eastAsia="微软雅黑" w:hAnsi="微软雅黑" w:hint="eastAsia"/>
          <w:sz w:val="24"/>
          <w:szCs w:val="24"/>
        </w:rPr>
        <w:t>呈现</w:t>
      </w:r>
      <w:r>
        <w:rPr>
          <w:rFonts w:ascii="微软雅黑" w:eastAsia="微软雅黑" w:hAnsi="微软雅黑" w:hint="eastAsia"/>
          <w:sz w:val="24"/>
          <w:szCs w:val="24"/>
        </w:rPr>
        <w:t>状及</w:t>
      </w:r>
      <w:r>
        <w:rPr>
          <w:rFonts w:ascii="微软雅黑" w:eastAsia="微软雅黑" w:hAnsi="微软雅黑" w:hint="eastAsia"/>
          <w:sz w:val="24"/>
          <w:szCs w:val="24"/>
        </w:rPr>
        <w:t>将来</w:t>
      </w:r>
      <w:r>
        <w:rPr>
          <w:rFonts w:ascii="微软雅黑" w:eastAsia="微软雅黑" w:hAnsi="微软雅黑" w:hint="eastAsia"/>
          <w:sz w:val="24"/>
          <w:szCs w:val="24"/>
        </w:rPr>
        <w:t>趋势分析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（三）、通信技术的发</w:t>
      </w:r>
      <w:r>
        <w:rPr>
          <w:rFonts w:ascii="微软雅黑" w:eastAsia="微软雅黑" w:hAnsi="微软雅黑" w:hint="eastAsia"/>
          <w:sz w:val="24"/>
          <w:szCs w:val="24"/>
        </w:rPr>
        <w:t>呈现</w:t>
      </w:r>
      <w:r>
        <w:rPr>
          <w:rFonts w:ascii="微软雅黑" w:eastAsia="微软雅黑" w:hAnsi="微软雅黑" w:hint="eastAsia"/>
          <w:sz w:val="24"/>
          <w:szCs w:val="24"/>
        </w:rPr>
        <w:t>状及</w:t>
      </w:r>
      <w:r>
        <w:rPr>
          <w:rFonts w:ascii="微软雅黑" w:eastAsia="微软雅黑" w:hAnsi="微软雅黑" w:hint="eastAsia"/>
          <w:sz w:val="24"/>
          <w:szCs w:val="24"/>
        </w:rPr>
        <w:t>将来</w:t>
      </w:r>
      <w:r>
        <w:rPr>
          <w:rFonts w:ascii="微软雅黑" w:eastAsia="微软雅黑" w:hAnsi="微软雅黑" w:hint="eastAsia"/>
          <w:sz w:val="24"/>
          <w:szCs w:val="24"/>
        </w:rPr>
        <w:t>趋势分析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（四）、互联网相关技术对行业的影响总结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其次</w:t>
      </w:r>
      <w:r>
        <w:rPr>
          <w:rFonts w:ascii="微软雅黑" w:eastAsia="微软雅黑" w:hAnsi="微软雅黑" w:hint="eastAsia"/>
          <w:sz w:val="24"/>
          <w:szCs w:val="24"/>
        </w:rPr>
        <w:t>章、中国互联网</w:t>
      </w:r>
      <w:r>
        <w:rPr>
          <w:rFonts w:ascii="微软雅黑" w:eastAsia="微软雅黑" w:hAnsi="微软雅黑"/>
          <w:sz w:val="24"/>
          <w:szCs w:val="24"/>
        </w:rPr>
        <w:t>+物业管理行业发</w:t>
      </w:r>
      <w:r>
        <w:rPr>
          <w:rFonts w:ascii="微软雅黑" w:eastAsia="微软雅黑" w:hAnsi="微软雅黑"/>
          <w:sz w:val="24"/>
          <w:szCs w:val="24"/>
        </w:rPr>
        <w:t>呈现</w:t>
      </w:r>
      <w:r>
        <w:rPr>
          <w:rFonts w:ascii="微软雅黑" w:eastAsia="微软雅黑" w:hAnsi="微软雅黑"/>
          <w:sz w:val="24"/>
          <w:szCs w:val="24"/>
        </w:rPr>
        <w:t>状及前景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第一节、中国互联网</w:t>
      </w:r>
      <w:r>
        <w:rPr>
          <w:rFonts w:ascii="微软雅黑" w:eastAsia="微软雅黑" w:hAnsi="微软雅黑"/>
          <w:sz w:val="24"/>
          <w:szCs w:val="24"/>
        </w:rPr>
        <w:t>+物业管理行</w:t>
      </w:r>
      <w:r>
        <w:rPr>
          <w:rFonts w:ascii="微软雅黑" w:eastAsia="微软雅黑" w:hAnsi="微软雅黑" w:hint="eastAsia"/>
          <w:sz w:val="24"/>
          <w:szCs w:val="24"/>
        </w:rPr>
        <w:t>业市场发展阶段分析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一、对互联网</w:t>
      </w:r>
      <w:r>
        <w:rPr>
          <w:rFonts w:ascii="微软雅黑" w:eastAsia="微软雅黑" w:hAnsi="微软雅黑"/>
          <w:sz w:val="24"/>
          <w:szCs w:val="24"/>
        </w:rPr>
        <w:t>+物业管理行业发展阶段的</w:t>
      </w:r>
      <w:r>
        <w:rPr>
          <w:rFonts w:ascii="微软雅黑" w:eastAsia="微软雅黑" w:hAnsi="微软雅黑"/>
          <w:sz w:val="24"/>
          <w:szCs w:val="24"/>
        </w:rPr>
        <w:t>探讨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二、中国互联网</w:t>
      </w:r>
      <w:r>
        <w:rPr>
          <w:rFonts w:ascii="微软雅黑" w:eastAsia="微软雅黑" w:hAnsi="微软雅黑"/>
          <w:sz w:val="24"/>
          <w:szCs w:val="24"/>
        </w:rPr>
        <w:t>+物业管理行业细分阶段发展特点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其次</w:t>
      </w:r>
      <w:r>
        <w:rPr>
          <w:rFonts w:ascii="微软雅黑" w:eastAsia="微软雅黑" w:hAnsi="微软雅黑" w:hint="eastAsia"/>
          <w:sz w:val="24"/>
          <w:szCs w:val="24"/>
        </w:rPr>
        <w:t>节、互联网给物业管理行业带来的冲击和变革分析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一、互联网时代物业管理行业大环境</w:t>
      </w:r>
      <w:r>
        <w:rPr>
          <w:rFonts w:ascii="微软雅黑" w:eastAsia="微软雅黑" w:hAnsi="微软雅黑" w:hint="eastAsia"/>
          <w:sz w:val="24"/>
          <w:szCs w:val="24"/>
        </w:rPr>
        <w:t>变更</w:t>
      </w:r>
      <w:r>
        <w:rPr>
          <w:rFonts w:ascii="微软雅黑" w:eastAsia="微软雅黑" w:hAnsi="微软雅黑" w:hint="eastAsia"/>
          <w:sz w:val="24"/>
          <w:szCs w:val="24"/>
        </w:rPr>
        <w:t>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二、互联网给物业管理行业带来的突破机遇分析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三、互联网给物业管理行业带来的挑战分析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四、互联网</w:t>
      </w:r>
      <w:r>
        <w:rPr>
          <w:rFonts w:ascii="微软雅黑" w:eastAsia="微软雅黑" w:hAnsi="微软雅黑"/>
          <w:sz w:val="24"/>
          <w:szCs w:val="24"/>
        </w:rPr>
        <w:t>+物业管理行业融合创新机会分析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第三节、中国互联网</w:t>
      </w:r>
      <w:r>
        <w:rPr>
          <w:rFonts w:ascii="微软雅黑" w:eastAsia="微软雅黑" w:hAnsi="微软雅黑"/>
          <w:sz w:val="24"/>
          <w:szCs w:val="24"/>
        </w:rPr>
        <w:t>+物业管理行业市场发</w:t>
      </w:r>
      <w:r>
        <w:rPr>
          <w:rFonts w:ascii="微软雅黑" w:eastAsia="微软雅黑" w:hAnsi="微软雅黑"/>
          <w:sz w:val="24"/>
          <w:szCs w:val="24"/>
        </w:rPr>
        <w:t>呈现</w:t>
      </w:r>
      <w:r>
        <w:rPr>
          <w:rFonts w:ascii="微软雅黑" w:eastAsia="微软雅黑" w:hAnsi="微软雅黑"/>
          <w:sz w:val="24"/>
          <w:szCs w:val="24"/>
        </w:rPr>
        <w:t>状分析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一、中国互联网</w:t>
      </w:r>
      <w:r>
        <w:rPr>
          <w:rFonts w:ascii="微软雅黑" w:eastAsia="微软雅黑" w:hAnsi="微软雅黑"/>
          <w:sz w:val="24"/>
          <w:szCs w:val="24"/>
        </w:rPr>
        <w:t>+物业管理行业投资布局分析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（一）、中国互联网</w:t>
      </w:r>
      <w:r>
        <w:rPr>
          <w:rFonts w:ascii="微软雅黑" w:eastAsia="微软雅黑" w:hAnsi="微软雅黑"/>
          <w:sz w:val="24"/>
          <w:szCs w:val="24"/>
        </w:rPr>
        <w:t>+物业管理行业投资切入方式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  <w:sectPr w:rsidSect="00FE069E">
          <w:type w:val="nextPage"/>
          <w:pgSz w:w="11906" w:h="16838"/>
          <w:pgMar w:top="1701" w:right="1800" w:bottom="1701" w:left="1800" w:header="851" w:footer="992" w:gutter="0"/>
          <w:pgNumType w:start="2"/>
          <w:cols w:space="425"/>
          <w:titlePg w:val="0"/>
          <w:docGrid w:type="linesAndChars" w:linePitch="312"/>
        </w:sectPr>
      </w:pPr>
      <w:r>
        <w:rPr>
          <w:rFonts w:ascii="微软雅黑" w:eastAsia="微软雅黑" w:hAnsi="微软雅黑" w:hint="eastAsia"/>
          <w:sz w:val="24"/>
          <w:szCs w:val="24"/>
        </w:rPr>
        <w:t>（二）、中国互联网</w:t>
      </w:r>
      <w:r>
        <w:rPr>
          <w:rFonts w:ascii="微软雅黑" w:eastAsia="微软雅黑" w:hAnsi="微软雅黑"/>
          <w:sz w:val="24"/>
          <w:szCs w:val="24"/>
        </w:rPr>
        <w:t>+物业管理行业投资规模分析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（三）、中国互联网</w:t>
      </w:r>
      <w:r>
        <w:rPr>
          <w:rFonts w:ascii="微软雅黑" w:eastAsia="微软雅黑" w:hAnsi="微软雅黑"/>
          <w:sz w:val="24"/>
          <w:szCs w:val="24"/>
        </w:rPr>
        <w:t>+物业管理行业投资业务布局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二、物业管理行业目标客户互联网渗透率分析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三、中国互联网</w:t>
      </w:r>
      <w:r>
        <w:rPr>
          <w:rFonts w:ascii="微软雅黑" w:eastAsia="微软雅黑" w:hAnsi="微软雅黑"/>
          <w:sz w:val="24"/>
          <w:szCs w:val="24"/>
        </w:rPr>
        <w:t>+物业管理行业市场规模分析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四、中国互联网</w:t>
      </w:r>
      <w:r>
        <w:rPr>
          <w:rFonts w:ascii="微软雅黑" w:eastAsia="微软雅黑" w:hAnsi="微软雅黑"/>
          <w:sz w:val="24"/>
          <w:szCs w:val="24"/>
        </w:rPr>
        <w:t>+物业管理行业竞争格局分析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（一）、中国互联网</w:t>
      </w:r>
      <w:r>
        <w:rPr>
          <w:rFonts w:ascii="微软雅黑" w:eastAsia="微软雅黑" w:hAnsi="微软雅黑"/>
          <w:sz w:val="24"/>
          <w:szCs w:val="24"/>
        </w:rPr>
        <w:t>+物业管理行业</w:t>
      </w:r>
      <w:r>
        <w:rPr>
          <w:rFonts w:ascii="微软雅黑" w:eastAsia="微软雅黑" w:hAnsi="微软雅黑"/>
          <w:sz w:val="24"/>
          <w:szCs w:val="24"/>
        </w:rPr>
        <w:t>参与</w:t>
      </w:r>
      <w:r>
        <w:rPr>
          <w:rFonts w:ascii="微软雅黑" w:eastAsia="微软雅黑" w:hAnsi="微软雅黑"/>
          <w:sz w:val="24"/>
          <w:szCs w:val="24"/>
        </w:rPr>
        <w:t>者结构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（二）、中国互联网</w:t>
      </w:r>
      <w:r>
        <w:rPr>
          <w:rFonts w:ascii="微软雅黑" w:eastAsia="微软雅黑" w:hAnsi="微软雅黑"/>
          <w:sz w:val="24"/>
          <w:szCs w:val="24"/>
        </w:rPr>
        <w:t>+物业管理行业竞争者类型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（三）、中国互联网</w:t>
      </w:r>
      <w:r>
        <w:rPr>
          <w:rFonts w:ascii="微软雅黑" w:eastAsia="微软雅黑" w:hAnsi="微软雅黑"/>
          <w:sz w:val="24"/>
          <w:szCs w:val="24"/>
        </w:rPr>
        <w:t>+物业管理行业市场占有率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第四节、中国互联网</w:t>
      </w:r>
      <w:r>
        <w:rPr>
          <w:rFonts w:ascii="微软雅黑" w:eastAsia="微软雅黑" w:hAnsi="微软雅黑"/>
          <w:sz w:val="24"/>
          <w:szCs w:val="24"/>
        </w:rPr>
        <w:t>+物业管理行业市场发展前景分析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一、中国互联网</w:t>
      </w:r>
      <w:r>
        <w:rPr>
          <w:rFonts w:ascii="微软雅黑" w:eastAsia="微软雅黑" w:hAnsi="微软雅黑"/>
          <w:sz w:val="24"/>
          <w:szCs w:val="24"/>
        </w:rPr>
        <w:t>+物业管理行业市场增长动力分析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二、中国互联网</w:t>
      </w:r>
      <w:r>
        <w:rPr>
          <w:rFonts w:ascii="微软雅黑" w:eastAsia="微软雅黑" w:hAnsi="微软雅黑"/>
          <w:sz w:val="24"/>
          <w:szCs w:val="24"/>
        </w:rPr>
        <w:t>+物业管理行业市场发展瓶颈剖析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三、中国互联网</w:t>
      </w:r>
      <w:r>
        <w:rPr>
          <w:rFonts w:ascii="微软雅黑" w:eastAsia="微软雅黑" w:hAnsi="微软雅黑"/>
          <w:sz w:val="24"/>
          <w:szCs w:val="24"/>
        </w:rPr>
        <w:t>+物业管理行业市场发展趋势分析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第五节、中国物业管理行业电商发</w:t>
      </w:r>
      <w:r>
        <w:rPr>
          <w:rFonts w:ascii="微软雅黑" w:eastAsia="微软雅黑" w:hAnsi="微软雅黑" w:hint="eastAsia"/>
          <w:sz w:val="24"/>
          <w:szCs w:val="24"/>
        </w:rPr>
        <w:t>呈现</w:t>
      </w:r>
      <w:r>
        <w:rPr>
          <w:rFonts w:ascii="微软雅黑" w:eastAsia="微软雅黑" w:hAnsi="微软雅黑" w:hint="eastAsia"/>
          <w:sz w:val="24"/>
          <w:szCs w:val="24"/>
        </w:rPr>
        <w:t>状及前景</w:t>
      </w:r>
      <w:r>
        <w:rPr>
          <w:rFonts w:ascii="微软雅黑" w:eastAsia="微软雅黑" w:hAnsi="微软雅黑" w:hint="eastAsia"/>
          <w:sz w:val="24"/>
          <w:szCs w:val="24"/>
        </w:rPr>
        <w:t>预料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一、中国物业管理行业电商总体开展</w:t>
      </w:r>
      <w:r>
        <w:rPr>
          <w:rFonts w:ascii="微软雅黑" w:eastAsia="微软雅黑" w:hAnsi="微软雅黑" w:hint="eastAsia"/>
          <w:sz w:val="24"/>
          <w:szCs w:val="24"/>
        </w:rPr>
        <w:t>状况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二、中国物业管理行业电商交易规模分析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三、中国物业管理行业电商产品</w:t>
      </w:r>
      <w:r>
        <w:rPr>
          <w:rFonts w:ascii="微软雅黑" w:eastAsia="微软雅黑" w:hAnsi="微软雅黑"/>
          <w:sz w:val="24"/>
          <w:szCs w:val="24"/>
        </w:rPr>
        <w:t>/服务品类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四、中国物业管理行业电商盈利</w:t>
      </w:r>
      <w:r>
        <w:rPr>
          <w:rFonts w:ascii="微软雅黑" w:eastAsia="微软雅黑" w:hAnsi="微软雅黑" w:hint="eastAsia"/>
          <w:sz w:val="24"/>
          <w:szCs w:val="24"/>
        </w:rPr>
        <w:t>状况</w:t>
      </w:r>
      <w:r>
        <w:rPr>
          <w:rFonts w:ascii="微软雅黑" w:eastAsia="微软雅黑" w:hAnsi="微软雅黑" w:hint="eastAsia"/>
          <w:sz w:val="24"/>
          <w:szCs w:val="24"/>
        </w:rPr>
        <w:t>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五、中国物业管理行业电商市场现存问题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六、中国物业管理行业电商市场趋势分析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七、中国物业管理行业电商市场规模</w:t>
      </w:r>
      <w:r>
        <w:rPr>
          <w:rFonts w:ascii="微软雅黑" w:eastAsia="微软雅黑" w:hAnsi="微软雅黑" w:hint="eastAsia"/>
          <w:sz w:val="24"/>
          <w:szCs w:val="24"/>
        </w:rPr>
        <w:t>预料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第三章、中国互联网</w:t>
      </w:r>
      <w:r>
        <w:rPr>
          <w:rFonts w:ascii="微软雅黑" w:eastAsia="微软雅黑" w:hAnsi="微软雅黑"/>
          <w:sz w:val="24"/>
          <w:szCs w:val="24"/>
        </w:rPr>
        <w:t>+物业管理行业商业模式创新策略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第一节、关于商业模式</w:t>
      </w:r>
      <w:r>
        <w:rPr>
          <w:rFonts w:ascii="微软雅黑" w:eastAsia="微软雅黑" w:hAnsi="微软雅黑" w:hint="eastAsia"/>
          <w:sz w:val="24"/>
          <w:szCs w:val="24"/>
        </w:rPr>
        <w:t>探讨</w:t>
      </w:r>
      <w:r>
        <w:rPr>
          <w:rFonts w:ascii="微软雅黑" w:eastAsia="微软雅黑" w:hAnsi="微软雅黑" w:hint="eastAsia"/>
          <w:sz w:val="24"/>
          <w:szCs w:val="24"/>
        </w:rPr>
        <w:t>的基本思想介绍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一、商业模式的定义及与其他模式的比较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二、商业模式的核心构成要素及构建流程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其次</w:t>
      </w:r>
      <w:r>
        <w:rPr>
          <w:rFonts w:ascii="微软雅黑" w:eastAsia="微软雅黑" w:hAnsi="微软雅黑" w:hint="eastAsia"/>
          <w:sz w:val="24"/>
          <w:szCs w:val="24"/>
        </w:rPr>
        <w:t>节、中国互联网</w:t>
      </w:r>
      <w:r>
        <w:rPr>
          <w:rFonts w:ascii="微软雅黑" w:eastAsia="微软雅黑" w:hAnsi="微软雅黑"/>
          <w:sz w:val="24"/>
          <w:szCs w:val="24"/>
        </w:rPr>
        <w:t>+物业管理行业市场定位创新分</w:t>
      </w:r>
      <w:r>
        <w:rPr>
          <w:rFonts w:ascii="微软雅黑" w:eastAsia="微软雅黑" w:hAnsi="微软雅黑" w:hint="eastAsia"/>
          <w:sz w:val="24"/>
          <w:szCs w:val="24"/>
        </w:rPr>
        <w:t>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  <w:sectPr w:rsidSect="00FE069E">
          <w:type w:val="nextPage"/>
          <w:pgSz w:w="11906" w:h="16838"/>
          <w:pgMar w:top="1701" w:right="1800" w:bottom="1701" w:left="1800" w:header="851" w:footer="992" w:gutter="0"/>
          <w:pgNumType w:start="3"/>
          <w:cols w:space="425"/>
          <w:titlePg w:val="0"/>
          <w:docGrid w:type="linesAndChars" w:linePitch="312"/>
        </w:sectPr>
      </w:pPr>
      <w:r>
        <w:rPr>
          <w:rFonts w:ascii="微软雅黑" w:eastAsia="微软雅黑" w:hAnsi="微软雅黑" w:hint="eastAsia"/>
          <w:sz w:val="24"/>
          <w:szCs w:val="24"/>
        </w:rPr>
        <w:t>一、中国物业管理行业消费者特征分析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二、中国物业管理行业企业主流的市场定位分析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三、互联网对物业管理行业市场定位的变革分析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四、互联网下物业管理行业市场定位优秀案例分析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第三节、中国互联网</w:t>
      </w:r>
      <w:r>
        <w:rPr>
          <w:rFonts w:ascii="微软雅黑" w:eastAsia="微软雅黑" w:hAnsi="微软雅黑"/>
          <w:sz w:val="24"/>
          <w:szCs w:val="24"/>
        </w:rPr>
        <w:t>+物业管理行业价值</w:t>
      </w:r>
      <w:r>
        <w:rPr>
          <w:rFonts w:ascii="微软雅黑" w:eastAsia="微软雅黑" w:hAnsi="微软雅黑"/>
          <w:sz w:val="24"/>
          <w:szCs w:val="24"/>
        </w:rPr>
        <w:t>主见</w:t>
      </w:r>
      <w:r>
        <w:rPr>
          <w:rFonts w:ascii="微软雅黑" w:eastAsia="微软雅黑" w:hAnsi="微软雅黑"/>
          <w:sz w:val="24"/>
          <w:szCs w:val="24"/>
        </w:rPr>
        <w:t>创新分析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一、中国物业管理行业主要的客户价值</w:t>
      </w:r>
      <w:r>
        <w:rPr>
          <w:rFonts w:ascii="微软雅黑" w:eastAsia="微软雅黑" w:hAnsi="微软雅黑" w:hint="eastAsia"/>
          <w:sz w:val="24"/>
          <w:szCs w:val="24"/>
        </w:rPr>
        <w:t>主见</w:t>
      </w:r>
      <w:r>
        <w:rPr>
          <w:rFonts w:ascii="微软雅黑" w:eastAsia="微软雅黑" w:hAnsi="微软雅黑" w:hint="eastAsia"/>
          <w:sz w:val="24"/>
          <w:szCs w:val="24"/>
        </w:rPr>
        <w:t>要素分析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二、互联网</w:t>
      </w:r>
      <w:r>
        <w:rPr>
          <w:rFonts w:ascii="微软雅黑" w:eastAsia="微软雅黑" w:hAnsi="微软雅黑"/>
          <w:sz w:val="24"/>
          <w:szCs w:val="24"/>
        </w:rPr>
        <w:t>+物业管理行业价值</w:t>
      </w:r>
      <w:r>
        <w:rPr>
          <w:rFonts w:ascii="微软雅黑" w:eastAsia="微软雅黑" w:hAnsi="微软雅黑"/>
          <w:sz w:val="24"/>
          <w:szCs w:val="24"/>
        </w:rPr>
        <w:t>主见</w:t>
      </w:r>
      <w:r>
        <w:rPr>
          <w:rFonts w:ascii="微软雅黑" w:eastAsia="微软雅黑" w:hAnsi="微软雅黑"/>
          <w:sz w:val="24"/>
          <w:szCs w:val="24"/>
        </w:rPr>
        <w:t>创新策略分析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（一）、物业管理行业企业如何利用互联网升级产品</w:t>
      </w:r>
      <w:r>
        <w:rPr>
          <w:rFonts w:ascii="微软雅黑" w:eastAsia="微软雅黑" w:hAnsi="微软雅黑" w:hint="eastAsia"/>
          <w:sz w:val="24"/>
          <w:szCs w:val="24"/>
        </w:rPr>
        <w:t>运用</w:t>
      </w:r>
      <w:r>
        <w:rPr>
          <w:rFonts w:ascii="微软雅黑" w:eastAsia="微软雅黑" w:hAnsi="微软雅黑" w:hint="eastAsia"/>
          <w:sz w:val="24"/>
          <w:szCs w:val="24"/>
        </w:rPr>
        <w:t>体验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（二）、物业管理行业企业如何利用互联网改善</w:t>
      </w:r>
      <w:r>
        <w:rPr>
          <w:rFonts w:ascii="微软雅黑" w:eastAsia="微软雅黑" w:hAnsi="微软雅黑" w:hint="eastAsia"/>
          <w:sz w:val="24"/>
          <w:szCs w:val="24"/>
        </w:rPr>
        <w:t>特性</w:t>
      </w:r>
      <w:r>
        <w:rPr>
          <w:rFonts w:ascii="微软雅黑" w:eastAsia="微软雅黑" w:hAnsi="微软雅黑" w:hint="eastAsia"/>
          <w:sz w:val="24"/>
          <w:szCs w:val="24"/>
        </w:rPr>
        <w:t>化服务体验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（三）、物业管理行业企业如何利用互联网节约客户成本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三、互联网</w:t>
      </w:r>
      <w:r>
        <w:rPr>
          <w:rFonts w:ascii="微软雅黑" w:eastAsia="微软雅黑" w:hAnsi="微软雅黑"/>
          <w:sz w:val="24"/>
          <w:szCs w:val="24"/>
        </w:rPr>
        <w:t>+物业管理行业价</w:t>
      </w:r>
      <w:r>
        <w:rPr>
          <w:rFonts w:ascii="微软雅黑" w:eastAsia="微软雅黑" w:hAnsi="微软雅黑" w:hint="eastAsia"/>
          <w:sz w:val="24"/>
          <w:szCs w:val="24"/>
        </w:rPr>
        <w:t>值</w:t>
      </w:r>
      <w:r>
        <w:rPr>
          <w:rFonts w:ascii="微软雅黑" w:eastAsia="微软雅黑" w:hAnsi="微软雅黑" w:hint="eastAsia"/>
          <w:sz w:val="24"/>
          <w:szCs w:val="24"/>
        </w:rPr>
        <w:t>主见</w:t>
      </w:r>
      <w:r>
        <w:rPr>
          <w:rFonts w:ascii="微软雅黑" w:eastAsia="微软雅黑" w:hAnsi="微软雅黑" w:hint="eastAsia"/>
          <w:sz w:val="24"/>
          <w:szCs w:val="24"/>
        </w:rPr>
        <w:t>创新优秀案例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第四节、中国互联网</w:t>
      </w:r>
      <w:r>
        <w:rPr>
          <w:rFonts w:ascii="微软雅黑" w:eastAsia="微软雅黑" w:hAnsi="微软雅黑"/>
          <w:sz w:val="24"/>
          <w:szCs w:val="24"/>
        </w:rPr>
        <w:t>+物业管理行业渠道通路创新分析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一、中国物业管理行业渠道通路的主要类别及特点分析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（一）、价值传递通路的定义及特点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（二）、产品销售渠道的定义及特点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（三）、现有渠道通路特点的优势及不足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（四）、互联网对渠道通路的改造分析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二、互联网对物业管理行业渠道通路的颠覆性变革分析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三、互联网</w:t>
      </w:r>
      <w:r>
        <w:rPr>
          <w:rFonts w:ascii="微软雅黑" w:eastAsia="微软雅黑" w:hAnsi="微软雅黑"/>
          <w:sz w:val="24"/>
          <w:szCs w:val="24"/>
        </w:rPr>
        <w:t>+物业管理行业网络媒体广告</w:t>
      </w:r>
      <w:r>
        <w:rPr>
          <w:rFonts w:ascii="微软雅黑" w:eastAsia="微软雅黑" w:hAnsi="微软雅黑"/>
          <w:sz w:val="24"/>
          <w:szCs w:val="24"/>
        </w:rPr>
        <w:t>宣扬</w:t>
      </w:r>
      <w:r>
        <w:rPr>
          <w:rFonts w:ascii="微软雅黑" w:eastAsia="微软雅黑" w:hAnsi="微软雅黑"/>
          <w:sz w:val="24"/>
          <w:szCs w:val="24"/>
        </w:rPr>
        <w:t>策略分析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四、互联网</w:t>
      </w:r>
      <w:r>
        <w:rPr>
          <w:rFonts w:ascii="微软雅黑" w:eastAsia="微软雅黑" w:hAnsi="微软雅黑"/>
          <w:sz w:val="24"/>
          <w:szCs w:val="24"/>
        </w:rPr>
        <w:t>+物业管理行业电商渠道构建策略分析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五、互联网</w:t>
      </w:r>
      <w:r>
        <w:rPr>
          <w:rFonts w:ascii="微软雅黑" w:eastAsia="微软雅黑" w:hAnsi="微软雅黑"/>
          <w:sz w:val="24"/>
          <w:szCs w:val="24"/>
        </w:rPr>
        <w:t>+物业管理行业渠道通路创新优秀案例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第五节、中国互联网</w:t>
      </w:r>
      <w:r>
        <w:rPr>
          <w:rFonts w:ascii="微软雅黑" w:eastAsia="微软雅黑" w:hAnsi="微软雅黑"/>
          <w:sz w:val="24"/>
          <w:szCs w:val="24"/>
        </w:rPr>
        <w:t>+物业管理行业客户关系创新分析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一、中国物业管理行业客户关系的类别及关系成本分析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（一）、物业管理行业客户关系的类别分析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（二）、物业管理行业客户关系成本分析</w:t>
      </w:r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二、中国互联网</w:t>
      </w:r>
      <w:r>
        <w:rPr>
          <w:rFonts w:ascii="微软雅黑" w:eastAsia="微软雅黑" w:hAnsi="微软雅黑"/>
          <w:sz w:val="24"/>
          <w:szCs w:val="24"/>
        </w:rPr>
        <w:t>+物业管理行业客户关系创新路径分析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https://d.book118.com/466120155123010033</w:t>
        </w:r>
      </w:hyperlink>
    </w:p>
    <w:p w:rsidR="000C3A64" w:rsidP="00E56E9F">
      <w:pPr>
        <w:spacing w:line="520" w:lineRule="exact"/>
        <w:ind w:firstLine="480" w:firstLineChars="200"/>
        <w:rPr>
          <w:rFonts w:ascii="微软雅黑" w:eastAsia="微软雅黑" w:hAnsi="微软雅黑"/>
          <w:sz w:val="24"/>
          <w:szCs w:val="24"/>
        </w:rPr>
      </w:pPr>
    </w:p>
    <w:sectPr w:rsidSect="00FE069E">
      <w:type w:val="nextPage"/>
      <w:pgSz w:w="11906" w:h="16838"/>
      <w:pgMar w:top="1701" w:right="1800" w:bottom="1701" w:left="1800" w:header="851" w:footer="992" w:gutter="0"/>
      <w:pgNumType w:start="4"/>
      <w:cols w:space="425"/>
      <w:titlePg w:val="0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</w:compat>
  <w:rsids>
    <w:rsidRoot w:val="00475DAA"/>
    <w:rsid w:val="00032D1D"/>
    <w:rsid w:val="000863BE"/>
    <w:rsid w:val="000C3A64"/>
    <w:rsid w:val="001345F0"/>
    <w:rsid w:val="00175018"/>
    <w:rsid w:val="00177E6E"/>
    <w:rsid w:val="002E41D8"/>
    <w:rsid w:val="0033178B"/>
    <w:rsid w:val="004035FA"/>
    <w:rsid w:val="00475DAA"/>
    <w:rsid w:val="004A0FAA"/>
    <w:rsid w:val="00515D80"/>
    <w:rsid w:val="005241A3"/>
    <w:rsid w:val="00531708"/>
    <w:rsid w:val="00666FBB"/>
    <w:rsid w:val="00947888"/>
    <w:rsid w:val="00A20940"/>
    <w:rsid w:val="00A31F16"/>
    <w:rsid w:val="00AC5412"/>
    <w:rsid w:val="00B23118"/>
    <w:rsid w:val="00CA3BBD"/>
    <w:rsid w:val="00CF5257"/>
    <w:rsid w:val="00D03E24"/>
    <w:rsid w:val="00E368AD"/>
    <w:rsid w:val="00E56E9F"/>
    <w:rsid w:val="00FE069E"/>
    <w:rsid w:val="00FE31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257"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rsid w:val="00475D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Header"/>
    <w:uiPriority w:val="99"/>
    <w:locked/>
    <w:rsid w:val="00475DAA"/>
    <w:rPr>
      <w:sz w:val="18"/>
    </w:rPr>
  </w:style>
  <w:style w:type="paragraph" w:styleId="Footer">
    <w:name w:val="footer"/>
    <w:basedOn w:val="Normal"/>
    <w:link w:val="Char0"/>
    <w:uiPriority w:val="99"/>
    <w:rsid w:val="00475D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Footer"/>
    <w:uiPriority w:val="99"/>
    <w:locked/>
    <w:rsid w:val="00475DAA"/>
    <w:rPr>
      <w:sz w:val="18"/>
    </w:rPr>
  </w:style>
  <w:style w:type="paragraph" w:styleId="BalloonText">
    <w:name w:val="Balloon Text"/>
    <w:basedOn w:val="Normal"/>
    <w:link w:val="Char1"/>
    <w:uiPriority w:val="99"/>
    <w:semiHidden/>
    <w:rsid w:val="00475DAA"/>
    <w:rPr>
      <w:sz w:val="18"/>
      <w:szCs w:val="18"/>
    </w:rPr>
  </w:style>
  <w:style w:type="character" w:customStyle="1" w:styleId="Char1">
    <w:name w:val="批注框文本 Char"/>
    <w:link w:val="BalloonText"/>
    <w:uiPriority w:val="99"/>
    <w:semiHidden/>
    <w:locked/>
    <w:rsid w:val="00475DAA"/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emf" /><Relationship Id="rId7" Type="http://schemas.openxmlformats.org/officeDocument/2006/relationships/hyperlink" Target="https://d.book118.com/466120155123010033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542D4-757D-43C2-9B9F-84095DDA4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1515</Words>
  <Characters>8641</Characters>
  <Application>Microsoft Office Word</Application>
  <DocSecurity>0</DocSecurity>
  <Lines>72</Lines>
  <Paragraphs>20</Paragraphs>
  <ScaleCrop>false</ScaleCrop>
  <Company>Www.SangSan.Cn</Company>
  <LinksUpToDate>false</LinksUpToDate>
  <CharactersWithSpaces>10136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桑三博客</dc:creator>
  <cp:lastModifiedBy>JonMMx 2000</cp:lastModifiedBy>
  <cp:revision>4</cp:revision>
  <dcterms:created xsi:type="dcterms:W3CDTF">2018-04-09T02:21:00Z</dcterms:created>
  <dcterms:modified xsi:type="dcterms:W3CDTF">2019-02-21T04:51:00Z</dcterms:modified>
</cp:coreProperties>
</file>