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音响设备及器材项目计划设计方案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705" w:history="1">
        <w:r>
          <w:rPr>
            <w:rFonts w:ascii="仿宋" w:eastAsia="仿宋" w:hAnsi="仿宋" w:cs="仿宋" w:hint="eastAsia"/>
            <w:lang w:eastAsia="zh-CN"/>
          </w:rPr>
          <w:t>序言</w:t>
        </w:r>
        <w:r>
          <w:tab/>
        </w:r>
        <w:r>
          <w:fldChar w:fldCharType="begin"/>
        </w:r>
        <w:r>
          <w:instrText xml:space="preserve"> PAGEREF _Toc19705 \h </w:instrText>
        </w:r>
        <w:r>
          <w:fldChar w:fldCharType="separate"/>
        </w:r>
        <w:r>
          <w:t>3</w:t>
        </w:r>
        <w:r>
          <w:fldChar w:fldCharType="end"/>
        </w:r>
      </w:hyperlink>
    </w:p>
    <w:p>
      <w:pPr>
        <w:pStyle w:val="TOC1"/>
        <w:tabs>
          <w:tab w:val="right" w:leader="dot" w:pos="8306"/>
        </w:tabs>
      </w:pPr>
      <w:hyperlink w:anchor="_Toc22998" w:history="1">
        <w:r>
          <w:rPr>
            <w:rFonts w:ascii="仿宋" w:eastAsia="仿宋" w:hAnsi="仿宋" w:cs="仿宋" w:hint="eastAsia"/>
            <w:lang w:eastAsia="zh-CN"/>
          </w:rPr>
          <w:t>一、音响设备及器材项目危机管理</w:t>
        </w:r>
        <w:r>
          <w:tab/>
        </w:r>
        <w:r>
          <w:fldChar w:fldCharType="begin"/>
        </w:r>
        <w:r>
          <w:instrText xml:space="preserve"> PAGEREF _Toc22998 \h </w:instrText>
        </w:r>
        <w:r>
          <w:fldChar w:fldCharType="separate"/>
        </w:r>
        <w:r>
          <w:t>3</w:t>
        </w:r>
        <w:r>
          <w:fldChar w:fldCharType="end"/>
        </w:r>
      </w:hyperlink>
    </w:p>
    <w:p>
      <w:pPr>
        <w:pStyle w:val="TOC2"/>
        <w:tabs>
          <w:tab w:val="right" w:leader="dot" w:pos="8306"/>
        </w:tabs>
      </w:pPr>
      <w:hyperlink w:anchor="_Toc8191" w:history="1">
        <w:r>
          <w:rPr>
            <w:rFonts w:ascii="仿宋" w:eastAsia="仿宋" w:hAnsi="仿宋" w:cs="仿宋" w:hint="eastAsia"/>
            <w:lang w:eastAsia="zh-CN"/>
          </w:rPr>
          <w:t>(一)、危机预警与识别</w:t>
        </w:r>
        <w:r>
          <w:tab/>
        </w:r>
        <w:r>
          <w:fldChar w:fldCharType="begin"/>
        </w:r>
        <w:r>
          <w:instrText xml:space="preserve"> PAGEREF _Toc8191 \h </w:instrText>
        </w:r>
        <w:r>
          <w:fldChar w:fldCharType="separate"/>
        </w:r>
        <w:r>
          <w:t>3</w:t>
        </w:r>
        <w:r>
          <w:fldChar w:fldCharType="end"/>
        </w:r>
      </w:hyperlink>
    </w:p>
    <w:p>
      <w:pPr>
        <w:pStyle w:val="TOC2"/>
        <w:tabs>
          <w:tab w:val="right" w:leader="dot" w:pos="8306"/>
        </w:tabs>
      </w:pPr>
      <w:hyperlink w:anchor="_Toc11893" w:history="1">
        <w:r>
          <w:rPr>
            <w:rFonts w:ascii="仿宋" w:eastAsia="仿宋" w:hAnsi="仿宋" w:cs="仿宋" w:hint="eastAsia"/>
            <w:lang w:eastAsia="zh-CN"/>
          </w:rPr>
          <w:t>(二)、危机应对与恢复</w:t>
        </w:r>
        <w:r>
          <w:tab/>
        </w:r>
        <w:r>
          <w:fldChar w:fldCharType="begin"/>
        </w:r>
        <w:r>
          <w:instrText xml:space="preserve"> PAGEREF _Toc11893 \h </w:instrText>
        </w:r>
        <w:r>
          <w:fldChar w:fldCharType="separate"/>
        </w:r>
        <w:r>
          <w:t>4</w:t>
        </w:r>
        <w:r>
          <w:fldChar w:fldCharType="end"/>
        </w:r>
      </w:hyperlink>
    </w:p>
    <w:p>
      <w:pPr>
        <w:pStyle w:val="TOC1"/>
        <w:tabs>
          <w:tab w:val="right" w:leader="dot" w:pos="8306"/>
        </w:tabs>
      </w:pPr>
      <w:hyperlink w:anchor="_Toc10930" w:history="1">
        <w:r>
          <w:rPr>
            <w:rFonts w:ascii="仿宋" w:eastAsia="仿宋" w:hAnsi="仿宋" w:cs="仿宋" w:hint="eastAsia"/>
            <w:lang w:eastAsia="zh-CN"/>
          </w:rPr>
          <w:t>二、音响设备及器材项目建设背景及必要性分析</w:t>
        </w:r>
        <w:r>
          <w:tab/>
        </w:r>
        <w:r>
          <w:fldChar w:fldCharType="begin"/>
        </w:r>
        <w:r>
          <w:instrText xml:space="preserve"> PAGEREF _Toc10930 \h </w:instrText>
        </w:r>
        <w:r>
          <w:fldChar w:fldCharType="separate"/>
        </w:r>
        <w:r>
          <w:t>6</w:t>
        </w:r>
        <w:r>
          <w:fldChar w:fldCharType="end"/>
        </w:r>
      </w:hyperlink>
    </w:p>
    <w:p>
      <w:pPr>
        <w:pStyle w:val="TOC2"/>
        <w:tabs>
          <w:tab w:val="right" w:leader="dot" w:pos="8306"/>
        </w:tabs>
      </w:pPr>
      <w:hyperlink w:anchor="_Toc8140" w:history="1">
        <w:r>
          <w:rPr>
            <w:rFonts w:ascii="仿宋" w:eastAsia="仿宋" w:hAnsi="仿宋" w:cs="仿宋" w:hint="eastAsia"/>
            <w:lang w:eastAsia="zh-CN"/>
          </w:rPr>
          <w:t>(一)、音响设备及器材项目背景分析</w:t>
        </w:r>
        <w:r>
          <w:tab/>
        </w:r>
        <w:r>
          <w:fldChar w:fldCharType="begin"/>
        </w:r>
        <w:r>
          <w:instrText xml:space="preserve"> PAGEREF _Toc8140 \h </w:instrText>
        </w:r>
        <w:r>
          <w:fldChar w:fldCharType="separate"/>
        </w:r>
        <w:r>
          <w:t>6</w:t>
        </w:r>
        <w:r>
          <w:fldChar w:fldCharType="end"/>
        </w:r>
      </w:hyperlink>
    </w:p>
    <w:p>
      <w:pPr>
        <w:pStyle w:val="TOC2"/>
        <w:tabs>
          <w:tab w:val="right" w:leader="dot" w:pos="8306"/>
        </w:tabs>
      </w:pPr>
      <w:hyperlink w:anchor="_Toc8450" w:history="1">
        <w:r>
          <w:rPr>
            <w:rFonts w:ascii="仿宋" w:eastAsia="仿宋" w:hAnsi="仿宋" w:cs="仿宋" w:hint="eastAsia"/>
            <w:lang w:eastAsia="zh-CN"/>
          </w:rPr>
          <w:t>(二)、音响设备及器材项目建设必要性分析</w:t>
        </w:r>
        <w:r>
          <w:tab/>
        </w:r>
        <w:r>
          <w:fldChar w:fldCharType="begin"/>
        </w:r>
        <w:r>
          <w:instrText xml:space="preserve"> PAGEREF _Toc8450 \h </w:instrText>
        </w:r>
        <w:r>
          <w:fldChar w:fldCharType="separate"/>
        </w:r>
        <w:r>
          <w:t>7</w:t>
        </w:r>
        <w:r>
          <w:fldChar w:fldCharType="end"/>
        </w:r>
      </w:hyperlink>
    </w:p>
    <w:p>
      <w:pPr>
        <w:pStyle w:val="TOC1"/>
        <w:tabs>
          <w:tab w:val="right" w:leader="dot" w:pos="8306"/>
        </w:tabs>
      </w:pPr>
      <w:hyperlink w:anchor="_Toc25092" w:history="1">
        <w:r>
          <w:rPr>
            <w:rFonts w:ascii="仿宋" w:eastAsia="仿宋" w:hAnsi="仿宋" w:cs="仿宋" w:hint="eastAsia"/>
            <w:lang w:eastAsia="zh-CN"/>
          </w:rPr>
          <w:t>三、音响设备及器材项目选址可行性分析</w:t>
        </w:r>
        <w:r>
          <w:tab/>
        </w:r>
        <w:r>
          <w:fldChar w:fldCharType="begin"/>
        </w:r>
        <w:r>
          <w:instrText xml:space="preserve"> PAGEREF _Toc25092 \h </w:instrText>
        </w:r>
        <w:r>
          <w:fldChar w:fldCharType="separate"/>
        </w:r>
        <w:r>
          <w:t>9</w:t>
        </w:r>
        <w:r>
          <w:fldChar w:fldCharType="end"/>
        </w:r>
      </w:hyperlink>
    </w:p>
    <w:p>
      <w:pPr>
        <w:pStyle w:val="TOC2"/>
        <w:tabs>
          <w:tab w:val="right" w:leader="dot" w:pos="8306"/>
        </w:tabs>
      </w:pPr>
      <w:hyperlink w:anchor="_Toc24193" w:history="1">
        <w:r>
          <w:rPr>
            <w:rFonts w:ascii="仿宋" w:eastAsia="仿宋" w:hAnsi="仿宋" w:cs="仿宋" w:hint="eastAsia"/>
            <w:lang w:eastAsia="zh-CN"/>
          </w:rPr>
          <w:t>(一)、音响设备及器材项目选址</w:t>
        </w:r>
        <w:r>
          <w:tab/>
        </w:r>
        <w:r>
          <w:fldChar w:fldCharType="begin"/>
        </w:r>
        <w:r>
          <w:instrText xml:space="preserve"> PAGEREF _Toc24193 \h </w:instrText>
        </w:r>
        <w:r>
          <w:fldChar w:fldCharType="separate"/>
        </w:r>
        <w:r>
          <w:t>9</w:t>
        </w:r>
        <w:r>
          <w:fldChar w:fldCharType="end"/>
        </w:r>
      </w:hyperlink>
    </w:p>
    <w:p>
      <w:pPr>
        <w:pStyle w:val="TOC2"/>
        <w:tabs>
          <w:tab w:val="right" w:leader="dot" w:pos="8306"/>
        </w:tabs>
      </w:pPr>
      <w:hyperlink w:anchor="_Toc16947" w:history="1">
        <w:r>
          <w:rPr>
            <w:rFonts w:ascii="仿宋" w:eastAsia="仿宋" w:hAnsi="仿宋" w:cs="仿宋" w:hint="eastAsia"/>
            <w:lang w:eastAsia="zh-CN"/>
          </w:rPr>
          <w:t>(二)、用地控制指标</w:t>
        </w:r>
        <w:r>
          <w:tab/>
        </w:r>
        <w:r>
          <w:fldChar w:fldCharType="begin"/>
        </w:r>
        <w:r>
          <w:instrText xml:space="preserve"> PAGEREF _Toc16947 \h </w:instrText>
        </w:r>
        <w:r>
          <w:fldChar w:fldCharType="separate"/>
        </w:r>
        <w:r>
          <w:t>9</w:t>
        </w:r>
        <w:r>
          <w:fldChar w:fldCharType="end"/>
        </w:r>
      </w:hyperlink>
    </w:p>
    <w:p>
      <w:pPr>
        <w:pStyle w:val="TOC2"/>
        <w:tabs>
          <w:tab w:val="right" w:leader="dot" w:pos="8306"/>
        </w:tabs>
      </w:pPr>
      <w:hyperlink w:anchor="_Toc1166" w:history="1">
        <w:r>
          <w:rPr>
            <w:rFonts w:ascii="仿宋" w:eastAsia="仿宋" w:hAnsi="仿宋" w:cs="仿宋" w:hint="eastAsia"/>
            <w:lang w:eastAsia="zh-CN"/>
          </w:rPr>
          <w:t>(三)、节约用地措施</w:t>
        </w:r>
        <w:r>
          <w:tab/>
        </w:r>
        <w:r>
          <w:fldChar w:fldCharType="begin"/>
        </w:r>
        <w:r>
          <w:instrText xml:space="preserve"> PAGEREF _Toc1166 \h </w:instrText>
        </w:r>
        <w:r>
          <w:fldChar w:fldCharType="separate"/>
        </w:r>
        <w:r>
          <w:t>11</w:t>
        </w:r>
        <w:r>
          <w:fldChar w:fldCharType="end"/>
        </w:r>
      </w:hyperlink>
    </w:p>
    <w:p>
      <w:pPr>
        <w:pStyle w:val="TOC2"/>
        <w:tabs>
          <w:tab w:val="right" w:leader="dot" w:pos="8306"/>
        </w:tabs>
      </w:pPr>
      <w:hyperlink w:anchor="_Toc19026" w:history="1">
        <w:r>
          <w:rPr>
            <w:rFonts w:ascii="仿宋" w:eastAsia="仿宋" w:hAnsi="仿宋" w:cs="仿宋" w:hint="eastAsia"/>
            <w:lang w:eastAsia="zh-CN"/>
          </w:rPr>
          <w:t>(四)、总图布置方案</w:t>
        </w:r>
        <w:r>
          <w:tab/>
        </w:r>
        <w:r>
          <w:fldChar w:fldCharType="begin"/>
        </w:r>
        <w:r>
          <w:instrText xml:space="preserve"> PAGEREF _Toc19026 \h </w:instrText>
        </w:r>
        <w:r>
          <w:fldChar w:fldCharType="separate"/>
        </w:r>
        <w:r>
          <w:t>12</w:t>
        </w:r>
        <w:r>
          <w:fldChar w:fldCharType="end"/>
        </w:r>
      </w:hyperlink>
    </w:p>
    <w:p>
      <w:pPr>
        <w:pStyle w:val="TOC2"/>
        <w:tabs>
          <w:tab w:val="right" w:leader="dot" w:pos="8306"/>
        </w:tabs>
      </w:pPr>
      <w:hyperlink w:anchor="_Toc4854" w:history="1">
        <w:r>
          <w:rPr>
            <w:rFonts w:ascii="仿宋" w:eastAsia="仿宋" w:hAnsi="仿宋" w:cs="仿宋" w:hint="eastAsia"/>
            <w:lang w:eastAsia="zh-CN"/>
          </w:rPr>
          <w:t>(五)、选址综合评价</w:t>
        </w:r>
        <w:r>
          <w:tab/>
        </w:r>
        <w:r>
          <w:fldChar w:fldCharType="begin"/>
        </w:r>
        <w:r>
          <w:instrText xml:space="preserve"> PAGEREF _Toc4854 \h </w:instrText>
        </w:r>
        <w:r>
          <w:fldChar w:fldCharType="separate"/>
        </w:r>
        <w:r>
          <w:t>13</w:t>
        </w:r>
        <w:r>
          <w:fldChar w:fldCharType="end"/>
        </w:r>
      </w:hyperlink>
    </w:p>
    <w:p>
      <w:pPr>
        <w:pStyle w:val="TOC1"/>
        <w:tabs>
          <w:tab w:val="right" w:leader="dot" w:pos="8306"/>
        </w:tabs>
      </w:pPr>
      <w:hyperlink w:anchor="_Toc27115" w:history="1">
        <w:r>
          <w:rPr>
            <w:rFonts w:ascii="仿宋" w:eastAsia="仿宋" w:hAnsi="仿宋" w:cs="仿宋" w:hint="eastAsia"/>
            <w:lang w:eastAsia="zh-CN"/>
          </w:rPr>
          <w:t>四、音响设备及器材项目概论</w:t>
        </w:r>
        <w:r>
          <w:tab/>
        </w:r>
        <w:r>
          <w:fldChar w:fldCharType="begin"/>
        </w:r>
        <w:r>
          <w:instrText xml:space="preserve"> PAGEREF _Toc27115 \h </w:instrText>
        </w:r>
        <w:r>
          <w:fldChar w:fldCharType="separate"/>
        </w:r>
        <w:r>
          <w:t>14</w:t>
        </w:r>
        <w:r>
          <w:fldChar w:fldCharType="end"/>
        </w:r>
      </w:hyperlink>
    </w:p>
    <w:p>
      <w:pPr>
        <w:pStyle w:val="TOC2"/>
        <w:tabs>
          <w:tab w:val="right" w:leader="dot" w:pos="8306"/>
        </w:tabs>
      </w:pPr>
      <w:hyperlink w:anchor="_Toc5725" w:history="1">
        <w:r>
          <w:rPr>
            <w:rFonts w:ascii="仿宋" w:eastAsia="仿宋" w:hAnsi="仿宋" w:cs="仿宋" w:hint="eastAsia"/>
            <w:lang w:eastAsia="zh-CN"/>
          </w:rPr>
          <w:t>(一)、音响设备及器材项目概况</w:t>
        </w:r>
        <w:r>
          <w:tab/>
        </w:r>
        <w:r>
          <w:fldChar w:fldCharType="begin"/>
        </w:r>
        <w:r>
          <w:instrText xml:space="preserve"> PAGEREF _Toc5725 \h </w:instrText>
        </w:r>
        <w:r>
          <w:fldChar w:fldCharType="separate"/>
        </w:r>
        <w:r>
          <w:t>14</w:t>
        </w:r>
        <w:r>
          <w:fldChar w:fldCharType="end"/>
        </w:r>
      </w:hyperlink>
    </w:p>
    <w:p>
      <w:pPr>
        <w:pStyle w:val="TOC2"/>
        <w:tabs>
          <w:tab w:val="right" w:leader="dot" w:pos="8306"/>
        </w:tabs>
      </w:pPr>
      <w:hyperlink w:anchor="_Toc29002" w:history="1">
        <w:r>
          <w:rPr>
            <w:rFonts w:ascii="仿宋" w:eastAsia="仿宋" w:hAnsi="仿宋" w:cs="仿宋" w:hint="eastAsia"/>
            <w:lang w:eastAsia="zh-CN"/>
          </w:rPr>
          <w:t>(二)、音响设备及器材项目目标</w:t>
        </w:r>
        <w:r>
          <w:tab/>
        </w:r>
        <w:r>
          <w:fldChar w:fldCharType="begin"/>
        </w:r>
        <w:r>
          <w:instrText xml:space="preserve"> PAGEREF _Toc29002 \h </w:instrText>
        </w:r>
        <w:r>
          <w:fldChar w:fldCharType="separate"/>
        </w:r>
        <w:r>
          <w:t>17</w:t>
        </w:r>
        <w:r>
          <w:fldChar w:fldCharType="end"/>
        </w:r>
      </w:hyperlink>
    </w:p>
    <w:p>
      <w:pPr>
        <w:pStyle w:val="TOC2"/>
        <w:tabs>
          <w:tab w:val="right" w:leader="dot" w:pos="8306"/>
        </w:tabs>
      </w:pPr>
      <w:hyperlink w:anchor="_Toc9003" w:history="1">
        <w:r>
          <w:rPr>
            <w:rFonts w:ascii="仿宋" w:eastAsia="仿宋" w:hAnsi="仿宋" w:cs="仿宋" w:hint="eastAsia"/>
            <w:lang w:eastAsia="zh-CN"/>
          </w:rPr>
          <w:t>(三)、音响设备及器材项目提出的理由</w:t>
        </w:r>
        <w:r>
          <w:tab/>
        </w:r>
        <w:r>
          <w:fldChar w:fldCharType="begin"/>
        </w:r>
        <w:r>
          <w:instrText xml:space="preserve"> PAGEREF _Toc9003 \h </w:instrText>
        </w:r>
        <w:r>
          <w:fldChar w:fldCharType="separate"/>
        </w:r>
        <w:r>
          <w:t>17</w:t>
        </w:r>
        <w:r>
          <w:fldChar w:fldCharType="end"/>
        </w:r>
      </w:hyperlink>
    </w:p>
    <w:p>
      <w:pPr>
        <w:pStyle w:val="TOC2"/>
        <w:tabs>
          <w:tab w:val="right" w:leader="dot" w:pos="8306"/>
        </w:tabs>
      </w:pPr>
      <w:hyperlink w:anchor="_Toc23354" w:history="1">
        <w:r>
          <w:rPr>
            <w:rFonts w:ascii="仿宋" w:eastAsia="仿宋" w:hAnsi="仿宋" w:cs="仿宋" w:hint="eastAsia"/>
            <w:lang w:eastAsia="zh-CN"/>
          </w:rPr>
          <w:t>(四)、音响设备及器材项目意义</w:t>
        </w:r>
        <w:r>
          <w:tab/>
        </w:r>
        <w:r>
          <w:fldChar w:fldCharType="begin"/>
        </w:r>
        <w:r>
          <w:instrText xml:space="preserve"> PAGEREF _Toc23354 \h </w:instrText>
        </w:r>
        <w:r>
          <w:fldChar w:fldCharType="separate"/>
        </w:r>
        <w:r>
          <w:t>19</w:t>
        </w:r>
        <w:r>
          <w:fldChar w:fldCharType="end"/>
        </w:r>
      </w:hyperlink>
    </w:p>
    <w:p>
      <w:pPr>
        <w:pStyle w:val="TOC2"/>
        <w:tabs>
          <w:tab w:val="right" w:leader="dot" w:pos="8306"/>
        </w:tabs>
      </w:pPr>
      <w:hyperlink w:anchor="_Toc18661" w:history="1">
        <w:r>
          <w:rPr>
            <w:rFonts w:ascii="仿宋" w:eastAsia="仿宋" w:hAnsi="仿宋" w:cs="仿宋" w:hint="eastAsia"/>
            <w:lang w:eastAsia="zh-CN"/>
          </w:rPr>
          <w:t>(五)、音响设备及器材项目背景</w:t>
        </w:r>
        <w:r>
          <w:tab/>
        </w:r>
        <w:r>
          <w:fldChar w:fldCharType="begin"/>
        </w:r>
        <w:r>
          <w:instrText xml:space="preserve"> PAGEREF _Toc18661 \h </w:instrText>
        </w:r>
        <w:r>
          <w:fldChar w:fldCharType="separate"/>
        </w:r>
        <w:r>
          <w:t>20</w:t>
        </w:r>
        <w:r>
          <w:fldChar w:fldCharType="end"/>
        </w:r>
      </w:hyperlink>
    </w:p>
    <w:p>
      <w:pPr>
        <w:pStyle w:val="TOC1"/>
        <w:tabs>
          <w:tab w:val="right" w:leader="dot" w:pos="8306"/>
        </w:tabs>
      </w:pPr>
      <w:hyperlink w:anchor="_Toc398" w:history="1">
        <w:r>
          <w:rPr>
            <w:rFonts w:ascii="仿宋" w:eastAsia="仿宋" w:hAnsi="仿宋" w:cs="仿宋" w:hint="eastAsia"/>
            <w:lang w:eastAsia="zh-CN"/>
          </w:rPr>
          <w:t>五、市场分析、调研</w:t>
        </w:r>
        <w:r>
          <w:tab/>
        </w:r>
        <w:r>
          <w:fldChar w:fldCharType="begin"/>
        </w:r>
        <w:r>
          <w:instrText xml:space="preserve"> PAGEREF _Toc398 \h </w:instrText>
        </w:r>
        <w:r>
          <w:fldChar w:fldCharType="separate"/>
        </w:r>
        <w:r>
          <w:t>21</w:t>
        </w:r>
        <w:r>
          <w:fldChar w:fldCharType="end"/>
        </w:r>
      </w:hyperlink>
    </w:p>
    <w:p>
      <w:pPr>
        <w:pStyle w:val="TOC2"/>
        <w:tabs>
          <w:tab w:val="right" w:leader="dot" w:pos="8306"/>
        </w:tabs>
      </w:pPr>
      <w:hyperlink w:anchor="_Toc18691" w:history="1">
        <w:r>
          <w:rPr>
            <w:rFonts w:ascii="仿宋" w:eastAsia="仿宋" w:hAnsi="仿宋" w:cs="仿宋" w:hint="eastAsia"/>
            <w:lang w:eastAsia="zh-CN"/>
          </w:rPr>
          <w:t>(一)、音响设备及器材行业分析</w:t>
        </w:r>
        <w:r>
          <w:tab/>
        </w:r>
        <w:r>
          <w:fldChar w:fldCharType="begin"/>
        </w:r>
        <w:r>
          <w:instrText xml:space="preserve"> PAGEREF _Toc18691 \h </w:instrText>
        </w:r>
        <w:r>
          <w:fldChar w:fldCharType="separate"/>
        </w:r>
        <w:r>
          <w:t>21</w:t>
        </w:r>
        <w:r>
          <w:fldChar w:fldCharType="end"/>
        </w:r>
      </w:hyperlink>
    </w:p>
    <w:p>
      <w:pPr>
        <w:pStyle w:val="TOC2"/>
        <w:tabs>
          <w:tab w:val="right" w:leader="dot" w:pos="8306"/>
        </w:tabs>
      </w:pPr>
      <w:hyperlink w:anchor="_Toc31494" w:history="1">
        <w:r>
          <w:rPr>
            <w:rFonts w:ascii="仿宋" w:eastAsia="仿宋" w:hAnsi="仿宋" w:cs="仿宋" w:hint="eastAsia"/>
            <w:lang w:eastAsia="zh-CN"/>
          </w:rPr>
          <w:t>(二)、音响设备及器材市场分析预测</w:t>
        </w:r>
        <w:r>
          <w:tab/>
        </w:r>
        <w:r>
          <w:fldChar w:fldCharType="begin"/>
        </w:r>
        <w:r>
          <w:instrText xml:space="preserve"> PAGEREF _Toc31494 \h </w:instrText>
        </w:r>
        <w:r>
          <w:fldChar w:fldCharType="separate"/>
        </w:r>
        <w:r>
          <w:t>22</w:t>
        </w:r>
        <w:r>
          <w:fldChar w:fldCharType="end"/>
        </w:r>
      </w:hyperlink>
    </w:p>
    <w:p>
      <w:pPr>
        <w:pStyle w:val="TOC1"/>
        <w:tabs>
          <w:tab w:val="right" w:leader="dot" w:pos="8306"/>
        </w:tabs>
      </w:pPr>
      <w:hyperlink w:anchor="_Toc30151" w:history="1">
        <w:r>
          <w:rPr>
            <w:rFonts w:ascii="仿宋" w:eastAsia="仿宋" w:hAnsi="仿宋" w:cs="仿宋" w:hint="eastAsia"/>
            <w:lang w:eastAsia="zh-CN"/>
          </w:rPr>
          <w:t>六、音响设备及器材项目土建工程</w:t>
        </w:r>
        <w:r>
          <w:tab/>
        </w:r>
        <w:r>
          <w:fldChar w:fldCharType="begin"/>
        </w:r>
        <w:r>
          <w:instrText xml:space="preserve"> PAGEREF _Toc30151 \h </w:instrText>
        </w:r>
        <w:r>
          <w:fldChar w:fldCharType="separate"/>
        </w:r>
        <w:r>
          <w:t>23</w:t>
        </w:r>
        <w:r>
          <w:fldChar w:fldCharType="end"/>
        </w:r>
      </w:hyperlink>
    </w:p>
    <w:p>
      <w:pPr>
        <w:pStyle w:val="TOC2"/>
        <w:tabs>
          <w:tab w:val="right" w:leader="dot" w:pos="8306"/>
        </w:tabs>
      </w:pPr>
      <w:hyperlink w:anchor="_Toc5460" w:history="1">
        <w:r>
          <w:rPr>
            <w:rFonts w:ascii="仿宋" w:eastAsia="仿宋" w:hAnsi="仿宋" w:cs="仿宋" w:hint="eastAsia"/>
            <w:lang w:eastAsia="zh-CN"/>
          </w:rPr>
          <w:t>(一)、建筑工程设计原则</w:t>
        </w:r>
        <w:r>
          <w:tab/>
        </w:r>
        <w:r>
          <w:fldChar w:fldCharType="begin"/>
        </w:r>
        <w:r>
          <w:instrText xml:space="preserve"> PAGEREF _Toc5460 \h </w:instrText>
        </w:r>
        <w:r>
          <w:fldChar w:fldCharType="separate"/>
        </w:r>
        <w:r>
          <w:t>23</w:t>
        </w:r>
        <w:r>
          <w:fldChar w:fldCharType="end"/>
        </w:r>
      </w:hyperlink>
    </w:p>
    <w:p>
      <w:pPr>
        <w:pStyle w:val="TOC2"/>
        <w:tabs>
          <w:tab w:val="right" w:leader="dot" w:pos="8306"/>
        </w:tabs>
      </w:pPr>
      <w:hyperlink w:anchor="_Toc176" w:history="1">
        <w:r>
          <w:rPr>
            <w:rFonts w:ascii="仿宋" w:eastAsia="仿宋" w:hAnsi="仿宋" w:cs="仿宋" w:hint="eastAsia"/>
            <w:lang w:eastAsia="zh-CN"/>
          </w:rPr>
          <w:t>(二)、土建工程设计年限及安全等级</w:t>
        </w:r>
        <w:r>
          <w:tab/>
        </w:r>
        <w:r>
          <w:fldChar w:fldCharType="begin"/>
        </w:r>
        <w:r>
          <w:instrText xml:space="preserve"> PAGEREF _Toc176 \h </w:instrText>
        </w:r>
        <w:r>
          <w:fldChar w:fldCharType="separate"/>
        </w:r>
        <w:r>
          <w:t>24</w:t>
        </w:r>
        <w:r>
          <w:fldChar w:fldCharType="end"/>
        </w:r>
      </w:hyperlink>
    </w:p>
    <w:p>
      <w:pPr>
        <w:pStyle w:val="TOC2"/>
        <w:tabs>
          <w:tab w:val="right" w:leader="dot" w:pos="8306"/>
        </w:tabs>
      </w:pPr>
      <w:hyperlink w:anchor="_Toc13384" w:history="1">
        <w:r>
          <w:rPr>
            <w:rFonts w:ascii="仿宋" w:eastAsia="仿宋" w:hAnsi="仿宋" w:cs="仿宋" w:hint="eastAsia"/>
            <w:lang w:eastAsia="zh-CN"/>
          </w:rPr>
          <w:t>(三)、建筑工程设计总体要求</w:t>
        </w:r>
        <w:r>
          <w:tab/>
        </w:r>
        <w:r>
          <w:fldChar w:fldCharType="begin"/>
        </w:r>
        <w:r>
          <w:instrText xml:space="preserve"> PAGEREF _Toc13384 \h </w:instrText>
        </w:r>
        <w:r>
          <w:fldChar w:fldCharType="separate"/>
        </w:r>
        <w:r>
          <w:t>25</w:t>
        </w:r>
        <w:r>
          <w:fldChar w:fldCharType="end"/>
        </w:r>
      </w:hyperlink>
    </w:p>
    <w:p>
      <w:pPr>
        <w:pStyle w:val="TOC2"/>
        <w:tabs>
          <w:tab w:val="right" w:leader="dot" w:pos="8306"/>
        </w:tabs>
      </w:pPr>
      <w:hyperlink w:anchor="_Toc32106" w:history="1">
        <w:r>
          <w:rPr>
            <w:rFonts w:ascii="仿宋" w:eastAsia="仿宋" w:hAnsi="仿宋" w:cs="仿宋" w:hint="eastAsia"/>
            <w:lang w:eastAsia="zh-CN"/>
          </w:rPr>
          <w:t>(四)、土建工程建设指标</w:t>
        </w:r>
        <w:r>
          <w:tab/>
        </w:r>
        <w:r>
          <w:fldChar w:fldCharType="begin"/>
        </w:r>
        <w:r>
          <w:instrText xml:space="preserve"> PAGEREF _Toc32106 \h </w:instrText>
        </w:r>
        <w:r>
          <w:fldChar w:fldCharType="separate"/>
        </w:r>
        <w:r>
          <w:t>26</w:t>
        </w:r>
        <w:r>
          <w:fldChar w:fldCharType="end"/>
        </w:r>
      </w:hyperlink>
    </w:p>
    <w:p>
      <w:pPr>
        <w:pStyle w:val="TOC1"/>
        <w:tabs>
          <w:tab w:val="right" w:leader="dot" w:pos="8306"/>
        </w:tabs>
      </w:pPr>
      <w:hyperlink w:anchor="_Toc26483" w:history="1">
        <w:r>
          <w:rPr>
            <w:rFonts w:ascii="仿宋" w:eastAsia="仿宋" w:hAnsi="仿宋" w:cs="仿宋" w:hint="eastAsia"/>
            <w:lang w:eastAsia="zh-CN"/>
          </w:rPr>
          <w:t>七、音响设备及器材项目计划安排</w:t>
        </w:r>
        <w:r>
          <w:tab/>
        </w:r>
        <w:r>
          <w:fldChar w:fldCharType="begin"/>
        </w:r>
        <w:r>
          <w:instrText xml:space="preserve"> PAGEREF _Toc26483 \h </w:instrText>
        </w:r>
        <w:r>
          <w:fldChar w:fldCharType="separate"/>
        </w:r>
        <w:r>
          <w:t>26</w:t>
        </w:r>
        <w:r>
          <w:fldChar w:fldCharType="end"/>
        </w:r>
      </w:hyperlink>
    </w:p>
    <w:p>
      <w:pPr>
        <w:pStyle w:val="TOC2"/>
        <w:tabs>
          <w:tab w:val="right" w:leader="dot" w:pos="8306"/>
        </w:tabs>
      </w:pPr>
      <w:hyperlink w:anchor="_Toc17784" w:history="1">
        <w:r>
          <w:rPr>
            <w:rFonts w:ascii="仿宋" w:eastAsia="仿宋" w:hAnsi="仿宋" w:cs="仿宋" w:hint="eastAsia"/>
            <w:lang w:eastAsia="zh-CN"/>
          </w:rPr>
          <w:t>(一)、建设周期</w:t>
        </w:r>
        <w:r>
          <w:tab/>
        </w:r>
        <w:r>
          <w:fldChar w:fldCharType="begin"/>
        </w:r>
        <w:r>
          <w:instrText xml:space="preserve"> PAGEREF _Toc17784 \h </w:instrText>
        </w:r>
        <w:r>
          <w:fldChar w:fldCharType="separate"/>
        </w:r>
        <w:r>
          <w:t>26</w:t>
        </w:r>
        <w:r>
          <w:fldChar w:fldCharType="end"/>
        </w:r>
      </w:hyperlink>
    </w:p>
    <w:p>
      <w:pPr>
        <w:pStyle w:val="TOC2"/>
        <w:tabs>
          <w:tab w:val="right" w:leader="dot" w:pos="8306"/>
        </w:tabs>
      </w:pPr>
      <w:hyperlink w:anchor="_Toc20925" w:history="1">
        <w:r>
          <w:rPr>
            <w:rFonts w:ascii="仿宋" w:eastAsia="仿宋" w:hAnsi="仿宋" w:cs="仿宋" w:hint="eastAsia"/>
            <w:lang w:eastAsia="zh-CN"/>
          </w:rPr>
          <w:t>(二)、建设进度</w:t>
        </w:r>
        <w:r>
          <w:tab/>
        </w:r>
        <w:r>
          <w:fldChar w:fldCharType="begin"/>
        </w:r>
        <w:r>
          <w:instrText xml:space="preserve"> PAGEREF _Toc20925 \h </w:instrText>
        </w:r>
        <w:r>
          <w:fldChar w:fldCharType="separate"/>
        </w:r>
        <w:r>
          <w:t>27</w:t>
        </w:r>
        <w:r>
          <w:fldChar w:fldCharType="end"/>
        </w:r>
      </w:hyperlink>
    </w:p>
    <w:p>
      <w:pPr>
        <w:pStyle w:val="TOC2"/>
        <w:tabs>
          <w:tab w:val="right" w:leader="dot" w:pos="8306"/>
        </w:tabs>
      </w:pPr>
      <w:hyperlink w:anchor="_Toc2531" w:history="1">
        <w:r>
          <w:rPr>
            <w:rFonts w:ascii="仿宋" w:eastAsia="仿宋" w:hAnsi="仿宋" w:cs="仿宋" w:hint="eastAsia"/>
            <w:lang w:eastAsia="zh-CN"/>
          </w:rPr>
          <w:t>(三)、进度安排注意事项</w:t>
        </w:r>
        <w:r>
          <w:tab/>
        </w:r>
        <w:r>
          <w:fldChar w:fldCharType="begin"/>
        </w:r>
        <w:r>
          <w:instrText xml:space="preserve"> PAGEREF _Toc2531 \h </w:instrText>
        </w:r>
        <w:r>
          <w:fldChar w:fldCharType="separate"/>
        </w:r>
        <w:r>
          <w:t>28</w:t>
        </w:r>
        <w:r>
          <w:fldChar w:fldCharType="end"/>
        </w:r>
      </w:hyperlink>
    </w:p>
    <w:p>
      <w:pPr>
        <w:pStyle w:val="TOC2"/>
        <w:tabs>
          <w:tab w:val="right" w:leader="dot" w:pos="8306"/>
        </w:tabs>
      </w:pPr>
      <w:hyperlink w:anchor="_Toc6845" w:history="1">
        <w:r>
          <w:rPr>
            <w:rFonts w:ascii="仿宋" w:eastAsia="仿宋" w:hAnsi="仿宋" w:cs="仿宋" w:hint="eastAsia"/>
            <w:lang w:eastAsia="zh-CN"/>
          </w:rPr>
          <w:t>(四)、人力资源配置</w:t>
        </w:r>
        <w:r>
          <w:tab/>
        </w:r>
        <w:r>
          <w:fldChar w:fldCharType="begin"/>
        </w:r>
        <w:r>
          <w:instrText xml:space="preserve"> PAGEREF _Toc6845 \h </w:instrText>
        </w:r>
        <w:r>
          <w:fldChar w:fldCharType="separate"/>
        </w:r>
        <w:r>
          <w:t>29</w:t>
        </w:r>
        <w:r>
          <w:fldChar w:fldCharType="end"/>
        </w:r>
      </w:hyperlink>
    </w:p>
    <w:p>
      <w:pPr>
        <w:pStyle w:val="TOC1"/>
        <w:tabs>
          <w:tab w:val="right" w:leader="dot" w:pos="8306"/>
        </w:tabs>
      </w:pPr>
      <w:hyperlink w:anchor="_Toc3000" w:history="1">
        <w:r>
          <w:rPr>
            <w:rFonts w:ascii="仿宋" w:eastAsia="仿宋" w:hAnsi="仿宋" w:cs="仿宋" w:hint="eastAsia"/>
            <w:lang w:eastAsia="zh-CN"/>
          </w:rPr>
          <w:t>八、音响设备及器材项目人力资源管理</w:t>
        </w:r>
        <w:r>
          <w:tab/>
        </w:r>
        <w:r>
          <w:fldChar w:fldCharType="begin"/>
        </w:r>
        <w:r>
          <w:instrText xml:space="preserve"> PAGEREF _Toc3000 \h </w:instrText>
        </w:r>
        <w:r>
          <w:fldChar w:fldCharType="separate"/>
        </w:r>
        <w:r>
          <w:t>30</w:t>
        </w:r>
        <w:r>
          <w:fldChar w:fldCharType="end"/>
        </w:r>
      </w:hyperlink>
    </w:p>
    <w:p>
      <w:pPr>
        <w:pStyle w:val="TOC2"/>
        <w:tabs>
          <w:tab w:val="right" w:leader="dot" w:pos="8306"/>
        </w:tabs>
      </w:pPr>
      <w:hyperlink w:anchor="_Toc8159" w:history="1">
        <w:r>
          <w:rPr>
            <w:rFonts w:ascii="仿宋" w:eastAsia="仿宋" w:hAnsi="仿宋" w:cs="仿宋" w:hint="eastAsia"/>
            <w:lang w:eastAsia="zh-CN"/>
          </w:rPr>
          <w:t>(一)、建立健全的预算管理制度</w:t>
        </w:r>
        <w:r>
          <w:tab/>
        </w:r>
        <w:r>
          <w:fldChar w:fldCharType="begin"/>
        </w:r>
        <w:r>
          <w:instrText xml:space="preserve"> PAGEREF _Toc8159 \h </w:instrText>
        </w:r>
        <w:r>
          <w:fldChar w:fldCharType="separate"/>
        </w:r>
        <w:r>
          <w:t>30</w:t>
        </w:r>
        <w:r>
          <w:fldChar w:fldCharType="end"/>
        </w:r>
      </w:hyperlink>
    </w:p>
    <w:p>
      <w:pPr>
        <w:pStyle w:val="TOC2"/>
        <w:tabs>
          <w:tab w:val="right" w:leader="dot" w:pos="8306"/>
        </w:tabs>
      </w:pPr>
      <w:hyperlink w:anchor="_Toc31001" w:history="1">
        <w:r>
          <w:rPr>
            <w:rFonts w:ascii="仿宋" w:eastAsia="仿宋" w:hAnsi="仿宋" w:cs="仿宋" w:hint="eastAsia"/>
            <w:lang w:eastAsia="zh-CN"/>
          </w:rPr>
          <w:t>(二)、加强资金流动监控</w:t>
        </w:r>
        <w:r>
          <w:tab/>
        </w:r>
        <w:r>
          <w:fldChar w:fldCharType="begin"/>
        </w:r>
        <w:r>
          <w:instrText xml:space="preserve"> PAGEREF _Toc31001 \h </w:instrText>
        </w:r>
        <w:r>
          <w:fldChar w:fldCharType="separate"/>
        </w:r>
        <w:r>
          <w:t>32</w:t>
        </w:r>
        <w:r>
          <w:fldChar w:fldCharType="end"/>
        </w:r>
      </w:hyperlink>
    </w:p>
    <w:p>
      <w:pPr>
        <w:pStyle w:val="TOC2"/>
        <w:tabs>
          <w:tab w:val="right" w:leader="dot" w:pos="8306"/>
        </w:tabs>
      </w:pPr>
      <w:hyperlink w:anchor="_Toc2960" w:history="1">
        <w:r>
          <w:rPr>
            <w:rFonts w:ascii="仿宋" w:eastAsia="仿宋" w:hAnsi="仿宋" w:cs="仿宋" w:hint="eastAsia"/>
            <w:lang w:eastAsia="zh-CN"/>
          </w:rPr>
          <w:t>(三)、制定完善的风险控制机制</w:t>
        </w:r>
        <w:r>
          <w:tab/>
        </w:r>
        <w:r>
          <w:fldChar w:fldCharType="begin"/>
        </w:r>
        <w:r>
          <w:instrText xml:space="preserve"> PAGEREF _Toc2960 \h </w:instrText>
        </w:r>
        <w:r>
          <w:fldChar w:fldCharType="separate"/>
        </w:r>
        <w:r>
          <w:t>33</w:t>
        </w:r>
        <w:r>
          <w:fldChar w:fldCharType="end"/>
        </w:r>
      </w:hyperlink>
    </w:p>
    <w:p>
      <w:pPr>
        <w:pStyle w:val="TOC2"/>
        <w:tabs>
          <w:tab w:val="right" w:leader="dot" w:pos="8306"/>
        </w:tabs>
      </w:pPr>
      <w:hyperlink w:anchor="_Toc7209" w:history="1">
        <w:r>
          <w:rPr>
            <w:rFonts w:ascii="仿宋" w:eastAsia="仿宋" w:hAnsi="仿宋" w:cs="仿宋" w:hint="eastAsia"/>
            <w:lang w:eastAsia="zh-CN"/>
          </w:rPr>
          <w:t>(四)、优化成本管理</w:t>
        </w:r>
        <w:r>
          <w:tab/>
        </w:r>
        <w:r>
          <w:fldChar w:fldCharType="begin"/>
        </w:r>
        <w:r>
          <w:instrText xml:space="preserve"> PAGEREF _Toc7209 \h </w:instrText>
        </w:r>
        <w:r>
          <w:fldChar w:fldCharType="separate"/>
        </w:r>
        <w:r>
          <w:t>34</w:t>
        </w:r>
        <w:r>
          <w:fldChar w:fldCharType="end"/>
        </w:r>
      </w:hyperlink>
    </w:p>
    <w:p>
      <w:pPr>
        <w:pStyle w:val="TOC1"/>
        <w:tabs>
          <w:tab w:val="right" w:leader="dot" w:pos="8306"/>
        </w:tabs>
      </w:pPr>
      <w:hyperlink w:anchor="_Toc27411" w:history="1">
        <w:r>
          <w:rPr>
            <w:rFonts w:ascii="仿宋" w:eastAsia="仿宋" w:hAnsi="仿宋" w:cs="仿宋" w:hint="eastAsia"/>
            <w:lang w:eastAsia="zh-CN"/>
          </w:rPr>
          <w:t>九、音响设备及器材项目创新与研发</w:t>
        </w:r>
        <w:r>
          <w:tab/>
        </w:r>
        <w:r>
          <w:fldChar w:fldCharType="begin"/>
        </w:r>
        <w:r>
          <w:instrText xml:space="preserve"> PAGEREF _Toc27411 \h </w:instrText>
        </w:r>
        <w:r>
          <w:fldChar w:fldCharType="separate"/>
        </w:r>
        <w:r>
          <w:t>36</w:t>
        </w:r>
        <w:r>
          <w:fldChar w:fldCharType="end"/>
        </w:r>
      </w:hyperlink>
    </w:p>
    <w:p>
      <w:pPr>
        <w:pStyle w:val="TOC2"/>
        <w:tabs>
          <w:tab w:val="right" w:leader="dot" w:pos="8306"/>
        </w:tabs>
      </w:pPr>
      <w:hyperlink w:anchor="_Toc12838" w:history="1">
        <w:r>
          <w:rPr>
            <w:rFonts w:ascii="仿宋" w:eastAsia="仿宋" w:hAnsi="仿宋" w:cs="仿宋" w:hint="eastAsia"/>
            <w:lang w:eastAsia="zh-CN"/>
          </w:rPr>
          <w:t>(一)、创新策略与方向</w:t>
        </w:r>
        <w:r>
          <w:tab/>
        </w:r>
        <w:r>
          <w:fldChar w:fldCharType="begin"/>
        </w:r>
        <w:r>
          <w:instrText xml:space="preserve"> PAGEREF _Toc12838 \h </w:instrText>
        </w:r>
        <w:r>
          <w:fldChar w:fldCharType="separate"/>
        </w:r>
        <w:r>
          <w:t>36</w:t>
        </w:r>
        <w:r>
          <w:fldChar w:fldCharType="end"/>
        </w:r>
      </w:hyperlink>
    </w:p>
    <w:p>
      <w:pPr>
        <w:pStyle w:val="TOC2"/>
        <w:tabs>
          <w:tab w:val="right" w:leader="dot" w:pos="8306"/>
        </w:tabs>
      </w:pPr>
      <w:hyperlink w:anchor="_Toc24488" w:history="1">
        <w:r>
          <w:rPr>
            <w:rFonts w:ascii="仿宋" w:eastAsia="仿宋" w:hAnsi="仿宋" w:cs="仿宋" w:hint="eastAsia"/>
            <w:lang w:eastAsia="zh-CN"/>
          </w:rPr>
          <w:t>(二)、研发规划与投入</w:t>
        </w:r>
        <w:r>
          <w:tab/>
        </w:r>
        <w:r>
          <w:fldChar w:fldCharType="begin"/>
        </w:r>
        <w:r>
          <w:instrText xml:space="preserve"> PAGEREF _Toc24488 \h </w:instrText>
        </w:r>
        <w:r>
          <w:fldChar w:fldCharType="separate"/>
        </w:r>
        <w:r>
          <w:t>37</w:t>
        </w:r>
        <w:r>
          <w:fldChar w:fldCharType="end"/>
        </w:r>
      </w:hyperlink>
    </w:p>
    <w:p>
      <w:pPr>
        <w:pStyle w:val="TOC1"/>
        <w:tabs>
          <w:tab w:val="right" w:leader="dot" w:pos="8306"/>
        </w:tabs>
      </w:pPr>
      <w:hyperlink w:anchor="_Toc13410" w:history="1">
        <w:r>
          <w:rPr>
            <w:rFonts w:ascii="仿宋" w:eastAsia="仿宋" w:hAnsi="仿宋" w:cs="仿宋" w:hint="eastAsia"/>
            <w:lang w:eastAsia="zh-CN"/>
          </w:rPr>
          <w:t>十、音响设备及器材项目经营效益</w:t>
        </w:r>
        <w:r>
          <w:tab/>
        </w:r>
        <w:r>
          <w:fldChar w:fldCharType="begin"/>
        </w:r>
        <w:r>
          <w:instrText xml:space="preserve"> PAGEREF _Toc13410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12" w:history="1">
        <w:r>
          <w:rPr>
            <w:rFonts w:ascii="仿宋" w:eastAsia="仿宋" w:hAnsi="仿宋" w:cs="仿宋" w:hint="eastAsia"/>
            <w:lang w:eastAsia="zh-CN"/>
          </w:rPr>
          <w:t>(一)、经济评价财务测算</w:t>
        </w:r>
        <w:r>
          <w:tab/>
        </w:r>
        <w:r>
          <w:fldChar w:fldCharType="begin"/>
        </w:r>
        <w:r>
          <w:instrText xml:space="preserve"> PAGEREF _Toc11812 \h </w:instrText>
        </w:r>
        <w:r>
          <w:fldChar w:fldCharType="separate"/>
        </w:r>
        <w:r>
          <w:t>39</w:t>
        </w:r>
        <w:r>
          <w:fldChar w:fldCharType="end"/>
        </w:r>
      </w:hyperlink>
    </w:p>
    <w:p>
      <w:pPr>
        <w:pStyle w:val="TOC2"/>
        <w:tabs>
          <w:tab w:val="right" w:leader="dot" w:pos="8306"/>
        </w:tabs>
      </w:pPr>
      <w:hyperlink w:anchor="_Toc27136" w:history="1">
        <w:r>
          <w:rPr>
            <w:rFonts w:ascii="仿宋" w:eastAsia="仿宋" w:hAnsi="仿宋" w:cs="仿宋" w:hint="eastAsia"/>
            <w:lang w:eastAsia="zh-CN"/>
          </w:rPr>
          <w:t>(二)、音响设备及器材项目盈利能力分析</w:t>
        </w:r>
        <w:r>
          <w:tab/>
        </w:r>
        <w:r>
          <w:fldChar w:fldCharType="begin"/>
        </w:r>
        <w:r>
          <w:instrText xml:space="preserve"> PAGEREF _Toc27136 \h </w:instrText>
        </w:r>
        <w:r>
          <w:fldChar w:fldCharType="separate"/>
        </w:r>
        <w:r>
          <w:t>40</w:t>
        </w:r>
        <w:r>
          <w:fldChar w:fldCharType="end"/>
        </w:r>
      </w:hyperlink>
    </w:p>
    <w:p>
      <w:pPr>
        <w:pStyle w:val="TOC1"/>
        <w:tabs>
          <w:tab w:val="right" w:leader="dot" w:pos="8306"/>
        </w:tabs>
      </w:pPr>
      <w:hyperlink w:anchor="_Toc18487" w:history="1">
        <w:r>
          <w:rPr>
            <w:rFonts w:ascii="仿宋" w:eastAsia="仿宋" w:hAnsi="仿宋" w:cs="仿宋" w:hint="eastAsia"/>
            <w:lang w:eastAsia="zh-CN"/>
          </w:rPr>
          <w:t>十一、音响设备及器材项目社会影响</w:t>
        </w:r>
        <w:r>
          <w:tab/>
        </w:r>
        <w:r>
          <w:fldChar w:fldCharType="begin"/>
        </w:r>
        <w:r>
          <w:instrText xml:space="preserve"> PAGEREF _Toc18487 \h </w:instrText>
        </w:r>
        <w:r>
          <w:fldChar w:fldCharType="separate"/>
        </w:r>
        <w:r>
          <w:t>41</w:t>
        </w:r>
        <w:r>
          <w:fldChar w:fldCharType="end"/>
        </w:r>
      </w:hyperlink>
    </w:p>
    <w:p>
      <w:pPr>
        <w:pStyle w:val="TOC2"/>
        <w:tabs>
          <w:tab w:val="right" w:leader="dot" w:pos="8306"/>
        </w:tabs>
      </w:pPr>
      <w:hyperlink w:anchor="_Toc4254" w:history="1">
        <w:r>
          <w:rPr>
            <w:rFonts w:ascii="仿宋" w:eastAsia="仿宋" w:hAnsi="仿宋" w:cs="仿宋" w:hint="eastAsia"/>
            <w:lang w:eastAsia="zh-CN"/>
          </w:rPr>
          <w:t>(一)、社会责任与义务</w:t>
        </w:r>
        <w:r>
          <w:tab/>
        </w:r>
        <w:r>
          <w:fldChar w:fldCharType="begin"/>
        </w:r>
        <w:r>
          <w:instrText xml:space="preserve"> PAGEREF _Toc4254 \h </w:instrText>
        </w:r>
        <w:r>
          <w:fldChar w:fldCharType="separate"/>
        </w:r>
        <w:r>
          <w:t>41</w:t>
        </w:r>
        <w:r>
          <w:fldChar w:fldCharType="end"/>
        </w:r>
      </w:hyperlink>
    </w:p>
    <w:p>
      <w:pPr>
        <w:pStyle w:val="TOC2"/>
        <w:tabs>
          <w:tab w:val="right" w:leader="dot" w:pos="8306"/>
        </w:tabs>
      </w:pPr>
      <w:hyperlink w:anchor="_Toc1264" w:history="1">
        <w:r>
          <w:rPr>
            <w:rFonts w:ascii="仿宋" w:eastAsia="仿宋" w:hAnsi="仿宋" w:cs="仿宋" w:hint="eastAsia"/>
            <w:lang w:eastAsia="zh-CN"/>
          </w:rPr>
          <w:t>(二)、社会参与与沟通</w:t>
        </w:r>
        <w:r>
          <w:tab/>
        </w:r>
        <w:r>
          <w:fldChar w:fldCharType="begin"/>
        </w:r>
        <w:r>
          <w:instrText xml:space="preserve"> PAGEREF _Toc1264 \h </w:instrText>
        </w:r>
        <w:r>
          <w:fldChar w:fldCharType="separate"/>
        </w:r>
        <w:r>
          <w:t>42</w:t>
        </w:r>
        <w:r>
          <w:fldChar w:fldCharType="end"/>
        </w:r>
      </w:hyperlink>
    </w:p>
    <w:p>
      <w:pPr>
        <w:pStyle w:val="TOC1"/>
        <w:tabs>
          <w:tab w:val="right" w:leader="dot" w:pos="8306"/>
        </w:tabs>
      </w:pPr>
      <w:hyperlink w:anchor="_Toc7000" w:history="1">
        <w:r>
          <w:rPr>
            <w:rFonts w:ascii="仿宋" w:eastAsia="仿宋" w:hAnsi="仿宋" w:cs="仿宋" w:hint="eastAsia"/>
            <w:lang w:eastAsia="zh-CN"/>
          </w:rPr>
          <w:t>十二、生产安全保护</w:t>
        </w:r>
        <w:r>
          <w:tab/>
        </w:r>
        <w:r>
          <w:fldChar w:fldCharType="begin"/>
        </w:r>
        <w:r>
          <w:instrText xml:space="preserve"> PAGEREF _Toc7000 \h </w:instrText>
        </w:r>
        <w:r>
          <w:fldChar w:fldCharType="separate"/>
        </w:r>
        <w:r>
          <w:t>43</w:t>
        </w:r>
        <w:r>
          <w:fldChar w:fldCharType="end"/>
        </w:r>
      </w:hyperlink>
    </w:p>
    <w:p>
      <w:pPr>
        <w:pStyle w:val="TOC2"/>
        <w:tabs>
          <w:tab w:val="right" w:leader="dot" w:pos="8306"/>
        </w:tabs>
      </w:pPr>
      <w:hyperlink w:anchor="_Toc10808" w:history="1">
        <w:r>
          <w:rPr>
            <w:rFonts w:ascii="仿宋" w:eastAsia="仿宋" w:hAnsi="仿宋" w:cs="仿宋" w:hint="eastAsia"/>
            <w:lang w:eastAsia="zh-CN"/>
          </w:rPr>
          <w:t>(一)、消防安全</w:t>
        </w:r>
        <w:r>
          <w:tab/>
        </w:r>
        <w:r>
          <w:fldChar w:fldCharType="begin"/>
        </w:r>
        <w:r>
          <w:instrText xml:space="preserve"> PAGEREF _Toc10808 \h </w:instrText>
        </w:r>
        <w:r>
          <w:fldChar w:fldCharType="separate"/>
        </w:r>
        <w:r>
          <w:t>43</w:t>
        </w:r>
        <w:r>
          <w:fldChar w:fldCharType="end"/>
        </w:r>
      </w:hyperlink>
    </w:p>
    <w:p>
      <w:pPr>
        <w:pStyle w:val="TOC2"/>
        <w:tabs>
          <w:tab w:val="right" w:leader="dot" w:pos="8306"/>
        </w:tabs>
      </w:pPr>
      <w:hyperlink w:anchor="_Toc17088" w:history="1">
        <w:r>
          <w:rPr>
            <w:rFonts w:ascii="仿宋" w:eastAsia="仿宋" w:hAnsi="仿宋" w:cs="仿宋" w:hint="eastAsia"/>
            <w:lang w:eastAsia="zh-CN"/>
          </w:rPr>
          <w:t>(二)、防火防爆总图布置措施</w:t>
        </w:r>
        <w:r>
          <w:tab/>
        </w:r>
        <w:r>
          <w:fldChar w:fldCharType="begin"/>
        </w:r>
        <w:r>
          <w:instrText xml:space="preserve"> PAGEREF _Toc17088 \h </w:instrText>
        </w:r>
        <w:r>
          <w:fldChar w:fldCharType="separate"/>
        </w:r>
        <w:r>
          <w:t>44</w:t>
        </w:r>
        <w:r>
          <w:fldChar w:fldCharType="end"/>
        </w:r>
      </w:hyperlink>
    </w:p>
    <w:p>
      <w:pPr>
        <w:pStyle w:val="TOC2"/>
        <w:tabs>
          <w:tab w:val="right" w:leader="dot" w:pos="8306"/>
        </w:tabs>
      </w:pPr>
      <w:hyperlink w:anchor="_Toc14177" w:history="1">
        <w:r>
          <w:rPr>
            <w:rFonts w:ascii="仿宋" w:eastAsia="仿宋" w:hAnsi="仿宋" w:cs="仿宋" w:hint="eastAsia"/>
            <w:lang w:eastAsia="zh-CN"/>
          </w:rPr>
          <w:t>(三)、自然灾害防范措施</w:t>
        </w:r>
        <w:r>
          <w:tab/>
        </w:r>
        <w:r>
          <w:fldChar w:fldCharType="begin"/>
        </w:r>
        <w:r>
          <w:instrText xml:space="preserve"> PAGEREF _Toc14177 \h </w:instrText>
        </w:r>
        <w:r>
          <w:fldChar w:fldCharType="separate"/>
        </w:r>
        <w:r>
          <w:t>45</w:t>
        </w:r>
        <w:r>
          <w:fldChar w:fldCharType="end"/>
        </w:r>
      </w:hyperlink>
    </w:p>
    <w:p>
      <w:pPr>
        <w:pStyle w:val="TOC2"/>
        <w:tabs>
          <w:tab w:val="right" w:leader="dot" w:pos="8306"/>
        </w:tabs>
      </w:pPr>
      <w:hyperlink w:anchor="_Toc13762" w:history="1">
        <w:r>
          <w:rPr>
            <w:rFonts w:ascii="仿宋" w:eastAsia="仿宋" w:hAnsi="仿宋" w:cs="仿宋" w:hint="eastAsia"/>
            <w:lang w:eastAsia="zh-CN"/>
          </w:rPr>
          <w:t>(四)、安全色及安全标志使用要求</w:t>
        </w:r>
        <w:r>
          <w:tab/>
        </w:r>
        <w:r>
          <w:fldChar w:fldCharType="begin"/>
        </w:r>
        <w:r>
          <w:instrText xml:space="preserve"> PAGEREF _Toc13762 \h </w:instrText>
        </w:r>
        <w:r>
          <w:fldChar w:fldCharType="separate"/>
        </w:r>
        <w:r>
          <w:t>46</w:t>
        </w:r>
        <w:r>
          <w:fldChar w:fldCharType="end"/>
        </w:r>
      </w:hyperlink>
    </w:p>
    <w:p>
      <w:pPr>
        <w:pStyle w:val="TOC2"/>
        <w:tabs>
          <w:tab w:val="right" w:leader="dot" w:pos="8306"/>
        </w:tabs>
      </w:pPr>
      <w:hyperlink w:anchor="_Toc8448" w:history="1">
        <w:r>
          <w:rPr>
            <w:rFonts w:ascii="仿宋" w:eastAsia="仿宋" w:hAnsi="仿宋" w:cs="仿宋" w:hint="eastAsia"/>
            <w:lang w:eastAsia="zh-CN"/>
          </w:rPr>
          <w:t>(五)、防尘防毒措施</w:t>
        </w:r>
        <w:r>
          <w:tab/>
        </w:r>
        <w:r>
          <w:fldChar w:fldCharType="begin"/>
        </w:r>
        <w:r>
          <w:instrText xml:space="preserve"> PAGEREF _Toc8448 \h </w:instrText>
        </w:r>
        <w:r>
          <w:fldChar w:fldCharType="separate"/>
        </w:r>
        <w:r>
          <w:t>47</w:t>
        </w:r>
        <w:r>
          <w:fldChar w:fldCharType="end"/>
        </w:r>
      </w:hyperlink>
    </w:p>
    <w:p>
      <w:pPr>
        <w:pStyle w:val="TOC2"/>
        <w:tabs>
          <w:tab w:val="right" w:leader="dot" w:pos="8306"/>
        </w:tabs>
      </w:pPr>
      <w:hyperlink w:anchor="_Toc31380" w:history="1">
        <w:r>
          <w:rPr>
            <w:rFonts w:ascii="仿宋" w:eastAsia="仿宋" w:hAnsi="仿宋" w:cs="仿宋" w:hint="eastAsia"/>
            <w:lang w:eastAsia="zh-CN"/>
          </w:rPr>
          <w:t>(六)、防静电、触电防护及防雷措施</w:t>
        </w:r>
        <w:r>
          <w:tab/>
        </w:r>
        <w:r>
          <w:fldChar w:fldCharType="begin"/>
        </w:r>
        <w:r>
          <w:instrText xml:space="preserve"> PAGEREF _Toc31380 \h </w:instrText>
        </w:r>
        <w:r>
          <w:fldChar w:fldCharType="separate"/>
        </w:r>
        <w:r>
          <w:t>48</w:t>
        </w:r>
        <w:r>
          <w:fldChar w:fldCharType="end"/>
        </w:r>
      </w:hyperlink>
    </w:p>
    <w:p>
      <w:pPr>
        <w:pStyle w:val="TOC2"/>
        <w:tabs>
          <w:tab w:val="right" w:leader="dot" w:pos="8306"/>
        </w:tabs>
      </w:pPr>
      <w:hyperlink w:anchor="_Toc28831" w:history="1">
        <w:r>
          <w:rPr>
            <w:rFonts w:ascii="仿宋" w:eastAsia="仿宋" w:hAnsi="仿宋" w:cs="仿宋" w:hint="eastAsia"/>
            <w:lang w:eastAsia="zh-CN"/>
          </w:rPr>
          <w:t>(七)、机械设备安全保障措施</w:t>
        </w:r>
        <w:r>
          <w:tab/>
        </w:r>
        <w:r>
          <w:fldChar w:fldCharType="begin"/>
        </w:r>
        <w:r>
          <w:instrText xml:space="preserve"> PAGEREF _Toc28831 \h </w:instrText>
        </w:r>
        <w:r>
          <w:fldChar w:fldCharType="separate"/>
        </w:r>
        <w:r>
          <w:t>50</w:t>
        </w:r>
        <w:r>
          <w:fldChar w:fldCharType="end"/>
        </w:r>
      </w:hyperlink>
    </w:p>
    <w:p>
      <w:pPr>
        <w:pStyle w:val="TOC1"/>
        <w:tabs>
          <w:tab w:val="right" w:leader="dot" w:pos="8306"/>
        </w:tabs>
      </w:pPr>
      <w:hyperlink w:anchor="_Toc18455" w:history="1">
        <w:r>
          <w:rPr>
            <w:rFonts w:ascii="仿宋" w:eastAsia="仿宋" w:hAnsi="仿宋" w:cs="仿宋" w:hint="eastAsia"/>
            <w:lang w:eastAsia="zh-CN"/>
          </w:rPr>
          <w:t>十三、音响设备及器材项目变更管理</w:t>
        </w:r>
        <w:r>
          <w:tab/>
        </w:r>
        <w:r>
          <w:fldChar w:fldCharType="begin"/>
        </w:r>
        <w:r>
          <w:instrText xml:space="preserve"> PAGEREF _Toc18455 \h </w:instrText>
        </w:r>
        <w:r>
          <w:fldChar w:fldCharType="separate"/>
        </w:r>
        <w:r>
          <w:t>51</w:t>
        </w:r>
        <w:r>
          <w:fldChar w:fldCharType="end"/>
        </w:r>
      </w:hyperlink>
    </w:p>
    <w:p>
      <w:pPr>
        <w:pStyle w:val="TOC2"/>
        <w:tabs>
          <w:tab w:val="right" w:leader="dot" w:pos="8306"/>
        </w:tabs>
      </w:pPr>
      <w:hyperlink w:anchor="_Toc3862" w:history="1">
        <w:r>
          <w:rPr>
            <w:rFonts w:ascii="仿宋" w:eastAsia="仿宋" w:hAnsi="仿宋" w:cs="仿宋" w:hint="eastAsia"/>
            <w:lang w:eastAsia="zh-CN"/>
          </w:rPr>
          <w:t>(一)、变更申请与评估</w:t>
        </w:r>
        <w:r>
          <w:tab/>
        </w:r>
        <w:r>
          <w:fldChar w:fldCharType="begin"/>
        </w:r>
        <w:r>
          <w:instrText xml:space="preserve"> PAGEREF _Toc3862 \h </w:instrText>
        </w:r>
        <w:r>
          <w:fldChar w:fldCharType="separate"/>
        </w:r>
        <w:r>
          <w:t>51</w:t>
        </w:r>
        <w:r>
          <w:fldChar w:fldCharType="end"/>
        </w:r>
      </w:hyperlink>
    </w:p>
    <w:p>
      <w:pPr>
        <w:pStyle w:val="TOC2"/>
        <w:tabs>
          <w:tab w:val="right" w:leader="dot" w:pos="8306"/>
        </w:tabs>
      </w:pPr>
      <w:hyperlink w:anchor="_Toc9048" w:history="1">
        <w:r>
          <w:rPr>
            <w:rFonts w:ascii="仿宋" w:eastAsia="仿宋" w:hAnsi="仿宋" w:cs="仿宋" w:hint="eastAsia"/>
            <w:lang w:eastAsia="zh-CN"/>
          </w:rPr>
          <w:t>(二)、变更实施与控制</w:t>
        </w:r>
        <w:r>
          <w:tab/>
        </w:r>
        <w:r>
          <w:fldChar w:fldCharType="begin"/>
        </w:r>
        <w:r>
          <w:instrText xml:space="preserve"> PAGEREF _Toc9048 \h </w:instrText>
        </w:r>
        <w:r>
          <w:fldChar w:fldCharType="separate"/>
        </w:r>
        <w:r>
          <w:t>52</w:t>
        </w:r>
        <w:r>
          <w:fldChar w:fldCharType="end"/>
        </w:r>
      </w:hyperlink>
    </w:p>
    <w:p>
      <w:pPr>
        <w:pStyle w:val="TOC1"/>
        <w:tabs>
          <w:tab w:val="right" w:leader="dot" w:pos="8306"/>
        </w:tabs>
      </w:pPr>
      <w:hyperlink w:anchor="_Toc30340" w:history="1">
        <w:r>
          <w:rPr>
            <w:rFonts w:ascii="仿宋" w:eastAsia="仿宋" w:hAnsi="仿宋" w:cs="仿宋" w:hint="eastAsia"/>
            <w:lang w:eastAsia="zh-CN"/>
          </w:rPr>
          <w:t>十四、音响设备及器材项目治理与监督</w:t>
        </w:r>
        <w:r>
          <w:tab/>
        </w:r>
        <w:r>
          <w:fldChar w:fldCharType="begin"/>
        </w:r>
        <w:r>
          <w:instrText xml:space="preserve"> PAGEREF _Toc30340 \h </w:instrText>
        </w:r>
        <w:r>
          <w:fldChar w:fldCharType="separate"/>
        </w:r>
        <w:r>
          <w:t>52</w:t>
        </w:r>
        <w:r>
          <w:fldChar w:fldCharType="end"/>
        </w:r>
      </w:hyperlink>
    </w:p>
    <w:p>
      <w:pPr>
        <w:pStyle w:val="TOC2"/>
        <w:tabs>
          <w:tab w:val="right" w:leader="dot" w:pos="8306"/>
        </w:tabs>
      </w:pPr>
      <w:hyperlink w:anchor="_Toc10775" w:history="1">
        <w:r>
          <w:rPr>
            <w:rFonts w:ascii="仿宋" w:eastAsia="仿宋" w:hAnsi="仿宋" w:cs="仿宋" w:hint="eastAsia"/>
            <w:lang w:eastAsia="zh-CN"/>
          </w:rPr>
          <w:t>(一)、音响设备及器材项目治理结构</w:t>
        </w:r>
        <w:r>
          <w:tab/>
        </w:r>
        <w:r>
          <w:fldChar w:fldCharType="begin"/>
        </w:r>
        <w:r>
          <w:instrText xml:space="preserve"> PAGEREF _Toc10775 \h </w:instrText>
        </w:r>
        <w:r>
          <w:fldChar w:fldCharType="separate"/>
        </w:r>
        <w:r>
          <w:t>52</w:t>
        </w:r>
        <w:r>
          <w:fldChar w:fldCharType="end"/>
        </w:r>
      </w:hyperlink>
    </w:p>
    <w:p>
      <w:pPr>
        <w:pStyle w:val="TOC2"/>
        <w:tabs>
          <w:tab w:val="right" w:leader="dot" w:pos="8306"/>
        </w:tabs>
      </w:pPr>
      <w:hyperlink w:anchor="_Toc12612" w:history="1">
        <w:r>
          <w:rPr>
            <w:rFonts w:ascii="仿宋" w:eastAsia="仿宋" w:hAnsi="仿宋" w:cs="仿宋" w:hint="eastAsia"/>
            <w:lang w:eastAsia="zh-CN"/>
          </w:rPr>
          <w:t>(二)、监督与审计</w:t>
        </w:r>
        <w:r>
          <w:tab/>
        </w:r>
        <w:r>
          <w:fldChar w:fldCharType="begin"/>
        </w:r>
        <w:r>
          <w:instrText xml:space="preserve"> PAGEREF _Toc12612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7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998"/>
      <w:r>
        <w:rPr>
          <w:rFonts w:ascii="仿宋" w:eastAsia="仿宋" w:hAnsi="仿宋" w:cs="仿宋" w:hint="eastAsia"/>
          <w:sz w:val="28"/>
          <w:lang w:eastAsia="zh-CN"/>
        </w:rPr>
        <w:t>一、音响设备及器材项目危机管理</w:t>
      </w:r>
      <w:bookmarkEnd w:id="2"/>
    </w:p>
    <w:p>
      <w:pPr>
        <w:pStyle w:val="Heading2"/>
        <w:rPr>
          <w:rFonts w:ascii="仿宋" w:eastAsia="仿宋" w:hAnsi="仿宋" w:cs="仿宋" w:hint="eastAsia"/>
          <w:lang w:eastAsia="zh-CN"/>
        </w:rPr>
      </w:pPr>
      <w:bookmarkStart w:id="3" w:name="_Toc819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音响设备及器材项目危机管理中，危机预警与识别是确保音响设备及器材项目稳健运行的核心步骤。通过建立全面的监测机制，音响设备及器材项目团队旨在及时发现和理解潜在的风险和危机因素，以便采取及时的预防和应对措施，确保音响设备及器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音响设备及器材项目团队全面分析了整个音响设备及器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音响设备及器材项目团队着重于明确定义音响设备及器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音响设备及器材项目进展的持续监控，团队能够及时发现潜在问题并作出迅速反应。音响设备及器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在这一阶段，团队的专业素养和反应速度将发挥至关重要的作用，以确保潜在危机能够在初期得到有效的处理，最大程度地减轻负面影响。通过危机预警与识别，音响设备及器材项目得以更有序、可控地推进。</w:t>
      </w:r>
    </w:p>
    <w:p>
      <w:pPr>
        <w:pStyle w:val="Heading2"/>
        <w:ind w:firstLine="560" w:firstLineChars="200"/>
        <w:rPr>
          <w:rFonts w:ascii="仿宋" w:eastAsia="仿宋" w:hAnsi="仿宋" w:cs="仿宋" w:hint="eastAsia"/>
          <w:sz w:val="28"/>
          <w:lang w:eastAsia="zh-CN"/>
        </w:rPr>
      </w:pPr>
      <w:bookmarkStart w:id="4" w:name="_Toc1189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在危机发生时，音响设备及器材项目团队立即行动，成立了应急小组。该小组的任务是迅速制定并实施紧急应对措施，以最小化潜在损失。以下是采取的主要措施：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暂停音响设备及器材项目进度：为遏制危机蔓延，音响设备及器材项目暂时停止进行，以便全面评估当前状况。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资源重新分配：重新评估音响设备及器材项目资源的分配，确保最大限度地减小损失。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实时沟通：与关键利益相关者建立实时沟通机制，向他们传递音响设备及器材项目危机的实际状况，保障音响设备及器材项目核心利益。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在紧急应对的同时，音响设备及器材项目团队强调了团队协作和有效沟通的重要性。以下是团队协作的关键举措：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信息共享机制：建立了信息共享平台，确保团队成员能够及时获取音响设备及器材项目危机的实时信息。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领导者沟通：音响设备及器材项目领导者通过定期会议和即时沟通工具，指导团队应对危机，保持团队稳定运行。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随着危机得到初步控制，音响设备及器材项目团队转向制定恢复计划，以确保音响设备及器材项目能够从中迅速恢复。主要恢复计划包括：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修复受损的进度计划：重新评估音响设备及器材项目进度，制定修复计划，确保音响设备及器材项目尽快回归正常进程。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重新调整资源分配：优化资源分配，确保音响设备及器材项目在有限资源下高效运转。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风险管理机制加强：对音响设备及器材项目风险进行全面评估，制定更强化的风险管理策略，以预防未来可能的危机。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930"/>
      <w:r>
        <w:rPr>
          <w:rFonts w:ascii="仿宋" w:eastAsia="仿宋" w:hAnsi="仿宋" w:cs="仿宋" w:hint="eastAsia"/>
          <w:sz w:val="28"/>
          <w:lang w:eastAsia="zh-CN"/>
        </w:rPr>
        <w:t>二、音响设备及器材项目建设背景及必要性分析</w:t>
      </w:r>
      <w:bookmarkEnd w:id="5"/>
    </w:p>
    <w:p>
      <w:pPr>
        <w:pStyle w:val="Heading2"/>
        <w:rPr>
          <w:rFonts w:ascii="仿宋" w:eastAsia="仿宋" w:hAnsi="仿宋" w:cs="仿宋" w:hint="eastAsia"/>
          <w:lang w:eastAsia="zh-CN"/>
        </w:rPr>
      </w:pPr>
      <w:bookmarkStart w:id="6" w:name="_Toc8140"/>
      <w:r>
        <w:rPr>
          <w:rFonts w:ascii="仿宋" w:eastAsia="仿宋" w:hAnsi="仿宋" w:cs="仿宋" w:hint="eastAsia"/>
          <w:lang w:eastAsia="zh-CN"/>
        </w:rPr>
        <w:t>(一)、音响设备及器材项目背景分析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音响设备及器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音响设备及器材项目在这个潮流中的定位。同时，我们将关注行业内涌现的新兴机遇，以便音响设备及器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音响设备及器材项目提供了强大的发展动力。我们将聚焦于行业内最新的技术发展趋势，包括但不限于人工智能、大数据分析、物联网等领域。通过深度的技术研究，我们将确保音响设备及器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音响设备及器材项目发展的源泉。我们将投入更多的精力对市场需求进行深入剖析，超越表面的需求，深入挖掘潜在的市场痛点和机遇。通过对市场需求的细致了解，音响设备及器材项目将更有针对性地设计解决方案，满足市场的多样化需求，从而更好地促进音响设备及器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音响设备及器材项目战略至关重要。我们将对竞争态势进行更为深入的分析，包括但不限于市场份额、产品特点、客户满意度等多个维度。通过深度的竞争分析，音响设备及器材项目将能够更准确地把握市场脉搏，制定具有竞争力的音响设备及器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音响设备及器材项目的发展具有直接的影响。我们将进行更为全面的法规和政策分析，了解行业发展中的潜在法律风险和合规挑战。通过充分了解和遵守相关法规，音响设备及器材项目将确保在法律框架内合法合规运营，为音响设备及器材项目的稳健发展提供有力支持。</w:t>
      </w:r>
    </w:p>
    <w:p>
      <w:pPr>
        <w:pStyle w:val="Heading2"/>
        <w:ind w:firstLine="560" w:firstLineChars="200"/>
        <w:rPr>
          <w:rFonts w:ascii="仿宋" w:eastAsia="仿宋" w:hAnsi="仿宋" w:cs="仿宋" w:hint="eastAsia"/>
          <w:sz w:val="28"/>
          <w:lang w:eastAsia="zh-CN"/>
        </w:rPr>
      </w:pPr>
      <w:bookmarkStart w:id="7" w:name="_Toc8450"/>
      <w:r>
        <w:rPr>
          <w:rFonts w:ascii="仿宋" w:eastAsia="仿宋" w:hAnsi="仿宋" w:cs="仿宋" w:hint="eastAsia"/>
          <w:sz w:val="28"/>
          <w:lang w:eastAsia="zh-CN"/>
        </w:rPr>
        <w:t>(二)、音响设备及器材项目建设必要性分析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建设的迫切性源于对行业发展趋势的深刻洞察。我们正处于一个行业变革的时代，科技创新、数字化转型成为企业发展的关键动力。音响设备及器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建设不仅仅是为了跟上潮流，更是为了通过技术创新推动企业的持续发展。通过引入先进的技术和解决方案，音响设备及器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音响设备及器材项目的建设成为必然选择，通过提高产品质量、拓展服务领域，从而在竞争中获得更多的机会。音响设备及器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音响设备及器材项目建设的必要性体现在对客户需求更精准的满足。通过音响设备及器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建设的背后是对企业持续创新的追求。只有通过不断创新，企业才能在竞争中立于不败之地。音响设备及器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5092"/>
      <w:r>
        <w:rPr>
          <w:rFonts w:ascii="仿宋" w:eastAsia="仿宋" w:hAnsi="仿宋" w:cs="仿宋" w:hint="eastAsia"/>
          <w:sz w:val="28"/>
          <w:lang w:eastAsia="zh-CN"/>
        </w:rPr>
        <w:t>三、音响设备及器材项目选址可行性分析</w:t>
      </w:r>
      <w:bookmarkEnd w:id="8"/>
    </w:p>
    <w:p>
      <w:pPr>
        <w:pStyle w:val="Heading2"/>
        <w:rPr>
          <w:rFonts w:ascii="仿宋" w:eastAsia="仿宋" w:hAnsi="仿宋" w:cs="仿宋" w:hint="eastAsia"/>
          <w:lang w:eastAsia="zh-CN"/>
        </w:rPr>
      </w:pPr>
      <w:bookmarkStart w:id="9" w:name="_Toc24193"/>
      <w:r>
        <w:rPr>
          <w:rFonts w:ascii="仿宋" w:eastAsia="仿宋" w:hAnsi="仿宋" w:cs="仿宋" w:hint="eastAsia"/>
          <w:lang w:eastAsia="zh-CN"/>
        </w:rPr>
        <w:t>(一)、音响设备及器材项目选址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该音响设备及器材项目选址位于XX省XX市XX区XXX街道</w:t>
      </w:r>
    </w:p>
    <w:p>
      <w:pPr>
        <w:pStyle w:val="Heading2"/>
        <w:ind w:firstLine="560" w:firstLineChars="200"/>
        <w:rPr>
          <w:rFonts w:ascii="仿宋" w:eastAsia="仿宋" w:hAnsi="仿宋" w:cs="仿宋" w:hint="eastAsia"/>
          <w:sz w:val="28"/>
          <w:lang w:eastAsia="zh-CN"/>
        </w:rPr>
      </w:pPr>
      <w:bookmarkStart w:id="10" w:name="_Toc169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音响设备及器材项目的征地面积将根据音响设备及器材项目的实际规模和需求进行精确规划。具体面积XXX平方米，旨在确保音响设备及器材项目不仅能够满足当前的发展需求，还能够预留空间以适应未来的扩展。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净用地面积是在征地面积基础上去除不可利用面积后的实际可开发用地。具体面积XXX平方米，考虑到环保、交通、安全等多方面因素，以确保音响设备及器材项目在整体利用效率上达到最优。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音响设备及器材项目计划建设的建筑总规模具体面积XXX平方米。这一规模的确定综合考虑了音响设备及器材项目的性质、规模，以及城市规划的相关要求，确保建筑布局与周边环境协调一致。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绿地率是音响设备及器材项目用地中被规划为绿地的比例。具体面积XXX平方米，旨在通过合理规划绿地，改善音响设备及器材项目周边环境，提升居民生活质量，并符合城市整体绿化规划。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容积率是用地上可以建设的建筑总体积与用地面积之比。具体面积XXX，通过合理的容积率规划，确保音响设备及器材项目建筑规模与周边环境和谐共生。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音响设备及器材项目选址与当地城市规划相一致，具体面积XXX平方米。通过与城市规划部门深入沟通，确保音响设备及器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音响设备及器材项目选址符合当地产业政策，具体面积XXX平方米。这包括音响设备及器材项目对当地经济的促进作用，以及对相关产业的带动效应，确保音响设备及器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用地总体要求必须符合环保和可持续发展的原则，具体面积XXX平方米。通过采用绿色建筑设计、节能减排等措施，确保音响设备及器材项目在建设和运营过程中对环境的影响最小化，达到可持续发展的要求。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确保音响设备及器材项目选址具备必要的公共设施配套，具体面积XXX平方米。这包括交通便利性、教育、医疗等基础设施，以提高居民生活品质，使得音响设备及器材项目选址更具吸引力。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考虑用地总体要求对当地社会稳定性的影响，具体面积XXX平方米。通过深入了解当地社区反馈，确保音响设备及器材项目的选址和建设过程对当地社会和谐稳定产生积极作用。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音响设备及器材项目选址不仅符合法规和规划，还在实际操作中具有可行性。这一全面规划将为音响设备及器材项目的成功实施提供坚实的基础，确保音响设备及器材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166"/>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音响设备及器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音响设备及器材项目的设备规划和空间设计中，我们将采取灵活设备布局的措施。设备布局将根据实际需求进行灵活设计，避免不必要的浪费。通过合理规划设备摆放位置，我们将提高设备的利用率，减少设备间距，以确保音响设备及器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音响设备及器材项目内部引入共享设施的概念，例如共享会议室、办公区等。通过这种方式，我们可以减少对资源的重复建设，提高资源共享效率，从而减小音响设备及器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902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音响设备及器材项目的总图布置中，我们将不同功能区域进行明确的规划，以最大程度满足音响设备及器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4854"/>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音响设备及器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音响设备及器材项目对环境的影响是综合评价的重要因素之一。我们将详细考虑选址周边的自然环境、生态保护区、水源地等情况，确保音响设备及器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对选址的评价还需充分考虑当地政府的产业政策和法规。我们将详细了解音响设备及器材项目所在地的相关政策，确保音响设备及器材项目的规划和运营与当地法规相符，降低不必要的法律风险。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考虑到社会稳定性对企业运营的重要性，我们将评估选址地区的社会安全情况、劳工关系、社区反馈等方面，以确保音响设备及器材项目的建设和运营不会受到社会稳定性的负面影响。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最后，我们将综合考虑用地成本，包括土地购置费用、土地开发成本等。通过对用地成本的详细评估，我们能够做出更为精确的经济效益分析，为音响设备及器材项目的投资决策提供有力支持。</w:t>
      </w:r>
    </w:p>
    <w:p>
      <w:pPr>
        <w:pStyle w:val="Heading1"/>
        <w:ind w:firstLine="560" w:firstLineChars="200"/>
        <w:rPr>
          <w:rFonts w:ascii="仿宋" w:eastAsia="仿宋" w:hAnsi="仿宋" w:cs="仿宋" w:hint="eastAsia"/>
          <w:sz w:val="28"/>
          <w:lang w:eastAsia="zh-CN"/>
        </w:rPr>
      </w:pPr>
      <w:bookmarkStart w:id="14" w:name="_Toc27115"/>
      <w:r>
        <w:rPr>
          <w:rFonts w:ascii="仿宋" w:eastAsia="仿宋" w:hAnsi="仿宋" w:cs="仿宋" w:hint="eastAsia"/>
          <w:sz w:val="28"/>
          <w:lang w:eastAsia="zh-CN"/>
        </w:rPr>
        <w:t>四、音响设备及器材项目概论</w:t>
      </w:r>
      <w:bookmarkEnd w:id="14"/>
    </w:p>
    <w:p>
      <w:pPr>
        <w:pStyle w:val="Heading2"/>
        <w:rPr>
          <w:rFonts w:ascii="仿宋" w:eastAsia="仿宋" w:hAnsi="仿宋" w:cs="仿宋" w:hint="eastAsia"/>
          <w:lang w:eastAsia="zh-CN"/>
        </w:rPr>
      </w:pPr>
      <w:bookmarkStart w:id="15" w:name="_Toc5725"/>
      <w:r>
        <w:rPr>
          <w:rFonts w:ascii="仿宋" w:eastAsia="仿宋" w:hAnsi="仿宋" w:cs="仿宋" w:hint="eastAsia"/>
          <w:lang w:eastAsia="zh-CN"/>
        </w:rPr>
        <w:t>(一)、音响设备及器材项目概况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音响设备及器材项目的起源追溯至对市场的深入洞察。市场的不断演变与变革为音响设备及器材项目提供了难得的机遇。当前市场存在的需求缺口和变革的大环境共同构成了音响设备及器材项目的背景。这个音响设备及器材项目旨在充分利用市场机遇，填补行业中尚未满足的需求，为客户提供全新的解决方案。市场的变革和需求的增长使得这个音响设备及器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音响设备及器材项目名称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正式命名为音响设备及器材。这个名称不仅仅是一个标识，更代表了音响设备及器材项目的核心理念和愿景。它蕴含着音响设备及器材项目所要解决问题的关键字，具有强烈的表达和辨识度，为音响设备及器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音响设备及器材项目目标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的核心目标是提供一种全新、高效的解决方案，满足客户日益增长的需求。音响设备及器材项目追求的不仅仅是满足市场需求，更是在市场中获得卓越的竞争优势。通过不断提升产品或服务的质量和创新水平，音响设备及器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音响设备及器材项目范围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全面涵盖了产品研发、制造、市场推广和售后服务，确保从产品设计到最终用户体验的全方位关注。这一全面的音响设备及器材项目范围是为了确保音响设备及器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音响设备及器材项目时间表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音响设备及器材项目计划在未来18个月内完成，包括研发、测试、市场试点和正式推出等不同阶段。这个时间表的合理设计是为了确保音响设备及器材项目各个阶段的顺利推进，以便按时交付高质量的成果。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1.6 音响设备及器材项目预算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总预算估算为XX百万美元，主要分配在研发、市场推广、人员培训和运营等方面。这一充足的预算为音响设备及器材项目提供了充足的资源，确保音响设备及器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音响设备及器材项目风险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可能面临的风险包括市场接受度低、技术难题、竞争激烈等。音响设备及器材项目团队已经制定了相应的风险应对计划，通过前瞻性的风险管理，确保音响设备及器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音响设备及器材项目团队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音响设备及器材项目汇聚了一支经验丰富、多领域专业素养的核心团队，确保音响设备及器材项目在各个方面都能拥有高水平的执行力。团队的协同作战是音响设备及器材项目成功的关键因素之一。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音响设备及器材项目背景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音响设备及器材项目的背景根植于市场对更高效、创新产品的渴望，同时也受到科技发展对行业格局的深刻改变的影响。这为音响设备及器材项目提供了广阔的发展空间和市场需求。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音响设备及器材项目现状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截至目前，音响设备及器材项目已完成市场调研和技术验证，取得了初步的成功。这为音响设备及器材项目在未来的发展奠定了坚实的基础，为更远大的目标打下了坚实的基石。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https://d.book118.com/466140105010010103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音响设备及器材项目计划设计方案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411964"/>
    <w:rsid w:val="2341196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140105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2024-03-06T18:45:00Z</dcterms:created>
  <dcterms:modified xsi:type="dcterms:W3CDTF">2024-03-06T18:45:32Z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AA0353F8DBE347F8B8DDD75022A3ECC1_11</vt:lpwstr>
  </property>
  <property fmtid="{D5CDD505-2E9C-101B-9397-08002B2CF9AE}" pid="3" name="KSOProductBuildVer">
    <vt:lpwstr>2052-12.1.0.16388</vt:lpwstr>
  </property>
</Properties>
</file>