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矽钢硅钢冲压项目规划设计蓝图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61" w:history="1">
        <w:r>
          <w:rPr>
            <w:rFonts w:ascii="仿宋" w:eastAsia="仿宋" w:hAnsi="仿宋" w:cs="仿宋" w:hint="eastAsia"/>
            <w:lang w:eastAsia="zh-CN"/>
          </w:rPr>
          <w:t>概论</w:t>
        </w:r>
        <w:r>
          <w:tab/>
        </w:r>
        <w:r>
          <w:fldChar w:fldCharType="begin"/>
        </w:r>
        <w:r>
          <w:instrText xml:space="preserve"> PAGEREF _Toc13861 \h </w:instrText>
        </w:r>
        <w:r>
          <w:fldChar w:fldCharType="separate"/>
        </w:r>
        <w:r>
          <w:t>3</w:t>
        </w:r>
        <w:r>
          <w:fldChar w:fldCharType="end"/>
        </w:r>
      </w:hyperlink>
    </w:p>
    <w:p>
      <w:pPr>
        <w:pStyle w:val="TOC1"/>
        <w:tabs>
          <w:tab w:val="right" w:leader="dot" w:pos="8306"/>
        </w:tabs>
      </w:pPr>
      <w:hyperlink w:anchor="_Toc14887" w:history="1">
        <w:r>
          <w:rPr>
            <w:rFonts w:ascii="仿宋" w:eastAsia="仿宋" w:hAnsi="仿宋" w:cs="仿宋" w:hint="eastAsia"/>
            <w:lang w:eastAsia="zh-CN"/>
          </w:rPr>
          <w:t>一、矽钢硅钢冲压项目文档管理</w:t>
        </w:r>
        <w:r>
          <w:tab/>
        </w:r>
        <w:r>
          <w:fldChar w:fldCharType="begin"/>
        </w:r>
        <w:r>
          <w:instrText xml:space="preserve"> PAGEREF _Toc14887 \h </w:instrText>
        </w:r>
        <w:r>
          <w:fldChar w:fldCharType="separate"/>
        </w:r>
        <w:r>
          <w:t>3</w:t>
        </w:r>
        <w:r>
          <w:fldChar w:fldCharType="end"/>
        </w:r>
      </w:hyperlink>
    </w:p>
    <w:p>
      <w:pPr>
        <w:pStyle w:val="TOC2"/>
        <w:tabs>
          <w:tab w:val="right" w:leader="dot" w:pos="8306"/>
        </w:tabs>
      </w:pPr>
      <w:hyperlink w:anchor="_Toc26300" w:history="1">
        <w:r>
          <w:rPr>
            <w:rFonts w:ascii="仿宋" w:eastAsia="仿宋" w:hAnsi="仿宋" w:cs="仿宋" w:hint="eastAsia"/>
            <w:lang w:eastAsia="zh-CN"/>
          </w:rPr>
          <w:t>(一)、文档编制与审查</w:t>
        </w:r>
        <w:r>
          <w:tab/>
        </w:r>
        <w:r>
          <w:fldChar w:fldCharType="begin"/>
        </w:r>
        <w:r>
          <w:instrText xml:space="preserve"> PAGEREF _Toc26300 \h </w:instrText>
        </w:r>
        <w:r>
          <w:fldChar w:fldCharType="separate"/>
        </w:r>
        <w:r>
          <w:t>3</w:t>
        </w:r>
        <w:r>
          <w:fldChar w:fldCharType="end"/>
        </w:r>
      </w:hyperlink>
    </w:p>
    <w:p>
      <w:pPr>
        <w:pStyle w:val="TOC2"/>
        <w:tabs>
          <w:tab w:val="right" w:leader="dot" w:pos="8306"/>
        </w:tabs>
      </w:pPr>
      <w:hyperlink w:anchor="_Toc12698" w:history="1">
        <w:r>
          <w:rPr>
            <w:rFonts w:ascii="仿宋" w:eastAsia="仿宋" w:hAnsi="仿宋" w:cs="仿宋" w:hint="eastAsia"/>
            <w:lang w:eastAsia="zh-CN"/>
          </w:rPr>
          <w:t>(二)、文档发布与分发</w:t>
        </w:r>
        <w:r>
          <w:tab/>
        </w:r>
        <w:r>
          <w:fldChar w:fldCharType="begin"/>
        </w:r>
        <w:r>
          <w:instrText xml:space="preserve"> PAGEREF _Toc12698 \h </w:instrText>
        </w:r>
        <w:r>
          <w:fldChar w:fldCharType="separate"/>
        </w:r>
        <w:r>
          <w:t>4</w:t>
        </w:r>
        <w:r>
          <w:fldChar w:fldCharType="end"/>
        </w:r>
      </w:hyperlink>
    </w:p>
    <w:p>
      <w:pPr>
        <w:pStyle w:val="TOC2"/>
        <w:tabs>
          <w:tab w:val="right" w:leader="dot" w:pos="8306"/>
        </w:tabs>
      </w:pPr>
      <w:hyperlink w:anchor="_Toc12251" w:history="1">
        <w:r>
          <w:rPr>
            <w:rFonts w:ascii="仿宋" w:eastAsia="仿宋" w:hAnsi="仿宋" w:cs="仿宋" w:hint="eastAsia"/>
            <w:lang w:eastAsia="zh-CN"/>
          </w:rPr>
          <w:t>(三)、文档存档与归档</w:t>
        </w:r>
        <w:r>
          <w:tab/>
        </w:r>
        <w:r>
          <w:fldChar w:fldCharType="begin"/>
        </w:r>
        <w:r>
          <w:instrText xml:space="preserve"> PAGEREF _Toc12251 \h </w:instrText>
        </w:r>
        <w:r>
          <w:fldChar w:fldCharType="separate"/>
        </w:r>
        <w:r>
          <w:t>5</w:t>
        </w:r>
        <w:r>
          <w:fldChar w:fldCharType="end"/>
        </w:r>
      </w:hyperlink>
    </w:p>
    <w:p>
      <w:pPr>
        <w:pStyle w:val="TOC1"/>
        <w:tabs>
          <w:tab w:val="right" w:leader="dot" w:pos="8306"/>
        </w:tabs>
      </w:pPr>
      <w:hyperlink w:anchor="_Toc26233" w:history="1">
        <w:r>
          <w:rPr>
            <w:rFonts w:ascii="仿宋" w:eastAsia="仿宋" w:hAnsi="仿宋" w:cs="仿宋" w:hint="eastAsia"/>
            <w:lang w:eastAsia="zh-CN"/>
          </w:rPr>
          <w:t>二、市场分析、调研</w:t>
        </w:r>
        <w:r>
          <w:tab/>
        </w:r>
        <w:r>
          <w:fldChar w:fldCharType="begin"/>
        </w:r>
        <w:r>
          <w:instrText xml:space="preserve"> PAGEREF _Toc26233 \h </w:instrText>
        </w:r>
        <w:r>
          <w:fldChar w:fldCharType="separate"/>
        </w:r>
        <w:r>
          <w:t>6</w:t>
        </w:r>
        <w:r>
          <w:fldChar w:fldCharType="end"/>
        </w:r>
      </w:hyperlink>
    </w:p>
    <w:p>
      <w:pPr>
        <w:pStyle w:val="TOC2"/>
        <w:tabs>
          <w:tab w:val="right" w:leader="dot" w:pos="8306"/>
        </w:tabs>
      </w:pPr>
      <w:hyperlink w:anchor="_Toc1198" w:history="1">
        <w:r>
          <w:rPr>
            <w:rFonts w:ascii="仿宋" w:eastAsia="仿宋" w:hAnsi="仿宋" w:cs="仿宋" w:hint="eastAsia"/>
            <w:lang w:eastAsia="zh-CN"/>
          </w:rPr>
          <w:t>(一)、矽钢硅钢冲压行业分析</w:t>
        </w:r>
        <w:r>
          <w:tab/>
        </w:r>
        <w:r>
          <w:fldChar w:fldCharType="begin"/>
        </w:r>
        <w:r>
          <w:instrText xml:space="preserve"> PAGEREF _Toc1198 \h </w:instrText>
        </w:r>
        <w:r>
          <w:fldChar w:fldCharType="separate"/>
        </w:r>
        <w:r>
          <w:t>6</w:t>
        </w:r>
        <w:r>
          <w:fldChar w:fldCharType="end"/>
        </w:r>
      </w:hyperlink>
    </w:p>
    <w:p>
      <w:pPr>
        <w:pStyle w:val="TOC2"/>
        <w:tabs>
          <w:tab w:val="right" w:leader="dot" w:pos="8306"/>
        </w:tabs>
      </w:pPr>
      <w:hyperlink w:anchor="_Toc8527" w:history="1">
        <w:r>
          <w:rPr>
            <w:rFonts w:ascii="仿宋" w:eastAsia="仿宋" w:hAnsi="仿宋" w:cs="仿宋" w:hint="eastAsia"/>
            <w:lang w:eastAsia="zh-CN"/>
          </w:rPr>
          <w:t>(二)、矽钢硅钢冲压市场分析预测</w:t>
        </w:r>
        <w:r>
          <w:tab/>
        </w:r>
        <w:r>
          <w:fldChar w:fldCharType="begin"/>
        </w:r>
        <w:r>
          <w:instrText xml:space="preserve"> PAGEREF _Toc8527 \h </w:instrText>
        </w:r>
        <w:r>
          <w:fldChar w:fldCharType="separate"/>
        </w:r>
        <w:r>
          <w:t>7</w:t>
        </w:r>
        <w:r>
          <w:fldChar w:fldCharType="end"/>
        </w:r>
      </w:hyperlink>
    </w:p>
    <w:p>
      <w:pPr>
        <w:pStyle w:val="TOC1"/>
        <w:tabs>
          <w:tab w:val="right" w:leader="dot" w:pos="8306"/>
        </w:tabs>
      </w:pPr>
      <w:hyperlink w:anchor="_Toc28002" w:history="1">
        <w:r>
          <w:rPr>
            <w:rFonts w:ascii="仿宋" w:eastAsia="仿宋" w:hAnsi="仿宋" w:cs="仿宋" w:hint="eastAsia"/>
            <w:lang w:eastAsia="zh-CN"/>
          </w:rPr>
          <w:t>三、矽钢硅钢冲压项目可持续发展</w:t>
        </w:r>
        <w:r>
          <w:tab/>
        </w:r>
        <w:r>
          <w:fldChar w:fldCharType="begin"/>
        </w:r>
        <w:r>
          <w:instrText xml:space="preserve"> PAGEREF _Toc28002 \h </w:instrText>
        </w:r>
        <w:r>
          <w:fldChar w:fldCharType="separate"/>
        </w:r>
        <w:r>
          <w:t>8</w:t>
        </w:r>
        <w:r>
          <w:fldChar w:fldCharType="end"/>
        </w:r>
      </w:hyperlink>
    </w:p>
    <w:p>
      <w:pPr>
        <w:pStyle w:val="TOC2"/>
        <w:tabs>
          <w:tab w:val="right" w:leader="dot" w:pos="8306"/>
        </w:tabs>
      </w:pPr>
      <w:hyperlink w:anchor="_Toc19511" w:history="1">
        <w:r>
          <w:rPr>
            <w:rFonts w:ascii="仿宋" w:eastAsia="仿宋" w:hAnsi="仿宋" w:cs="仿宋" w:hint="eastAsia"/>
            <w:lang w:eastAsia="zh-CN"/>
          </w:rPr>
          <w:t>(一)、可持续战略与实践</w:t>
        </w:r>
        <w:r>
          <w:tab/>
        </w:r>
        <w:r>
          <w:fldChar w:fldCharType="begin"/>
        </w:r>
        <w:r>
          <w:instrText xml:space="preserve"> PAGEREF _Toc19511 \h </w:instrText>
        </w:r>
        <w:r>
          <w:fldChar w:fldCharType="separate"/>
        </w:r>
        <w:r>
          <w:t>8</w:t>
        </w:r>
        <w:r>
          <w:fldChar w:fldCharType="end"/>
        </w:r>
      </w:hyperlink>
    </w:p>
    <w:p>
      <w:pPr>
        <w:pStyle w:val="TOC2"/>
        <w:tabs>
          <w:tab w:val="right" w:leader="dot" w:pos="8306"/>
        </w:tabs>
      </w:pPr>
      <w:hyperlink w:anchor="_Toc11194" w:history="1">
        <w:r>
          <w:rPr>
            <w:rFonts w:ascii="仿宋" w:eastAsia="仿宋" w:hAnsi="仿宋" w:cs="仿宋" w:hint="eastAsia"/>
            <w:lang w:eastAsia="zh-CN"/>
          </w:rPr>
          <w:t>(二)、环保与社会责任</w:t>
        </w:r>
        <w:r>
          <w:tab/>
        </w:r>
        <w:r>
          <w:fldChar w:fldCharType="begin"/>
        </w:r>
        <w:r>
          <w:instrText xml:space="preserve"> PAGEREF _Toc11194 \h </w:instrText>
        </w:r>
        <w:r>
          <w:fldChar w:fldCharType="separate"/>
        </w:r>
        <w:r>
          <w:t>9</w:t>
        </w:r>
        <w:r>
          <w:fldChar w:fldCharType="end"/>
        </w:r>
      </w:hyperlink>
    </w:p>
    <w:p>
      <w:pPr>
        <w:pStyle w:val="TOC1"/>
        <w:tabs>
          <w:tab w:val="right" w:leader="dot" w:pos="8306"/>
        </w:tabs>
      </w:pPr>
      <w:hyperlink w:anchor="_Toc2462" w:history="1">
        <w:r>
          <w:rPr>
            <w:rFonts w:ascii="仿宋" w:eastAsia="仿宋" w:hAnsi="仿宋" w:cs="仿宋" w:hint="eastAsia"/>
            <w:lang w:eastAsia="zh-CN"/>
          </w:rPr>
          <w:t>四、矽钢硅钢冲压项目绩效评估</w:t>
        </w:r>
        <w:r>
          <w:tab/>
        </w:r>
        <w:r>
          <w:fldChar w:fldCharType="begin"/>
        </w:r>
        <w:r>
          <w:instrText xml:space="preserve"> PAGEREF _Toc2462 \h </w:instrText>
        </w:r>
        <w:r>
          <w:fldChar w:fldCharType="separate"/>
        </w:r>
        <w:r>
          <w:t>10</w:t>
        </w:r>
        <w:r>
          <w:fldChar w:fldCharType="end"/>
        </w:r>
      </w:hyperlink>
    </w:p>
    <w:p>
      <w:pPr>
        <w:pStyle w:val="TOC2"/>
        <w:tabs>
          <w:tab w:val="right" w:leader="dot" w:pos="8306"/>
        </w:tabs>
      </w:pPr>
      <w:hyperlink w:anchor="_Toc26973" w:history="1">
        <w:r>
          <w:rPr>
            <w:rFonts w:ascii="仿宋" w:eastAsia="仿宋" w:hAnsi="仿宋" w:cs="仿宋" w:hint="eastAsia"/>
            <w:lang w:eastAsia="zh-CN"/>
          </w:rPr>
          <w:t>(一)、绩效评估指标</w:t>
        </w:r>
        <w:r>
          <w:tab/>
        </w:r>
        <w:r>
          <w:fldChar w:fldCharType="begin"/>
        </w:r>
        <w:r>
          <w:instrText xml:space="preserve"> PAGEREF _Toc26973 \h </w:instrText>
        </w:r>
        <w:r>
          <w:fldChar w:fldCharType="separate"/>
        </w:r>
        <w:r>
          <w:t>10</w:t>
        </w:r>
        <w:r>
          <w:fldChar w:fldCharType="end"/>
        </w:r>
      </w:hyperlink>
    </w:p>
    <w:p>
      <w:pPr>
        <w:pStyle w:val="TOC2"/>
        <w:tabs>
          <w:tab w:val="right" w:leader="dot" w:pos="8306"/>
        </w:tabs>
      </w:pPr>
      <w:hyperlink w:anchor="_Toc20940" w:history="1">
        <w:r>
          <w:rPr>
            <w:rFonts w:ascii="仿宋" w:eastAsia="仿宋" w:hAnsi="仿宋" w:cs="仿宋" w:hint="eastAsia"/>
            <w:lang w:eastAsia="zh-CN"/>
          </w:rPr>
          <w:t>(二)、绩效评估方法</w:t>
        </w:r>
        <w:r>
          <w:tab/>
        </w:r>
        <w:r>
          <w:fldChar w:fldCharType="begin"/>
        </w:r>
        <w:r>
          <w:instrText xml:space="preserve"> PAGEREF _Toc20940 \h </w:instrText>
        </w:r>
        <w:r>
          <w:fldChar w:fldCharType="separate"/>
        </w:r>
        <w:r>
          <w:t>11</w:t>
        </w:r>
        <w:r>
          <w:fldChar w:fldCharType="end"/>
        </w:r>
      </w:hyperlink>
    </w:p>
    <w:p>
      <w:pPr>
        <w:pStyle w:val="TOC2"/>
        <w:tabs>
          <w:tab w:val="right" w:leader="dot" w:pos="8306"/>
        </w:tabs>
      </w:pPr>
      <w:hyperlink w:anchor="_Toc26027" w:history="1">
        <w:r>
          <w:rPr>
            <w:rFonts w:ascii="仿宋" w:eastAsia="仿宋" w:hAnsi="仿宋" w:cs="仿宋" w:hint="eastAsia"/>
            <w:lang w:eastAsia="zh-CN"/>
          </w:rPr>
          <w:t>(三)、绩效评估周期</w:t>
        </w:r>
        <w:r>
          <w:tab/>
        </w:r>
        <w:r>
          <w:fldChar w:fldCharType="begin"/>
        </w:r>
        <w:r>
          <w:instrText xml:space="preserve"> PAGEREF _Toc26027 \h </w:instrText>
        </w:r>
        <w:r>
          <w:fldChar w:fldCharType="separate"/>
        </w:r>
        <w:r>
          <w:t>12</w:t>
        </w:r>
        <w:r>
          <w:fldChar w:fldCharType="end"/>
        </w:r>
      </w:hyperlink>
    </w:p>
    <w:p>
      <w:pPr>
        <w:pStyle w:val="TOC1"/>
        <w:tabs>
          <w:tab w:val="right" w:leader="dot" w:pos="8306"/>
        </w:tabs>
      </w:pPr>
      <w:hyperlink w:anchor="_Toc22005" w:history="1">
        <w:r>
          <w:rPr>
            <w:rFonts w:ascii="仿宋" w:eastAsia="仿宋" w:hAnsi="仿宋" w:cs="仿宋" w:hint="eastAsia"/>
            <w:lang w:eastAsia="zh-CN"/>
          </w:rPr>
          <w:t>五、矽钢硅钢冲压项目土建工程</w:t>
        </w:r>
        <w:r>
          <w:tab/>
        </w:r>
        <w:r>
          <w:fldChar w:fldCharType="begin"/>
        </w:r>
        <w:r>
          <w:instrText xml:space="preserve"> PAGEREF _Toc22005 \h </w:instrText>
        </w:r>
        <w:r>
          <w:fldChar w:fldCharType="separate"/>
        </w:r>
        <w:r>
          <w:t>13</w:t>
        </w:r>
        <w:r>
          <w:fldChar w:fldCharType="end"/>
        </w:r>
      </w:hyperlink>
    </w:p>
    <w:p>
      <w:pPr>
        <w:pStyle w:val="TOC2"/>
        <w:tabs>
          <w:tab w:val="right" w:leader="dot" w:pos="8306"/>
        </w:tabs>
      </w:pPr>
      <w:hyperlink w:anchor="_Toc1814" w:history="1">
        <w:r>
          <w:rPr>
            <w:rFonts w:ascii="仿宋" w:eastAsia="仿宋" w:hAnsi="仿宋" w:cs="仿宋" w:hint="eastAsia"/>
            <w:lang w:eastAsia="zh-CN"/>
          </w:rPr>
          <w:t>(一)、建筑工程设计原则</w:t>
        </w:r>
        <w:r>
          <w:tab/>
        </w:r>
        <w:r>
          <w:fldChar w:fldCharType="begin"/>
        </w:r>
        <w:r>
          <w:instrText xml:space="preserve"> PAGEREF _Toc1814 \h </w:instrText>
        </w:r>
        <w:r>
          <w:fldChar w:fldCharType="separate"/>
        </w:r>
        <w:r>
          <w:t>13</w:t>
        </w:r>
        <w:r>
          <w:fldChar w:fldCharType="end"/>
        </w:r>
      </w:hyperlink>
    </w:p>
    <w:p>
      <w:pPr>
        <w:pStyle w:val="TOC2"/>
        <w:tabs>
          <w:tab w:val="right" w:leader="dot" w:pos="8306"/>
        </w:tabs>
      </w:pPr>
      <w:hyperlink w:anchor="_Toc7335" w:history="1">
        <w:r>
          <w:rPr>
            <w:rFonts w:ascii="仿宋" w:eastAsia="仿宋" w:hAnsi="仿宋" w:cs="仿宋" w:hint="eastAsia"/>
            <w:lang w:eastAsia="zh-CN"/>
          </w:rPr>
          <w:t>(二)、土建工程设计年限及安全等级</w:t>
        </w:r>
        <w:r>
          <w:tab/>
        </w:r>
        <w:r>
          <w:fldChar w:fldCharType="begin"/>
        </w:r>
        <w:r>
          <w:instrText xml:space="preserve"> PAGEREF _Toc7335 \h </w:instrText>
        </w:r>
        <w:r>
          <w:fldChar w:fldCharType="separate"/>
        </w:r>
        <w:r>
          <w:t>14</w:t>
        </w:r>
        <w:r>
          <w:fldChar w:fldCharType="end"/>
        </w:r>
      </w:hyperlink>
    </w:p>
    <w:p>
      <w:pPr>
        <w:pStyle w:val="TOC2"/>
        <w:tabs>
          <w:tab w:val="right" w:leader="dot" w:pos="8306"/>
        </w:tabs>
      </w:pPr>
      <w:hyperlink w:anchor="_Toc5194" w:history="1">
        <w:r>
          <w:rPr>
            <w:rFonts w:ascii="仿宋" w:eastAsia="仿宋" w:hAnsi="仿宋" w:cs="仿宋" w:hint="eastAsia"/>
            <w:lang w:eastAsia="zh-CN"/>
          </w:rPr>
          <w:t>(三)、建筑工程设计总体要求</w:t>
        </w:r>
        <w:r>
          <w:tab/>
        </w:r>
        <w:r>
          <w:fldChar w:fldCharType="begin"/>
        </w:r>
        <w:r>
          <w:instrText xml:space="preserve"> PAGEREF _Toc5194 \h </w:instrText>
        </w:r>
        <w:r>
          <w:fldChar w:fldCharType="separate"/>
        </w:r>
        <w:r>
          <w:t>15</w:t>
        </w:r>
        <w:r>
          <w:fldChar w:fldCharType="end"/>
        </w:r>
      </w:hyperlink>
    </w:p>
    <w:p>
      <w:pPr>
        <w:pStyle w:val="TOC2"/>
        <w:tabs>
          <w:tab w:val="right" w:leader="dot" w:pos="8306"/>
        </w:tabs>
      </w:pPr>
      <w:hyperlink w:anchor="_Toc10955" w:history="1">
        <w:r>
          <w:rPr>
            <w:rFonts w:ascii="仿宋" w:eastAsia="仿宋" w:hAnsi="仿宋" w:cs="仿宋" w:hint="eastAsia"/>
            <w:lang w:eastAsia="zh-CN"/>
          </w:rPr>
          <w:t>(四)、土建工程建设指标</w:t>
        </w:r>
        <w:r>
          <w:tab/>
        </w:r>
        <w:r>
          <w:fldChar w:fldCharType="begin"/>
        </w:r>
        <w:r>
          <w:instrText xml:space="preserve"> PAGEREF _Toc10955 \h </w:instrText>
        </w:r>
        <w:r>
          <w:fldChar w:fldCharType="separate"/>
        </w:r>
        <w:r>
          <w:t>16</w:t>
        </w:r>
        <w:r>
          <w:fldChar w:fldCharType="end"/>
        </w:r>
      </w:hyperlink>
    </w:p>
    <w:p>
      <w:pPr>
        <w:pStyle w:val="TOC1"/>
        <w:tabs>
          <w:tab w:val="right" w:leader="dot" w:pos="8306"/>
        </w:tabs>
      </w:pPr>
      <w:hyperlink w:anchor="_Toc15287" w:history="1">
        <w:r>
          <w:rPr>
            <w:rFonts w:ascii="仿宋" w:eastAsia="仿宋" w:hAnsi="仿宋" w:cs="仿宋" w:hint="eastAsia"/>
            <w:lang w:eastAsia="zh-CN"/>
          </w:rPr>
          <w:t>六、产品规划分析</w:t>
        </w:r>
        <w:r>
          <w:tab/>
        </w:r>
        <w:r>
          <w:fldChar w:fldCharType="begin"/>
        </w:r>
        <w:r>
          <w:instrText xml:space="preserve"> PAGEREF _Toc15287 \h </w:instrText>
        </w:r>
        <w:r>
          <w:fldChar w:fldCharType="separate"/>
        </w:r>
        <w:r>
          <w:t>16</w:t>
        </w:r>
        <w:r>
          <w:fldChar w:fldCharType="end"/>
        </w:r>
      </w:hyperlink>
    </w:p>
    <w:p>
      <w:pPr>
        <w:pStyle w:val="TOC2"/>
        <w:tabs>
          <w:tab w:val="right" w:leader="dot" w:pos="8306"/>
        </w:tabs>
      </w:pPr>
      <w:hyperlink w:anchor="_Toc26009" w:history="1">
        <w:r>
          <w:rPr>
            <w:rFonts w:ascii="仿宋" w:eastAsia="仿宋" w:hAnsi="仿宋" w:cs="仿宋" w:hint="eastAsia"/>
            <w:lang w:eastAsia="zh-CN"/>
          </w:rPr>
          <w:t>(一)、产品规划</w:t>
        </w:r>
        <w:r>
          <w:tab/>
        </w:r>
        <w:r>
          <w:fldChar w:fldCharType="begin"/>
        </w:r>
        <w:r>
          <w:instrText xml:space="preserve"> PAGEREF _Toc26009 \h </w:instrText>
        </w:r>
        <w:r>
          <w:fldChar w:fldCharType="separate"/>
        </w:r>
        <w:r>
          <w:t>16</w:t>
        </w:r>
        <w:r>
          <w:fldChar w:fldCharType="end"/>
        </w:r>
      </w:hyperlink>
    </w:p>
    <w:p>
      <w:pPr>
        <w:pStyle w:val="TOC2"/>
        <w:tabs>
          <w:tab w:val="right" w:leader="dot" w:pos="8306"/>
        </w:tabs>
      </w:pPr>
      <w:hyperlink w:anchor="_Toc1073" w:history="1">
        <w:r>
          <w:rPr>
            <w:rFonts w:ascii="仿宋" w:eastAsia="仿宋" w:hAnsi="仿宋" w:cs="仿宋" w:hint="eastAsia"/>
            <w:lang w:eastAsia="zh-CN"/>
          </w:rPr>
          <w:t>(二)、建设规模</w:t>
        </w:r>
        <w:r>
          <w:tab/>
        </w:r>
        <w:r>
          <w:fldChar w:fldCharType="begin"/>
        </w:r>
        <w:r>
          <w:instrText xml:space="preserve"> PAGEREF _Toc1073 \h </w:instrText>
        </w:r>
        <w:r>
          <w:fldChar w:fldCharType="separate"/>
        </w:r>
        <w:r>
          <w:t>17</w:t>
        </w:r>
        <w:r>
          <w:fldChar w:fldCharType="end"/>
        </w:r>
      </w:hyperlink>
    </w:p>
    <w:p>
      <w:pPr>
        <w:pStyle w:val="TOC1"/>
        <w:tabs>
          <w:tab w:val="right" w:leader="dot" w:pos="8306"/>
        </w:tabs>
      </w:pPr>
      <w:hyperlink w:anchor="_Toc32038" w:history="1">
        <w:r>
          <w:rPr>
            <w:rFonts w:ascii="仿宋" w:eastAsia="仿宋" w:hAnsi="仿宋" w:cs="仿宋" w:hint="eastAsia"/>
            <w:lang w:eastAsia="zh-CN"/>
          </w:rPr>
          <w:t>七、矽钢硅钢冲压项目社会影响</w:t>
        </w:r>
        <w:r>
          <w:tab/>
        </w:r>
        <w:r>
          <w:fldChar w:fldCharType="begin"/>
        </w:r>
        <w:r>
          <w:instrText xml:space="preserve"> PAGEREF _Toc32038 \h </w:instrText>
        </w:r>
        <w:r>
          <w:fldChar w:fldCharType="separate"/>
        </w:r>
        <w:r>
          <w:t>18</w:t>
        </w:r>
        <w:r>
          <w:fldChar w:fldCharType="end"/>
        </w:r>
      </w:hyperlink>
    </w:p>
    <w:p>
      <w:pPr>
        <w:pStyle w:val="TOC2"/>
        <w:tabs>
          <w:tab w:val="right" w:leader="dot" w:pos="8306"/>
        </w:tabs>
      </w:pPr>
      <w:hyperlink w:anchor="_Toc22462" w:history="1">
        <w:r>
          <w:rPr>
            <w:rFonts w:ascii="仿宋" w:eastAsia="仿宋" w:hAnsi="仿宋" w:cs="仿宋" w:hint="eastAsia"/>
            <w:lang w:eastAsia="zh-CN"/>
          </w:rPr>
          <w:t>(一)、社会责任与义务</w:t>
        </w:r>
        <w:r>
          <w:tab/>
        </w:r>
        <w:r>
          <w:fldChar w:fldCharType="begin"/>
        </w:r>
        <w:r>
          <w:instrText xml:space="preserve"> PAGEREF _Toc22462 \h </w:instrText>
        </w:r>
        <w:r>
          <w:fldChar w:fldCharType="separate"/>
        </w:r>
        <w:r>
          <w:t>18</w:t>
        </w:r>
        <w:r>
          <w:fldChar w:fldCharType="end"/>
        </w:r>
      </w:hyperlink>
    </w:p>
    <w:p>
      <w:pPr>
        <w:pStyle w:val="TOC2"/>
        <w:tabs>
          <w:tab w:val="right" w:leader="dot" w:pos="8306"/>
        </w:tabs>
      </w:pPr>
      <w:hyperlink w:anchor="_Toc27774" w:history="1">
        <w:r>
          <w:rPr>
            <w:rFonts w:ascii="仿宋" w:eastAsia="仿宋" w:hAnsi="仿宋" w:cs="仿宋" w:hint="eastAsia"/>
            <w:lang w:eastAsia="zh-CN"/>
          </w:rPr>
          <w:t>(二)、社会参与与沟通</w:t>
        </w:r>
        <w:r>
          <w:tab/>
        </w:r>
        <w:r>
          <w:fldChar w:fldCharType="begin"/>
        </w:r>
        <w:r>
          <w:instrText xml:space="preserve"> PAGEREF _Toc27774 \h </w:instrText>
        </w:r>
        <w:r>
          <w:fldChar w:fldCharType="separate"/>
        </w:r>
        <w:r>
          <w:t>19</w:t>
        </w:r>
        <w:r>
          <w:fldChar w:fldCharType="end"/>
        </w:r>
      </w:hyperlink>
    </w:p>
    <w:p>
      <w:pPr>
        <w:pStyle w:val="TOC1"/>
        <w:tabs>
          <w:tab w:val="right" w:leader="dot" w:pos="8306"/>
        </w:tabs>
      </w:pPr>
      <w:hyperlink w:anchor="_Toc8666" w:history="1">
        <w:r>
          <w:rPr>
            <w:rFonts w:ascii="仿宋" w:eastAsia="仿宋" w:hAnsi="仿宋" w:cs="仿宋" w:hint="eastAsia"/>
            <w:lang w:eastAsia="zh-CN"/>
          </w:rPr>
          <w:t>八、矽钢硅钢冲压项目风险管理</w:t>
        </w:r>
        <w:r>
          <w:tab/>
        </w:r>
        <w:r>
          <w:fldChar w:fldCharType="begin"/>
        </w:r>
        <w:r>
          <w:instrText xml:space="preserve"> PAGEREF _Toc8666 \h </w:instrText>
        </w:r>
        <w:r>
          <w:fldChar w:fldCharType="separate"/>
        </w:r>
        <w:r>
          <w:t>20</w:t>
        </w:r>
        <w:r>
          <w:fldChar w:fldCharType="end"/>
        </w:r>
      </w:hyperlink>
    </w:p>
    <w:p>
      <w:pPr>
        <w:pStyle w:val="TOC2"/>
        <w:tabs>
          <w:tab w:val="right" w:leader="dot" w:pos="8306"/>
        </w:tabs>
      </w:pPr>
      <w:hyperlink w:anchor="_Toc17249" w:history="1">
        <w:r>
          <w:rPr>
            <w:rFonts w:ascii="仿宋" w:eastAsia="仿宋" w:hAnsi="仿宋" w:cs="仿宋" w:hint="eastAsia"/>
            <w:lang w:eastAsia="zh-CN"/>
          </w:rPr>
          <w:t>(一)、风险识别与评估</w:t>
        </w:r>
        <w:r>
          <w:tab/>
        </w:r>
        <w:r>
          <w:fldChar w:fldCharType="begin"/>
        </w:r>
        <w:r>
          <w:instrText xml:space="preserve"> PAGEREF _Toc17249 \h </w:instrText>
        </w:r>
        <w:r>
          <w:fldChar w:fldCharType="separate"/>
        </w:r>
        <w:r>
          <w:t>20</w:t>
        </w:r>
        <w:r>
          <w:fldChar w:fldCharType="end"/>
        </w:r>
      </w:hyperlink>
    </w:p>
    <w:p>
      <w:pPr>
        <w:pStyle w:val="TOC2"/>
        <w:tabs>
          <w:tab w:val="right" w:leader="dot" w:pos="8306"/>
        </w:tabs>
      </w:pPr>
      <w:hyperlink w:anchor="_Toc1195" w:history="1">
        <w:r>
          <w:rPr>
            <w:rFonts w:ascii="仿宋" w:eastAsia="仿宋" w:hAnsi="仿宋" w:cs="仿宋" w:hint="eastAsia"/>
            <w:lang w:eastAsia="zh-CN"/>
          </w:rPr>
          <w:t>(二)、风险应对策略</w:t>
        </w:r>
        <w:r>
          <w:tab/>
        </w:r>
        <w:r>
          <w:fldChar w:fldCharType="begin"/>
        </w:r>
        <w:r>
          <w:instrText xml:space="preserve"> PAGEREF _Toc1195 \h </w:instrText>
        </w:r>
        <w:r>
          <w:fldChar w:fldCharType="separate"/>
        </w:r>
        <w:r>
          <w:t>21</w:t>
        </w:r>
        <w:r>
          <w:fldChar w:fldCharType="end"/>
        </w:r>
      </w:hyperlink>
    </w:p>
    <w:p>
      <w:pPr>
        <w:pStyle w:val="TOC2"/>
        <w:tabs>
          <w:tab w:val="right" w:leader="dot" w:pos="8306"/>
        </w:tabs>
      </w:pPr>
      <w:hyperlink w:anchor="_Toc20255" w:history="1">
        <w:r>
          <w:rPr>
            <w:rFonts w:ascii="仿宋" w:eastAsia="仿宋" w:hAnsi="仿宋" w:cs="仿宋" w:hint="eastAsia"/>
            <w:lang w:eastAsia="zh-CN"/>
          </w:rPr>
          <w:t>(三)、风险监控与控制</w:t>
        </w:r>
        <w:r>
          <w:tab/>
        </w:r>
        <w:r>
          <w:fldChar w:fldCharType="begin"/>
        </w:r>
        <w:r>
          <w:instrText xml:space="preserve"> PAGEREF _Toc20255 \h </w:instrText>
        </w:r>
        <w:r>
          <w:fldChar w:fldCharType="separate"/>
        </w:r>
        <w:r>
          <w:t>23</w:t>
        </w:r>
        <w:r>
          <w:fldChar w:fldCharType="end"/>
        </w:r>
      </w:hyperlink>
    </w:p>
    <w:p>
      <w:pPr>
        <w:pStyle w:val="TOC1"/>
        <w:tabs>
          <w:tab w:val="right" w:leader="dot" w:pos="8306"/>
        </w:tabs>
      </w:pPr>
      <w:hyperlink w:anchor="_Toc1275" w:history="1">
        <w:r>
          <w:rPr>
            <w:rFonts w:ascii="仿宋" w:eastAsia="仿宋" w:hAnsi="仿宋" w:cs="仿宋" w:hint="eastAsia"/>
            <w:lang w:eastAsia="zh-CN"/>
          </w:rPr>
          <w:t>九、矽钢硅钢冲压项目人力资源培养与发展</w:t>
        </w:r>
        <w:r>
          <w:tab/>
        </w:r>
        <w:r>
          <w:fldChar w:fldCharType="begin"/>
        </w:r>
        <w:r>
          <w:instrText xml:space="preserve"> PAGEREF _Toc1275 \h </w:instrText>
        </w:r>
        <w:r>
          <w:fldChar w:fldCharType="separate"/>
        </w:r>
        <w:r>
          <w:t>24</w:t>
        </w:r>
        <w:r>
          <w:fldChar w:fldCharType="end"/>
        </w:r>
      </w:hyperlink>
    </w:p>
    <w:p>
      <w:pPr>
        <w:pStyle w:val="TOC2"/>
        <w:tabs>
          <w:tab w:val="right" w:leader="dot" w:pos="8306"/>
        </w:tabs>
      </w:pPr>
      <w:hyperlink w:anchor="_Toc9004" w:history="1">
        <w:r>
          <w:rPr>
            <w:rFonts w:ascii="仿宋" w:eastAsia="仿宋" w:hAnsi="仿宋" w:cs="仿宋" w:hint="eastAsia"/>
            <w:lang w:eastAsia="zh-CN"/>
          </w:rPr>
          <w:t>(一)、人才需求与规划</w:t>
        </w:r>
        <w:r>
          <w:tab/>
        </w:r>
        <w:r>
          <w:fldChar w:fldCharType="begin"/>
        </w:r>
        <w:r>
          <w:instrText xml:space="preserve"> PAGEREF _Toc9004 \h </w:instrText>
        </w:r>
        <w:r>
          <w:fldChar w:fldCharType="separate"/>
        </w:r>
        <w:r>
          <w:t>24</w:t>
        </w:r>
        <w:r>
          <w:fldChar w:fldCharType="end"/>
        </w:r>
      </w:hyperlink>
    </w:p>
    <w:p>
      <w:pPr>
        <w:pStyle w:val="TOC2"/>
        <w:tabs>
          <w:tab w:val="right" w:leader="dot" w:pos="8306"/>
        </w:tabs>
      </w:pPr>
      <w:hyperlink w:anchor="_Toc19195" w:history="1">
        <w:r>
          <w:rPr>
            <w:rFonts w:ascii="仿宋" w:eastAsia="仿宋" w:hAnsi="仿宋" w:cs="仿宋" w:hint="eastAsia"/>
            <w:lang w:eastAsia="zh-CN"/>
          </w:rPr>
          <w:t>(二)、培训与发展计划</w:t>
        </w:r>
        <w:r>
          <w:tab/>
        </w:r>
        <w:r>
          <w:fldChar w:fldCharType="begin"/>
        </w:r>
        <w:r>
          <w:instrText xml:space="preserve"> PAGEREF _Toc19195 \h </w:instrText>
        </w:r>
        <w:r>
          <w:fldChar w:fldCharType="separate"/>
        </w:r>
        <w:r>
          <w:t>24</w:t>
        </w:r>
        <w:r>
          <w:fldChar w:fldCharType="end"/>
        </w:r>
      </w:hyperlink>
    </w:p>
    <w:p>
      <w:pPr>
        <w:pStyle w:val="TOC1"/>
        <w:tabs>
          <w:tab w:val="right" w:leader="dot" w:pos="8306"/>
        </w:tabs>
      </w:pPr>
      <w:hyperlink w:anchor="_Toc18263" w:history="1">
        <w:r>
          <w:rPr>
            <w:rFonts w:ascii="仿宋" w:eastAsia="仿宋" w:hAnsi="仿宋" w:cs="仿宋" w:hint="eastAsia"/>
            <w:lang w:eastAsia="zh-CN"/>
          </w:rPr>
          <w:t>十、矽钢硅钢冲压项目创新与研发</w:t>
        </w:r>
        <w:r>
          <w:tab/>
        </w:r>
        <w:r>
          <w:fldChar w:fldCharType="begin"/>
        </w:r>
        <w:r>
          <w:instrText xml:space="preserve"> PAGEREF _Toc18263 \h </w:instrText>
        </w:r>
        <w:r>
          <w:fldChar w:fldCharType="separate"/>
        </w:r>
        <w:r>
          <w:t>25</w:t>
        </w:r>
        <w:r>
          <w:fldChar w:fldCharType="end"/>
        </w:r>
      </w:hyperlink>
    </w:p>
    <w:p>
      <w:pPr>
        <w:pStyle w:val="TOC2"/>
        <w:tabs>
          <w:tab w:val="right" w:leader="dot" w:pos="8306"/>
        </w:tabs>
      </w:pPr>
      <w:hyperlink w:anchor="_Toc17942" w:history="1">
        <w:r>
          <w:rPr>
            <w:rFonts w:ascii="仿宋" w:eastAsia="仿宋" w:hAnsi="仿宋" w:cs="仿宋" w:hint="eastAsia"/>
            <w:lang w:eastAsia="zh-CN"/>
          </w:rPr>
          <w:t>(一)、创新策略与方向</w:t>
        </w:r>
        <w:r>
          <w:tab/>
        </w:r>
        <w:r>
          <w:fldChar w:fldCharType="begin"/>
        </w:r>
        <w:r>
          <w:instrText xml:space="preserve"> PAGEREF _Toc17942 \h </w:instrText>
        </w:r>
        <w:r>
          <w:fldChar w:fldCharType="separate"/>
        </w:r>
        <w:r>
          <w:t>25</w:t>
        </w:r>
        <w:r>
          <w:fldChar w:fldCharType="end"/>
        </w:r>
      </w:hyperlink>
    </w:p>
    <w:p>
      <w:pPr>
        <w:pStyle w:val="TOC2"/>
        <w:tabs>
          <w:tab w:val="right" w:leader="dot" w:pos="8306"/>
        </w:tabs>
      </w:pPr>
      <w:hyperlink w:anchor="_Toc16596" w:history="1">
        <w:r>
          <w:rPr>
            <w:rFonts w:ascii="仿宋" w:eastAsia="仿宋" w:hAnsi="仿宋" w:cs="仿宋" w:hint="eastAsia"/>
            <w:lang w:eastAsia="zh-CN"/>
          </w:rPr>
          <w:t>(二)、研发规划与投入</w:t>
        </w:r>
        <w:r>
          <w:tab/>
        </w:r>
        <w:r>
          <w:fldChar w:fldCharType="begin"/>
        </w:r>
        <w:r>
          <w:instrText xml:space="preserve"> PAGEREF _Toc16596 \h </w:instrText>
        </w:r>
        <w:r>
          <w:fldChar w:fldCharType="separate"/>
        </w:r>
        <w:r>
          <w:t>26</w:t>
        </w:r>
        <w:r>
          <w:fldChar w:fldCharType="end"/>
        </w:r>
      </w:hyperlink>
    </w:p>
    <w:p>
      <w:pPr>
        <w:pStyle w:val="TOC1"/>
        <w:tabs>
          <w:tab w:val="right" w:leader="dot" w:pos="8306"/>
        </w:tabs>
      </w:pPr>
      <w:hyperlink w:anchor="_Toc13402" w:history="1">
        <w:r>
          <w:rPr>
            <w:rFonts w:ascii="仿宋" w:eastAsia="仿宋" w:hAnsi="仿宋" w:cs="仿宋" w:hint="eastAsia"/>
            <w:lang w:eastAsia="zh-CN"/>
          </w:rPr>
          <w:t>十一、矽钢硅钢冲压项目技术管理</w:t>
        </w:r>
        <w:r>
          <w:tab/>
        </w:r>
        <w:r>
          <w:fldChar w:fldCharType="begin"/>
        </w:r>
        <w:r>
          <w:instrText xml:space="preserve"> PAGEREF _Toc13402 \h </w:instrText>
        </w:r>
        <w:r>
          <w:fldChar w:fldCharType="separate"/>
        </w:r>
        <w:r>
          <w:t>28</w:t>
        </w:r>
        <w:r>
          <w:fldChar w:fldCharType="end"/>
        </w:r>
      </w:hyperlink>
    </w:p>
    <w:p>
      <w:pPr>
        <w:pStyle w:val="TOC2"/>
        <w:tabs>
          <w:tab w:val="right" w:leader="dot" w:pos="8306"/>
        </w:tabs>
      </w:pPr>
      <w:hyperlink w:anchor="_Toc5237" w:history="1">
        <w:r>
          <w:rPr>
            <w:rFonts w:ascii="仿宋" w:eastAsia="仿宋" w:hAnsi="仿宋" w:cs="仿宋" w:hint="eastAsia"/>
            <w:lang w:eastAsia="zh-CN"/>
          </w:rPr>
          <w:t>(一)、技术方案选用方向</w:t>
        </w:r>
        <w:r>
          <w:tab/>
        </w:r>
        <w:r>
          <w:fldChar w:fldCharType="begin"/>
        </w:r>
        <w:r>
          <w:instrText xml:space="preserve"> PAGEREF _Toc5237 \h </w:instrText>
        </w:r>
        <w:r>
          <w:fldChar w:fldCharType="separate"/>
        </w:r>
        <w:r>
          <w:t>28</w:t>
        </w:r>
        <w:r>
          <w:fldChar w:fldCharType="end"/>
        </w:r>
      </w:hyperlink>
    </w:p>
    <w:p>
      <w:pPr>
        <w:pStyle w:val="TOC2"/>
        <w:tabs>
          <w:tab w:val="right" w:leader="dot" w:pos="8306"/>
        </w:tabs>
      </w:pPr>
      <w:hyperlink w:anchor="_Toc21067" w:history="1">
        <w:r>
          <w:rPr>
            <w:rFonts w:ascii="仿宋" w:eastAsia="仿宋" w:hAnsi="仿宋" w:cs="仿宋" w:hint="eastAsia"/>
            <w:lang w:eastAsia="zh-CN"/>
          </w:rPr>
          <w:t>(二)、工艺技术方案选用原则</w:t>
        </w:r>
        <w:r>
          <w:tab/>
        </w:r>
        <w:r>
          <w:fldChar w:fldCharType="begin"/>
        </w:r>
        <w:r>
          <w:instrText xml:space="preserve"> PAGEREF _Toc21067 \h </w:instrText>
        </w:r>
        <w:r>
          <w:fldChar w:fldCharType="separate"/>
        </w:r>
        <w:r>
          <w:t>30</w:t>
        </w:r>
        <w:r>
          <w:fldChar w:fldCharType="end"/>
        </w:r>
      </w:hyperlink>
    </w:p>
    <w:p>
      <w:pPr>
        <w:pStyle w:val="TOC2"/>
        <w:tabs>
          <w:tab w:val="right" w:leader="dot" w:pos="8306"/>
        </w:tabs>
      </w:pPr>
      <w:hyperlink w:anchor="_Toc5061" w:history="1">
        <w:r>
          <w:rPr>
            <w:rFonts w:ascii="仿宋" w:eastAsia="仿宋" w:hAnsi="仿宋" w:cs="仿宋" w:hint="eastAsia"/>
            <w:lang w:eastAsia="zh-CN"/>
          </w:rPr>
          <w:t>(三)、工艺技术方案要求</w:t>
        </w:r>
        <w:r>
          <w:tab/>
        </w:r>
        <w:r>
          <w:fldChar w:fldCharType="begin"/>
        </w:r>
        <w:r>
          <w:instrText xml:space="preserve"> PAGEREF _Toc5061 \h </w:instrText>
        </w:r>
        <w:r>
          <w:fldChar w:fldCharType="separate"/>
        </w:r>
        <w:r>
          <w:t>32</w:t>
        </w:r>
        <w:r>
          <w:fldChar w:fldCharType="end"/>
        </w:r>
      </w:hyperlink>
    </w:p>
    <w:p>
      <w:pPr>
        <w:pStyle w:val="TOC1"/>
        <w:tabs>
          <w:tab w:val="right" w:leader="dot" w:pos="8306"/>
        </w:tabs>
      </w:pPr>
      <w:hyperlink w:anchor="_Toc24085" w:history="1">
        <w:r>
          <w:rPr>
            <w:rFonts w:ascii="仿宋" w:eastAsia="仿宋" w:hAnsi="仿宋" w:cs="仿宋" w:hint="eastAsia"/>
            <w:lang w:eastAsia="zh-CN"/>
          </w:rPr>
          <w:t>十二、生产安全保护</w:t>
        </w:r>
        <w:r>
          <w:tab/>
        </w:r>
        <w:r>
          <w:fldChar w:fldCharType="begin"/>
        </w:r>
        <w:r>
          <w:instrText xml:space="preserve"> PAGEREF _Toc24085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90" w:history="1">
        <w:r>
          <w:rPr>
            <w:rFonts w:ascii="仿宋" w:eastAsia="仿宋" w:hAnsi="仿宋" w:cs="仿宋" w:hint="eastAsia"/>
            <w:lang w:eastAsia="zh-CN"/>
          </w:rPr>
          <w:t>(一)、消防安全</w:t>
        </w:r>
        <w:r>
          <w:tab/>
        </w:r>
        <w:r>
          <w:fldChar w:fldCharType="begin"/>
        </w:r>
        <w:r>
          <w:instrText xml:space="preserve"> PAGEREF _Toc5090 \h </w:instrText>
        </w:r>
        <w:r>
          <w:fldChar w:fldCharType="separate"/>
        </w:r>
        <w:r>
          <w:t>34</w:t>
        </w:r>
        <w:r>
          <w:fldChar w:fldCharType="end"/>
        </w:r>
      </w:hyperlink>
    </w:p>
    <w:p>
      <w:pPr>
        <w:pStyle w:val="TOC2"/>
        <w:tabs>
          <w:tab w:val="right" w:leader="dot" w:pos="8306"/>
        </w:tabs>
      </w:pPr>
      <w:hyperlink w:anchor="_Toc12658" w:history="1">
        <w:r>
          <w:rPr>
            <w:rFonts w:ascii="仿宋" w:eastAsia="仿宋" w:hAnsi="仿宋" w:cs="仿宋" w:hint="eastAsia"/>
            <w:lang w:eastAsia="zh-CN"/>
          </w:rPr>
          <w:t>(二)、防火防爆总图布置措施</w:t>
        </w:r>
        <w:r>
          <w:tab/>
        </w:r>
        <w:r>
          <w:fldChar w:fldCharType="begin"/>
        </w:r>
        <w:r>
          <w:instrText xml:space="preserve"> PAGEREF _Toc12658 \h </w:instrText>
        </w:r>
        <w:r>
          <w:fldChar w:fldCharType="separate"/>
        </w:r>
        <w:r>
          <w:t>36</w:t>
        </w:r>
        <w:r>
          <w:fldChar w:fldCharType="end"/>
        </w:r>
      </w:hyperlink>
    </w:p>
    <w:p>
      <w:pPr>
        <w:pStyle w:val="TOC2"/>
        <w:tabs>
          <w:tab w:val="right" w:leader="dot" w:pos="8306"/>
        </w:tabs>
      </w:pPr>
      <w:hyperlink w:anchor="_Toc25677" w:history="1">
        <w:r>
          <w:rPr>
            <w:rFonts w:ascii="仿宋" w:eastAsia="仿宋" w:hAnsi="仿宋" w:cs="仿宋" w:hint="eastAsia"/>
            <w:lang w:eastAsia="zh-CN"/>
          </w:rPr>
          <w:t>(三)、自然灾害防范措施</w:t>
        </w:r>
        <w:r>
          <w:tab/>
        </w:r>
        <w:r>
          <w:fldChar w:fldCharType="begin"/>
        </w:r>
        <w:r>
          <w:instrText xml:space="preserve"> PAGEREF _Toc25677 \h </w:instrText>
        </w:r>
        <w:r>
          <w:fldChar w:fldCharType="separate"/>
        </w:r>
        <w:r>
          <w:t>37</w:t>
        </w:r>
        <w:r>
          <w:fldChar w:fldCharType="end"/>
        </w:r>
      </w:hyperlink>
    </w:p>
    <w:p>
      <w:pPr>
        <w:pStyle w:val="TOC2"/>
        <w:tabs>
          <w:tab w:val="right" w:leader="dot" w:pos="8306"/>
        </w:tabs>
      </w:pPr>
      <w:hyperlink w:anchor="_Toc4046" w:history="1">
        <w:r>
          <w:rPr>
            <w:rFonts w:ascii="仿宋" w:eastAsia="仿宋" w:hAnsi="仿宋" w:cs="仿宋" w:hint="eastAsia"/>
            <w:lang w:eastAsia="zh-CN"/>
          </w:rPr>
          <w:t>(四)、安全色及安全标志使用要求</w:t>
        </w:r>
        <w:r>
          <w:tab/>
        </w:r>
        <w:r>
          <w:fldChar w:fldCharType="begin"/>
        </w:r>
        <w:r>
          <w:instrText xml:space="preserve"> PAGEREF _Toc4046 \h </w:instrText>
        </w:r>
        <w:r>
          <w:fldChar w:fldCharType="separate"/>
        </w:r>
        <w:r>
          <w:t>38</w:t>
        </w:r>
        <w:r>
          <w:fldChar w:fldCharType="end"/>
        </w:r>
      </w:hyperlink>
    </w:p>
    <w:p>
      <w:pPr>
        <w:pStyle w:val="TOC2"/>
        <w:tabs>
          <w:tab w:val="right" w:leader="dot" w:pos="8306"/>
        </w:tabs>
      </w:pPr>
      <w:hyperlink w:anchor="_Toc19716" w:history="1">
        <w:r>
          <w:rPr>
            <w:rFonts w:ascii="仿宋" w:eastAsia="仿宋" w:hAnsi="仿宋" w:cs="仿宋" w:hint="eastAsia"/>
            <w:lang w:eastAsia="zh-CN"/>
          </w:rPr>
          <w:t>(五)、防尘防毒措施</w:t>
        </w:r>
        <w:r>
          <w:tab/>
        </w:r>
        <w:r>
          <w:fldChar w:fldCharType="begin"/>
        </w:r>
        <w:r>
          <w:instrText xml:space="preserve"> PAGEREF _Toc19716 \h </w:instrText>
        </w:r>
        <w:r>
          <w:fldChar w:fldCharType="separate"/>
        </w:r>
        <w:r>
          <w:t>39</w:t>
        </w:r>
        <w:r>
          <w:fldChar w:fldCharType="end"/>
        </w:r>
      </w:hyperlink>
    </w:p>
    <w:p>
      <w:pPr>
        <w:pStyle w:val="TOC2"/>
        <w:tabs>
          <w:tab w:val="right" w:leader="dot" w:pos="8306"/>
        </w:tabs>
      </w:pPr>
      <w:hyperlink w:anchor="_Toc29286" w:history="1">
        <w:r>
          <w:rPr>
            <w:rFonts w:ascii="仿宋" w:eastAsia="仿宋" w:hAnsi="仿宋" w:cs="仿宋" w:hint="eastAsia"/>
            <w:lang w:eastAsia="zh-CN"/>
          </w:rPr>
          <w:t>(六)、防静电、触电防护及防雷措施</w:t>
        </w:r>
        <w:r>
          <w:tab/>
        </w:r>
        <w:r>
          <w:fldChar w:fldCharType="begin"/>
        </w:r>
        <w:r>
          <w:instrText xml:space="preserve"> PAGEREF _Toc29286 \h </w:instrText>
        </w:r>
        <w:r>
          <w:fldChar w:fldCharType="separate"/>
        </w:r>
        <w:r>
          <w:t>40</w:t>
        </w:r>
        <w:r>
          <w:fldChar w:fldCharType="end"/>
        </w:r>
      </w:hyperlink>
    </w:p>
    <w:p>
      <w:pPr>
        <w:pStyle w:val="TOC2"/>
        <w:tabs>
          <w:tab w:val="right" w:leader="dot" w:pos="8306"/>
        </w:tabs>
      </w:pPr>
      <w:hyperlink w:anchor="_Toc22178" w:history="1">
        <w:r>
          <w:rPr>
            <w:rFonts w:ascii="仿宋" w:eastAsia="仿宋" w:hAnsi="仿宋" w:cs="仿宋" w:hint="eastAsia"/>
            <w:lang w:eastAsia="zh-CN"/>
          </w:rPr>
          <w:t>(七)、机械设备安全保障措施</w:t>
        </w:r>
        <w:r>
          <w:tab/>
        </w:r>
        <w:r>
          <w:fldChar w:fldCharType="begin"/>
        </w:r>
        <w:r>
          <w:instrText xml:space="preserve"> PAGEREF _Toc22178 \h </w:instrText>
        </w:r>
        <w:r>
          <w:fldChar w:fldCharType="separate"/>
        </w:r>
        <w:r>
          <w:t>41</w:t>
        </w:r>
        <w:r>
          <w:fldChar w:fldCharType="end"/>
        </w:r>
      </w:hyperlink>
    </w:p>
    <w:p>
      <w:pPr>
        <w:pStyle w:val="TOC1"/>
        <w:tabs>
          <w:tab w:val="right" w:leader="dot" w:pos="8306"/>
        </w:tabs>
      </w:pPr>
      <w:hyperlink w:anchor="_Toc10867" w:history="1">
        <w:r>
          <w:rPr>
            <w:rFonts w:ascii="仿宋" w:eastAsia="仿宋" w:hAnsi="仿宋" w:cs="仿宋" w:hint="eastAsia"/>
            <w:lang w:eastAsia="zh-CN"/>
          </w:rPr>
          <w:t>十三、质量管理体系</w:t>
        </w:r>
        <w:r>
          <w:tab/>
        </w:r>
        <w:r>
          <w:fldChar w:fldCharType="begin"/>
        </w:r>
        <w:r>
          <w:instrText xml:space="preserve"> PAGEREF _Toc10867 \h </w:instrText>
        </w:r>
        <w:r>
          <w:fldChar w:fldCharType="separate"/>
        </w:r>
        <w:r>
          <w:t>42</w:t>
        </w:r>
        <w:r>
          <w:fldChar w:fldCharType="end"/>
        </w:r>
      </w:hyperlink>
    </w:p>
    <w:p>
      <w:pPr>
        <w:pStyle w:val="TOC2"/>
        <w:tabs>
          <w:tab w:val="right" w:leader="dot" w:pos="8306"/>
        </w:tabs>
      </w:pPr>
      <w:hyperlink w:anchor="_Toc29793" w:history="1">
        <w:r>
          <w:rPr>
            <w:rFonts w:ascii="仿宋" w:eastAsia="仿宋" w:hAnsi="仿宋" w:cs="仿宋" w:hint="eastAsia"/>
            <w:lang w:eastAsia="zh-CN"/>
          </w:rPr>
          <w:t>(一)、质量目标与方针</w:t>
        </w:r>
        <w:r>
          <w:tab/>
        </w:r>
        <w:r>
          <w:fldChar w:fldCharType="begin"/>
        </w:r>
        <w:r>
          <w:instrText xml:space="preserve"> PAGEREF _Toc29793 \h </w:instrText>
        </w:r>
        <w:r>
          <w:fldChar w:fldCharType="separate"/>
        </w:r>
        <w:r>
          <w:t>42</w:t>
        </w:r>
        <w:r>
          <w:fldChar w:fldCharType="end"/>
        </w:r>
      </w:hyperlink>
    </w:p>
    <w:p>
      <w:pPr>
        <w:pStyle w:val="TOC2"/>
        <w:tabs>
          <w:tab w:val="right" w:leader="dot" w:pos="8306"/>
        </w:tabs>
      </w:pPr>
      <w:hyperlink w:anchor="_Toc12707" w:history="1">
        <w:r>
          <w:rPr>
            <w:rFonts w:ascii="仿宋" w:eastAsia="仿宋" w:hAnsi="仿宋" w:cs="仿宋" w:hint="eastAsia"/>
            <w:lang w:eastAsia="zh-CN"/>
          </w:rPr>
          <w:t>(二)、质量管理责任</w:t>
        </w:r>
        <w:r>
          <w:tab/>
        </w:r>
        <w:r>
          <w:fldChar w:fldCharType="begin"/>
        </w:r>
        <w:r>
          <w:instrText xml:space="preserve"> PAGEREF _Toc12707 \h </w:instrText>
        </w:r>
        <w:r>
          <w:fldChar w:fldCharType="separate"/>
        </w:r>
        <w:r>
          <w:t>43</w:t>
        </w:r>
        <w:r>
          <w:fldChar w:fldCharType="end"/>
        </w:r>
      </w:hyperlink>
    </w:p>
    <w:p>
      <w:pPr>
        <w:pStyle w:val="TOC2"/>
        <w:tabs>
          <w:tab w:val="right" w:leader="dot" w:pos="8306"/>
        </w:tabs>
      </w:pPr>
      <w:hyperlink w:anchor="_Toc10023" w:history="1">
        <w:r>
          <w:rPr>
            <w:rFonts w:ascii="仿宋" w:eastAsia="仿宋" w:hAnsi="仿宋" w:cs="仿宋" w:hint="eastAsia"/>
            <w:lang w:eastAsia="zh-CN"/>
          </w:rPr>
          <w:t>(三)、质量管理体系文件</w:t>
        </w:r>
        <w:r>
          <w:tab/>
        </w:r>
        <w:r>
          <w:fldChar w:fldCharType="begin"/>
        </w:r>
        <w:r>
          <w:instrText xml:space="preserve"> PAGEREF _Toc10023 \h </w:instrText>
        </w:r>
        <w:r>
          <w:fldChar w:fldCharType="separate"/>
        </w:r>
        <w:r>
          <w:t>45</w:t>
        </w:r>
        <w:r>
          <w:fldChar w:fldCharType="end"/>
        </w:r>
      </w:hyperlink>
    </w:p>
    <w:p>
      <w:pPr>
        <w:pStyle w:val="TOC2"/>
        <w:tabs>
          <w:tab w:val="right" w:leader="dot" w:pos="8306"/>
        </w:tabs>
      </w:pPr>
      <w:hyperlink w:anchor="_Toc881" w:history="1">
        <w:r>
          <w:rPr>
            <w:rFonts w:ascii="仿宋" w:eastAsia="仿宋" w:hAnsi="仿宋" w:cs="仿宋" w:hint="eastAsia"/>
            <w:lang w:eastAsia="zh-CN"/>
          </w:rPr>
          <w:t>(四)、质量培训与教育</w:t>
        </w:r>
        <w:r>
          <w:tab/>
        </w:r>
        <w:r>
          <w:fldChar w:fldCharType="begin"/>
        </w:r>
        <w:r>
          <w:instrText xml:space="preserve"> PAGEREF _Toc881 \h </w:instrText>
        </w:r>
        <w:r>
          <w:fldChar w:fldCharType="separate"/>
        </w:r>
        <w:r>
          <w:t>47</w:t>
        </w:r>
        <w:r>
          <w:fldChar w:fldCharType="end"/>
        </w:r>
      </w:hyperlink>
    </w:p>
    <w:p>
      <w:pPr>
        <w:pStyle w:val="TOC2"/>
        <w:tabs>
          <w:tab w:val="right" w:leader="dot" w:pos="8306"/>
        </w:tabs>
      </w:pPr>
      <w:hyperlink w:anchor="_Toc10760" w:history="1">
        <w:r>
          <w:rPr>
            <w:rFonts w:ascii="仿宋" w:eastAsia="仿宋" w:hAnsi="仿宋" w:cs="仿宋" w:hint="eastAsia"/>
            <w:lang w:eastAsia="zh-CN"/>
          </w:rPr>
          <w:t>(五)、质量审核与评价</w:t>
        </w:r>
        <w:r>
          <w:tab/>
        </w:r>
        <w:r>
          <w:fldChar w:fldCharType="begin"/>
        </w:r>
        <w:r>
          <w:instrText xml:space="preserve"> PAGEREF _Toc10760 \h </w:instrText>
        </w:r>
        <w:r>
          <w:fldChar w:fldCharType="separate"/>
        </w:r>
        <w:r>
          <w:t>48</w:t>
        </w:r>
        <w:r>
          <w:fldChar w:fldCharType="end"/>
        </w:r>
      </w:hyperlink>
    </w:p>
    <w:p>
      <w:pPr>
        <w:pStyle w:val="TOC2"/>
        <w:tabs>
          <w:tab w:val="right" w:leader="dot" w:pos="8306"/>
        </w:tabs>
      </w:pPr>
      <w:hyperlink w:anchor="_Toc28180" w:history="1">
        <w:r>
          <w:rPr>
            <w:rFonts w:ascii="仿宋" w:eastAsia="仿宋" w:hAnsi="仿宋" w:cs="仿宋" w:hint="eastAsia"/>
            <w:lang w:eastAsia="zh-CN"/>
          </w:rPr>
          <w:t>(六)、不符合与纠正措施</w:t>
        </w:r>
        <w:r>
          <w:tab/>
        </w:r>
        <w:r>
          <w:fldChar w:fldCharType="begin"/>
        </w:r>
        <w:r>
          <w:instrText xml:space="preserve"> PAGEREF _Toc28180 \h </w:instrText>
        </w:r>
        <w:r>
          <w:fldChar w:fldCharType="separate"/>
        </w:r>
        <w:r>
          <w:t>49</w:t>
        </w:r>
        <w:r>
          <w:fldChar w:fldCharType="end"/>
        </w:r>
      </w:hyperlink>
    </w:p>
    <w:p>
      <w:pPr>
        <w:pStyle w:val="TOC1"/>
        <w:tabs>
          <w:tab w:val="right" w:leader="dot" w:pos="8306"/>
        </w:tabs>
      </w:pPr>
      <w:hyperlink w:anchor="_Toc31723" w:history="1">
        <w:r>
          <w:rPr>
            <w:rFonts w:ascii="仿宋" w:eastAsia="仿宋" w:hAnsi="仿宋" w:cs="仿宋" w:hint="eastAsia"/>
            <w:lang w:eastAsia="zh-CN"/>
          </w:rPr>
          <w:t>十四、矽钢硅钢冲压项目工程方案分析</w:t>
        </w:r>
        <w:r>
          <w:tab/>
        </w:r>
        <w:r>
          <w:fldChar w:fldCharType="begin"/>
        </w:r>
        <w:r>
          <w:instrText xml:space="preserve"> PAGEREF _Toc31723 \h </w:instrText>
        </w:r>
        <w:r>
          <w:fldChar w:fldCharType="separate"/>
        </w:r>
        <w:r>
          <w:t>50</w:t>
        </w:r>
        <w:r>
          <w:fldChar w:fldCharType="end"/>
        </w:r>
      </w:hyperlink>
    </w:p>
    <w:p>
      <w:pPr>
        <w:pStyle w:val="TOC2"/>
        <w:tabs>
          <w:tab w:val="right" w:leader="dot" w:pos="8306"/>
        </w:tabs>
      </w:pPr>
      <w:hyperlink w:anchor="_Toc36" w:history="1">
        <w:r>
          <w:rPr>
            <w:rFonts w:ascii="仿宋" w:eastAsia="仿宋" w:hAnsi="仿宋" w:cs="仿宋" w:hint="eastAsia"/>
            <w:lang w:eastAsia="zh-CN"/>
          </w:rPr>
          <w:t>(一)、建筑工程设计原则</w:t>
        </w:r>
        <w:r>
          <w:tab/>
        </w:r>
        <w:r>
          <w:fldChar w:fldCharType="begin"/>
        </w:r>
        <w:r>
          <w:instrText xml:space="preserve"> PAGEREF _Toc36 \h </w:instrText>
        </w:r>
        <w:r>
          <w:fldChar w:fldCharType="separate"/>
        </w:r>
        <w:r>
          <w:t>50</w:t>
        </w:r>
        <w:r>
          <w:fldChar w:fldCharType="end"/>
        </w:r>
      </w:hyperlink>
    </w:p>
    <w:p>
      <w:pPr>
        <w:pStyle w:val="TOC2"/>
        <w:tabs>
          <w:tab w:val="right" w:leader="dot" w:pos="8306"/>
        </w:tabs>
      </w:pPr>
      <w:hyperlink w:anchor="_Toc30509" w:history="1">
        <w:r>
          <w:rPr>
            <w:rFonts w:ascii="仿宋" w:eastAsia="仿宋" w:hAnsi="仿宋" w:cs="仿宋" w:hint="eastAsia"/>
            <w:lang w:eastAsia="zh-CN"/>
          </w:rPr>
          <w:t>(二)、土建工程建设指标</w:t>
        </w:r>
        <w:r>
          <w:tab/>
        </w:r>
        <w:r>
          <w:fldChar w:fldCharType="begin"/>
        </w:r>
        <w:r>
          <w:instrText xml:space="preserve"> PAGEREF _Toc30509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887"/>
      <w:r>
        <w:rPr>
          <w:rFonts w:ascii="仿宋" w:eastAsia="仿宋" w:hAnsi="仿宋" w:cs="仿宋" w:hint="eastAsia"/>
          <w:sz w:val="28"/>
          <w:lang w:eastAsia="zh-CN"/>
        </w:rPr>
        <w:t>一、矽钢硅钢冲压项目文档管理</w:t>
      </w:r>
      <w:bookmarkEnd w:id="2"/>
    </w:p>
    <w:p>
      <w:pPr>
        <w:pStyle w:val="Heading2"/>
        <w:rPr>
          <w:rFonts w:ascii="仿宋" w:eastAsia="仿宋" w:hAnsi="仿宋" w:cs="仿宋" w:hint="eastAsia"/>
          <w:lang w:eastAsia="zh-CN"/>
        </w:rPr>
      </w:pPr>
      <w:bookmarkStart w:id="3" w:name="_Toc2630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矽钢硅钢冲压项目高度重视文档的质量和准确性，以支持矽钢硅钢冲压项目的各项活动和决策。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矽钢硅钢冲压项目文档的编制始于矽钢硅钢冲压项目计划的初期，我们制定了详细的文档编制计划，明确了每个文档的内容、格式和编写责任人。在矽钢硅钢冲压项目启动阶段，我们首先编制了矽钢硅钢冲压项目章程，明确定义了矽钢硅钢冲压项目的目标、范围、风险等关键要素。随后，矽钢硅钢冲压项目团队根据计划陆续编制了需求文档、设计文档、测试文档等各类文档，确保矽钢硅钢冲压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矽钢硅钢冲压项目管理中的重要环节，旨在确保矽钢硅钢冲压项目文档符合质量标准和矽钢硅钢冲压项目需求。在矽钢硅钢冲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矽钢硅钢冲压项目相关利益方和专业领域的专家对文档进行独立审查。这有助于获取更全面、客观的反馈，确保矽钢硅钢冲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矽钢硅钢冲压项目在文档编制与审查方面建立了严格的管理机制，通过规范的流程和多维度的审查，确保矽钢硅钢冲压项目文档的质量、准确性和可靠性，为矽钢硅钢冲压项目的顺利推进提供了有力支持。</w:t>
      </w:r>
    </w:p>
    <w:p>
      <w:pPr>
        <w:pStyle w:val="Heading2"/>
        <w:ind w:firstLine="560" w:firstLineChars="200"/>
        <w:rPr>
          <w:rFonts w:ascii="仿宋" w:eastAsia="仿宋" w:hAnsi="仿宋" w:cs="仿宋" w:hint="eastAsia"/>
          <w:sz w:val="28"/>
          <w:lang w:eastAsia="zh-CN"/>
        </w:rPr>
      </w:pPr>
      <w:bookmarkStart w:id="4" w:name="_Toc1269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在矽钢硅钢冲压项目中，我们致力于优化文档发布与分发过程，以确保信息的高效传递和团队间协作的顺畅进行。以下是我们采取的关键优化策略：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我们通过多渠道发布文档，包括电子邮件、矽钢硅钢冲压项目管理平台、内部网站等，以满足不同团队成员的偏好和需求。多渠道发布确保了信息的全面覆盖。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我们采用了精细的权限控制，确保只有授权人员可以访问敏感信息。这种安全措施保护了矽钢硅钢冲压项目文档的机密性，防止了未经授权的信息泄露。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25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矽钢硅钢冲压项目生命周期中一个至关重要的环节，直接关系到矽钢硅钢冲压项目信息的长期保存和历史记录的完整性。在矽钢硅钢冲压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23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198"/>
      <w:r>
        <w:rPr>
          <w:rFonts w:ascii="仿宋" w:eastAsia="仿宋" w:hAnsi="仿宋" w:cs="仿宋" w:hint="eastAsia"/>
          <w:lang w:eastAsia="zh-CN"/>
        </w:rPr>
        <w:t>(一)、矽钢硅钢冲压行业分析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矽钢硅钢冲压行业一直以来都是市场的关注焦点。行业内的发展趋势、竞争态势以及潜在机会都对矽钢硅钢冲压项目的推进产生深远的影响。通过深入研究行业的整体概貌，我们将更好地理解行业的核心特征，为矽钢硅钢冲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矽钢硅钢冲压行业，技术一直是推动创新和发展的关键因素。我们将对当前技术趋势进行详尽分析，包括但不限于人工智能、大数据应用、先进制造技术等。这有助于矽钢硅钢冲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矽钢硅钢冲压项目成功的基础。我们将对主要竞争对手进行深入研究，包括其市场份额、产品特点、市场定位等。通过全面了解竞争对手的优势和劣势，矽钢硅钢冲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8527"/>
      <w:r>
        <w:rPr>
          <w:rFonts w:ascii="仿宋" w:eastAsia="仿宋" w:hAnsi="仿宋" w:cs="仿宋" w:hint="eastAsia"/>
          <w:sz w:val="28"/>
          <w:lang w:eastAsia="zh-CN"/>
        </w:rPr>
        <w:t>(二)、矽钢硅钢冲压市场分析预测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矽钢硅钢冲压市场未来的增长趋势。这包括市场的整体规模、各细分领域的发展趋势等。矽钢硅钢冲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矽钢硅钢冲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矽钢硅钢冲压项目实施过程中需要充分考虑的因素。我们将对市场风险进行全面评估，包括但不限于政策法规风险、市场竞争风险、技术变革风险等。通过对潜在风险的深入分析，矽钢硅钢冲压项目可以制定相应的风险缓解策略，降低不确定性对矽钢硅钢冲压项目的影响。</w:t>
      </w:r>
    </w:p>
    <w:p>
      <w:pPr>
        <w:pStyle w:val="Heading1"/>
        <w:ind w:firstLine="560" w:firstLineChars="200"/>
        <w:rPr>
          <w:rFonts w:ascii="仿宋" w:eastAsia="仿宋" w:hAnsi="仿宋" w:cs="仿宋" w:hint="eastAsia"/>
          <w:sz w:val="28"/>
          <w:lang w:eastAsia="zh-CN"/>
        </w:rPr>
      </w:pPr>
      <w:bookmarkStart w:id="9" w:name="_Toc28002"/>
      <w:r>
        <w:rPr>
          <w:rFonts w:ascii="仿宋" w:eastAsia="仿宋" w:hAnsi="仿宋" w:cs="仿宋" w:hint="eastAsia"/>
          <w:sz w:val="28"/>
          <w:lang w:eastAsia="zh-CN"/>
        </w:rPr>
        <w:t>三、矽钢硅钢冲压项目可持续发展</w:t>
      </w:r>
      <w:bookmarkEnd w:id="9"/>
    </w:p>
    <w:p>
      <w:pPr>
        <w:pStyle w:val="Heading2"/>
        <w:rPr>
          <w:rFonts w:ascii="仿宋" w:eastAsia="仿宋" w:hAnsi="仿宋" w:cs="仿宋" w:hint="eastAsia"/>
          <w:lang w:eastAsia="zh-CN"/>
        </w:rPr>
      </w:pPr>
      <w:bookmarkStart w:id="10" w:name="_Toc1951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矽钢硅钢冲压项目中，矽钢硅钢冲压项目团队着眼于未来，明确了可持续发展的战略方向。制定的具体可持续发展目标包括降低资源使用、采用环保技术、最大化社会效益等。这一步骤不仅有助于矽钢硅钢冲压项目在环保和社会责任方面达到最高标准，也为未来提供了明确的指引，确保矽钢硅钢冲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可持续实践的融入矽钢硅钢冲压项目管理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矽钢硅钢冲压项目管理周期。从矽钢硅钢冲压项目规划开始，矽钢硅钢冲压项目团队就考虑了环境和社会的因素。在执行阶段，矽钢硅钢冲压项目团队积极推动绿色技术的应用，优化资源利用。此外，关注员工的社会责任，通过培训和沟通活动提高员工对可持续发展的认知，使他们能够在日常工作中践行可持续实践。这些举措不仅为矽钢硅钢冲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119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扎根于矽钢硅钢冲压项目的可持续发展理念，我们深信环保与社会责任是矽钢硅钢冲压项目成功的关键支柱。在矽钢硅钢冲压项目的每一步，我们都致力于通过创新和实践，履行对环境和社会的坚定责任。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矽钢硅钢冲压项目团队通过引入先进的环保技术、建立高效的废物处理系统以及推动能源节约措施，积极履行环保责任。定期的环保监测和评估确保矽钢硅钢冲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矽钢硅钢冲压项目不仅致力于自身可持续发展，还注重对社会的回馈。通过支持社区矽钢硅钢冲压项目、参与慈善事业、提供培训机会等方式，矽钢硅钢冲压项目积极履行社会责任。与当地社区建立积极互动，关注员工的工作与生活平衡，以及员工的身心健康，是矽钢硅钢冲压项目在社会责任层面的关键举措。这样的实践不仅增强了矽钢硅钢冲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462"/>
      <w:r>
        <w:rPr>
          <w:rFonts w:ascii="仿宋" w:eastAsia="仿宋" w:hAnsi="仿宋" w:cs="仿宋" w:hint="eastAsia"/>
          <w:sz w:val="28"/>
          <w:lang w:eastAsia="zh-CN"/>
        </w:rPr>
        <w:t>四、矽钢硅钢冲压项目绩效评估</w:t>
      </w:r>
      <w:bookmarkEnd w:id="12"/>
    </w:p>
    <w:p>
      <w:pPr>
        <w:pStyle w:val="Heading2"/>
        <w:rPr>
          <w:rFonts w:ascii="仿宋" w:eastAsia="仿宋" w:hAnsi="仿宋" w:cs="仿宋" w:hint="eastAsia"/>
          <w:lang w:eastAsia="zh-CN"/>
        </w:rPr>
      </w:pPr>
      <w:bookmarkStart w:id="13" w:name="_Toc2697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矽钢硅钢冲压项目中，我们设计了一套全面的绩效评估指标，以确保矽钢硅钢冲压项目的可控和成功交付。这些指标跨足矽钢硅钢冲压项目目标、成本、进度和质量等多个维度，为我们提供了全面洞察矽钢硅钢冲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矽钢硅钢冲压项目目标达成率是我们关注的首要指标。我们设定了明确的目标，并通过定期监测和评估，迅速发现并应对潜在的目标偏差。这为矽钢硅钢冲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成本绩效是另一个核心关注点。通过实际成本与预算成本的对比分析，我们深入了解成本差异的原因，及时调整资源分配，保持矽钢硅钢冲压项目在经济效益方面的合理水平。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矽钢硅钢冲压项目进度作为关键的绩效指标之一，得到了精心的关注。我们制定了详细的矽钢硅钢冲压项目进度计划，并设立了进度符合度指标，确保实际进度与计划进度保持一致。这使我们能够快速发现和解决潜在的进度问题，保持矽钢硅钢冲压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矽钢硅钢冲压项目绩效的不可或缺的一环。我们引入了一系列的质量标准和客户满意度指标，以确保矽钢硅钢冲压项目交付的成果在质量上达到或超越预期水平。通过持续监测这些指标，我们努力提升矽钢硅钢冲压项目整体质量水平，为矽钢硅钢冲压项目的成功交付提供有力保障。通过这些科学且全面的绩效评估，我们能够更好地引导矽钢硅钢冲压项目的持续改进，确保矽钢硅钢冲压项目目标的顺利达成。</w:t>
      </w:r>
    </w:p>
    <w:p>
      <w:pPr>
        <w:pStyle w:val="Heading2"/>
        <w:ind w:firstLine="560" w:firstLineChars="200"/>
        <w:rPr>
          <w:rFonts w:ascii="仿宋" w:eastAsia="仿宋" w:hAnsi="仿宋" w:cs="仿宋" w:hint="eastAsia"/>
          <w:sz w:val="28"/>
          <w:lang w:eastAsia="zh-CN"/>
        </w:rPr>
      </w:pPr>
      <w:bookmarkStart w:id="14" w:name="_Toc2094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绩效评估是矽钢硅钢冲压项目中的关键环节，为确保矽钢硅钢冲压项目达到预期目标，我们采用了多层次、多维度的绩效评估方法。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矽钢硅钢冲压项目的战略目标对齐，确保每个决策和行动都与矽钢硅钢冲压项目整体目标保持一致。团队会定期召开战略对齐会议，审视当前工作与矽钢硅钢冲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矽钢硅钢冲压项目进度、质量、成本和风险等方面。这些指标通过数据收集和分析，为矽钢硅钢冲压项目管理团队提供了客观的评估依据。例如，我们通过矽钢硅钢冲压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绩效评估不仅仅停留在矽钢硅钢冲压项目内部，还考虑了矽钢硅钢冲压项目对外部环境的影响。我们定期进行干系人满意度调查，以了解各利益相关方对矽钢硅钢冲压项目的期望和满意度，并及时做出调整。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这种多层次、多角度的绩效评估方法，使得我们能够全面了解矽钢硅钢冲压项目的运行状态，及时做出调整，确保矽钢硅钢冲压项目在不断变化的环境中保持稳健前行。</w:t>
      </w:r>
    </w:p>
    <w:p>
      <w:pPr>
        <w:pStyle w:val="Heading2"/>
        <w:ind w:firstLine="560" w:firstLineChars="200"/>
        <w:rPr>
          <w:rFonts w:ascii="仿宋" w:eastAsia="仿宋" w:hAnsi="仿宋" w:cs="仿宋" w:hint="eastAsia"/>
          <w:sz w:val="28"/>
          <w:lang w:eastAsia="zh-CN"/>
        </w:rPr>
      </w:pPr>
      <w:bookmarkStart w:id="15" w:name="_Toc2602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为了确保矽钢硅钢冲压项目的有效管理和不断优化，我们采用了精心设计的绩效评估周期。这个周期旨在实现灵活、实时和全面的评估，以适应矽钢硅钢冲压项目执行中的各种挑战。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矽钢硅钢冲压项目的不同需求，分为短期、中期和长期。短期评估关注每个迭代或工作周期，以及时发现和解决当前任务中的问题。中期评估涵盖几个迭代，深入了解整体矽钢硅钢冲压项目的趋势和性能。长期评估则着眼于整个矽钢硅钢冲压项目阶段，确保矽钢硅钢冲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矽钢硅钢冲压项目管理工具和协作平台，团队成员能够随时更新和分享矽钢硅钢冲压项目数据。这种实时性的反馈机制使我们能够及时察觉潜在问题，快速调整，保持矽钢硅钢冲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矽钢硅钢冲压项目的决策制定密不可分。每个周期的矽钢硅钢冲压项目回顾会议成为集体总结经验、识别问题深层次原因并找到创新解决方案的平台。这种定期的反思与调整机制使矽钢硅钢冲压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2005"/>
      <w:r>
        <w:rPr>
          <w:rFonts w:ascii="仿宋" w:eastAsia="仿宋" w:hAnsi="仿宋" w:cs="仿宋" w:hint="eastAsia"/>
          <w:sz w:val="28"/>
          <w:lang w:eastAsia="zh-CN"/>
        </w:rPr>
        <w:t>五、矽钢硅钢冲压项目土建工程</w:t>
      </w:r>
      <w:bookmarkEnd w:id="16"/>
    </w:p>
    <w:p>
      <w:pPr>
        <w:pStyle w:val="Heading2"/>
        <w:rPr>
          <w:rFonts w:ascii="仿宋" w:eastAsia="仿宋" w:hAnsi="仿宋" w:cs="仿宋" w:hint="eastAsia"/>
          <w:lang w:eastAsia="zh-CN"/>
        </w:rPr>
      </w:pPr>
      <w:bookmarkStart w:id="17" w:name="_Toc1814"/>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在矽钢硅钢冲压项目的建筑工程设计中，我们将秉承一系列重要的设计原则，以确保矽钢硅钢冲压项目建筑在功能、美观、可持续性等方面达到最佳效果。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首要原则是确保建筑的功能性得到最大化的发挥。我们将充分理解矽钢硅钢冲压项目的实际需求，合理布局各个功能区域，保证建筑在满足业务需求的同时，提供高效的工作环境。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在建筑设计中，我们将综合考虑建设和运营成本。通过精细的经济效益分析，确保设计方案在高效利用资源的同时，对矽钢硅钢冲压项目的长期盈利能力有积极的贡献。</w:t>
      </w:r>
    </w:p>
    <w:p>
      <w:pPr>
        <w:pStyle w:val="Heading2"/>
        <w:ind w:firstLine="560" w:firstLineChars="200"/>
        <w:rPr>
          <w:rFonts w:ascii="仿宋" w:eastAsia="仿宋" w:hAnsi="仿宋" w:cs="仿宋" w:hint="eastAsia"/>
          <w:sz w:val="28"/>
          <w:lang w:eastAsia="zh-CN"/>
        </w:rPr>
      </w:pPr>
      <w:bookmarkStart w:id="18" w:name="_Toc7335"/>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矽钢硅钢冲压项目的土建工程设计中，我们将精准设定设计年限，结合矽钢硅钢冲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矽钢硅钢冲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5194"/>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矽钢硅钢冲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矽钢硅钢冲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矽钢硅钢冲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10955"/>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本期工程矽钢硅钢冲压项目预计总建筑面积XXX平方米，其中：计容建筑面积XXX平方米，计划建筑工程投资XX万元，占矽钢硅钢冲压项目总投资的XX%。</w:t>
      </w:r>
    </w:p>
    <w:p>
      <w:pPr>
        <w:pStyle w:val="Heading1"/>
        <w:ind w:firstLine="560" w:firstLineChars="200"/>
        <w:rPr>
          <w:rFonts w:ascii="仿宋" w:eastAsia="仿宋" w:hAnsi="仿宋" w:cs="仿宋" w:hint="eastAsia"/>
          <w:sz w:val="28"/>
          <w:lang w:eastAsia="zh-CN"/>
        </w:rPr>
      </w:pPr>
      <w:bookmarkStart w:id="21" w:name="_Toc15287"/>
      <w:r>
        <w:rPr>
          <w:rFonts w:ascii="仿宋" w:eastAsia="仿宋" w:hAnsi="仿宋" w:cs="仿宋" w:hint="eastAsia"/>
          <w:sz w:val="28"/>
          <w:lang w:eastAsia="zh-CN"/>
        </w:rPr>
        <w:t>六、产品规划分析</w:t>
      </w:r>
      <w:bookmarkEnd w:id="21"/>
    </w:p>
    <w:p>
      <w:pPr>
        <w:pStyle w:val="Heading2"/>
        <w:rPr>
          <w:rFonts w:ascii="仿宋" w:eastAsia="仿宋" w:hAnsi="仿宋" w:cs="仿宋" w:hint="eastAsia"/>
          <w:lang w:eastAsia="zh-CN"/>
        </w:rPr>
      </w:pPr>
      <w:bookmarkStart w:id="22" w:name="_Toc26009"/>
      <w:r>
        <w:rPr>
          <w:rFonts w:ascii="仿宋" w:eastAsia="仿宋" w:hAnsi="仿宋" w:cs="仿宋" w:hint="eastAsia"/>
          <w:lang w:eastAsia="zh-CN"/>
        </w:rPr>
        <w:t>(一)、产品规划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矽钢硅钢冲压项目的主要产品是XXXX，预计年产值为XXX万元。这一产品在市场中占据着重要的地位，其广泛的应用范围使得该矽钢硅钢冲压项目的市场前景非常广阔。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https://d.book118.com/466152231202010103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矽钢硅钢冲压项目规划设计蓝图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矽钢硅钢冲压项目规划设计蓝图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矽钢硅钢冲压项目规划设计蓝图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矽钢硅钢冲压项目规划设计蓝图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矽钢硅钢冲压项目规划设计蓝图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矽钢硅钢冲压项目规划设计蓝图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矽钢硅钢冲压项目规划设计蓝图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矽钢硅钢冲压项目规划设计蓝图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矽钢硅钢冲压项目规划设计蓝图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矽钢硅钢冲压项目规划设计蓝图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矽钢硅钢冲压项目规划设计蓝图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矽钢硅钢冲压项目规划设计蓝图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矽钢硅钢冲压项目规划设计蓝图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矽钢硅钢冲压项目规划设计蓝图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矽钢硅钢冲压项目规划设计蓝图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矽钢硅钢冲压项目规划设计蓝图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矽钢硅钢冲压项目规划设计蓝图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5942CE"/>
    <w:rsid w:val="235942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1522312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2024-02-26T22:25:00Z</dcterms:created>
  <dcterms:modified xsi:type="dcterms:W3CDTF">2024-02-26T22:25:28Z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D084936E812244DF96A8FE8B48B6A1C9_11</vt:lpwstr>
  </property>
  <property fmtid="{D5CDD505-2E9C-101B-9397-08002B2CF9AE}" pid="3" name="KSOProductBuildVer">
    <vt:lpwstr>2052-12.1.0.16388</vt:lpwstr>
  </property>
</Properties>
</file>