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银盐型CTP版项目规划设计蓝图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70" w:history="1">
        <w:r>
          <w:rPr>
            <w:rFonts w:ascii="仿宋" w:eastAsia="仿宋" w:hAnsi="仿宋" w:cs="仿宋" w:hint="eastAsia"/>
            <w:lang w:eastAsia="zh-CN"/>
          </w:rPr>
          <w:t>概论</w:t>
        </w:r>
        <w:r>
          <w:tab/>
        </w:r>
        <w:r>
          <w:fldChar w:fldCharType="begin"/>
        </w:r>
        <w:r>
          <w:instrText xml:space="preserve"> PAGEREF _Toc4870 \h </w:instrText>
        </w:r>
        <w:r>
          <w:fldChar w:fldCharType="separate"/>
        </w:r>
        <w:r>
          <w:t>3</w:t>
        </w:r>
        <w:r>
          <w:fldChar w:fldCharType="end"/>
        </w:r>
      </w:hyperlink>
    </w:p>
    <w:p>
      <w:pPr>
        <w:pStyle w:val="TOC1"/>
        <w:tabs>
          <w:tab w:val="right" w:leader="dot" w:pos="8306"/>
        </w:tabs>
      </w:pPr>
      <w:hyperlink w:anchor="_Toc7015" w:history="1">
        <w:r>
          <w:rPr>
            <w:rFonts w:ascii="仿宋" w:eastAsia="仿宋" w:hAnsi="仿宋" w:cs="仿宋" w:hint="eastAsia"/>
            <w:lang w:eastAsia="zh-CN"/>
          </w:rPr>
          <w:t>一、银盐型CTP版项目可持续发展</w:t>
        </w:r>
        <w:r>
          <w:tab/>
        </w:r>
        <w:r>
          <w:fldChar w:fldCharType="begin"/>
        </w:r>
        <w:r>
          <w:instrText xml:space="preserve"> PAGEREF _Toc7015 \h </w:instrText>
        </w:r>
        <w:r>
          <w:fldChar w:fldCharType="separate"/>
        </w:r>
        <w:r>
          <w:t>3</w:t>
        </w:r>
        <w:r>
          <w:fldChar w:fldCharType="end"/>
        </w:r>
      </w:hyperlink>
    </w:p>
    <w:p>
      <w:pPr>
        <w:pStyle w:val="TOC2"/>
        <w:tabs>
          <w:tab w:val="right" w:leader="dot" w:pos="8306"/>
        </w:tabs>
      </w:pPr>
      <w:hyperlink w:anchor="_Toc28776" w:history="1">
        <w:r>
          <w:rPr>
            <w:rFonts w:ascii="仿宋" w:eastAsia="仿宋" w:hAnsi="仿宋" w:cs="仿宋" w:hint="eastAsia"/>
            <w:lang w:eastAsia="zh-CN"/>
          </w:rPr>
          <w:t>(一)、可持续战略与实践</w:t>
        </w:r>
        <w:r>
          <w:tab/>
        </w:r>
        <w:r>
          <w:fldChar w:fldCharType="begin"/>
        </w:r>
        <w:r>
          <w:instrText xml:space="preserve"> PAGEREF _Toc28776 \h </w:instrText>
        </w:r>
        <w:r>
          <w:fldChar w:fldCharType="separate"/>
        </w:r>
        <w:r>
          <w:t>3</w:t>
        </w:r>
        <w:r>
          <w:fldChar w:fldCharType="end"/>
        </w:r>
      </w:hyperlink>
    </w:p>
    <w:p>
      <w:pPr>
        <w:pStyle w:val="TOC2"/>
        <w:tabs>
          <w:tab w:val="right" w:leader="dot" w:pos="8306"/>
        </w:tabs>
      </w:pPr>
      <w:hyperlink w:anchor="_Toc3368" w:history="1">
        <w:r>
          <w:rPr>
            <w:rFonts w:ascii="仿宋" w:eastAsia="仿宋" w:hAnsi="仿宋" w:cs="仿宋" w:hint="eastAsia"/>
            <w:lang w:eastAsia="zh-CN"/>
          </w:rPr>
          <w:t>(二)、环保与社会责任</w:t>
        </w:r>
        <w:r>
          <w:tab/>
        </w:r>
        <w:r>
          <w:fldChar w:fldCharType="begin"/>
        </w:r>
        <w:r>
          <w:instrText xml:space="preserve"> PAGEREF _Toc3368 \h </w:instrText>
        </w:r>
        <w:r>
          <w:fldChar w:fldCharType="separate"/>
        </w:r>
        <w:r>
          <w:t>4</w:t>
        </w:r>
        <w:r>
          <w:fldChar w:fldCharType="end"/>
        </w:r>
      </w:hyperlink>
    </w:p>
    <w:p>
      <w:pPr>
        <w:pStyle w:val="TOC1"/>
        <w:tabs>
          <w:tab w:val="right" w:leader="dot" w:pos="8306"/>
        </w:tabs>
      </w:pPr>
      <w:hyperlink w:anchor="_Toc28939" w:history="1">
        <w:r>
          <w:rPr>
            <w:rFonts w:ascii="仿宋" w:eastAsia="仿宋" w:hAnsi="仿宋" w:cs="仿宋" w:hint="eastAsia"/>
            <w:lang w:eastAsia="zh-CN"/>
          </w:rPr>
          <w:t>二、银盐型CTP版项目绩效评估</w:t>
        </w:r>
        <w:r>
          <w:tab/>
        </w:r>
        <w:r>
          <w:fldChar w:fldCharType="begin"/>
        </w:r>
        <w:r>
          <w:instrText xml:space="preserve"> PAGEREF _Toc28939 \h </w:instrText>
        </w:r>
        <w:r>
          <w:fldChar w:fldCharType="separate"/>
        </w:r>
        <w:r>
          <w:t>5</w:t>
        </w:r>
        <w:r>
          <w:fldChar w:fldCharType="end"/>
        </w:r>
      </w:hyperlink>
    </w:p>
    <w:p>
      <w:pPr>
        <w:pStyle w:val="TOC2"/>
        <w:tabs>
          <w:tab w:val="right" w:leader="dot" w:pos="8306"/>
        </w:tabs>
      </w:pPr>
      <w:hyperlink w:anchor="_Toc11949" w:history="1">
        <w:r>
          <w:rPr>
            <w:rFonts w:ascii="仿宋" w:eastAsia="仿宋" w:hAnsi="仿宋" w:cs="仿宋" w:hint="eastAsia"/>
            <w:lang w:eastAsia="zh-CN"/>
          </w:rPr>
          <w:t>(一)、绩效评估指标</w:t>
        </w:r>
        <w:r>
          <w:tab/>
        </w:r>
        <w:r>
          <w:fldChar w:fldCharType="begin"/>
        </w:r>
        <w:r>
          <w:instrText xml:space="preserve"> PAGEREF _Toc11949 \h </w:instrText>
        </w:r>
        <w:r>
          <w:fldChar w:fldCharType="separate"/>
        </w:r>
        <w:r>
          <w:t>5</w:t>
        </w:r>
        <w:r>
          <w:fldChar w:fldCharType="end"/>
        </w:r>
      </w:hyperlink>
    </w:p>
    <w:p>
      <w:pPr>
        <w:pStyle w:val="TOC2"/>
        <w:tabs>
          <w:tab w:val="right" w:leader="dot" w:pos="8306"/>
        </w:tabs>
      </w:pPr>
      <w:hyperlink w:anchor="_Toc13018" w:history="1">
        <w:r>
          <w:rPr>
            <w:rFonts w:ascii="仿宋" w:eastAsia="仿宋" w:hAnsi="仿宋" w:cs="仿宋" w:hint="eastAsia"/>
            <w:lang w:eastAsia="zh-CN"/>
          </w:rPr>
          <w:t>(二)、绩效评估方法</w:t>
        </w:r>
        <w:r>
          <w:tab/>
        </w:r>
        <w:r>
          <w:fldChar w:fldCharType="begin"/>
        </w:r>
        <w:r>
          <w:instrText xml:space="preserve"> PAGEREF _Toc13018 \h </w:instrText>
        </w:r>
        <w:r>
          <w:fldChar w:fldCharType="separate"/>
        </w:r>
        <w:r>
          <w:t>6</w:t>
        </w:r>
        <w:r>
          <w:fldChar w:fldCharType="end"/>
        </w:r>
      </w:hyperlink>
    </w:p>
    <w:p>
      <w:pPr>
        <w:pStyle w:val="TOC2"/>
        <w:tabs>
          <w:tab w:val="right" w:leader="dot" w:pos="8306"/>
        </w:tabs>
      </w:pPr>
      <w:hyperlink w:anchor="_Toc17480" w:history="1">
        <w:r>
          <w:rPr>
            <w:rFonts w:ascii="仿宋" w:eastAsia="仿宋" w:hAnsi="仿宋" w:cs="仿宋" w:hint="eastAsia"/>
            <w:lang w:eastAsia="zh-CN"/>
          </w:rPr>
          <w:t>(三)、绩效评估周期</w:t>
        </w:r>
        <w:r>
          <w:tab/>
        </w:r>
        <w:r>
          <w:fldChar w:fldCharType="begin"/>
        </w:r>
        <w:r>
          <w:instrText xml:space="preserve"> PAGEREF _Toc17480 \h </w:instrText>
        </w:r>
        <w:r>
          <w:fldChar w:fldCharType="separate"/>
        </w:r>
        <w:r>
          <w:t>7</w:t>
        </w:r>
        <w:r>
          <w:fldChar w:fldCharType="end"/>
        </w:r>
      </w:hyperlink>
    </w:p>
    <w:p>
      <w:pPr>
        <w:pStyle w:val="TOC1"/>
        <w:tabs>
          <w:tab w:val="right" w:leader="dot" w:pos="8306"/>
        </w:tabs>
      </w:pPr>
      <w:hyperlink w:anchor="_Toc30348" w:history="1">
        <w:r>
          <w:rPr>
            <w:rFonts w:ascii="仿宋" w:eastAsia="仿宋" w:hAnsi="仿宋" w:cs="仿宋" w:hint="eastAsia"/>
            <w:lang w:eastAsia="zh-CN"/>
          </w:rPr>
          <w:t>三、银盐型CTP版项目建设背景及必要性分析</w:t>
        </w:r>
        <w:r>
          <w:tab/>
        </w:r>
        <w:r>
          <w:fldChar w:fldCharType="begin"/>
        </w:r>
        <w:r>
          <w:instrText xml:space="preserve"> PAGEREF _Toc30348 \h </w:instrText>
        </w:r>
        <w:r>
          <w:fldChar w:fldCharType="separate"/>
        </w:r>
        <w:r>
          <w:t>8</w:t>
        </w:r>
        <w:r>
          <w:fldChar w:fldCharType="end"/>
        </w:r>
      </w:hyperlink>
    </w:p>
    <w:p>
      <w:pPr>
        <w:pStyle w:val="TOC2"/>
        <w:tabs>
          <w:tab w:val="right" w:leader="dot" w:pos="8306"/>
        </w:tabs>
      </w:pPr>
      <w:hyperlink w:anchor="_Toc10945" w:history="1">
        <w:r>
          <w:rPr>
            <w:rFonts w:ascii="仿宋" w:eastAsia="仿宋" w:hAnsi="仿宋" w:cs="仿宋" w:hint="eastAsia"/>
            <w:lang w:eastAsia="zh-CN"/>
          </w:rPr>
          <w:t>(一)、银盐型CTP版项目背景分析</w:t>
        </w:r>
        <w:r>
          <w:tab/>
        </w:r>
        <w:r>
          <w:fldChar w:fldCharType="begin"/>
        </w:r>
        <w:r>
          <w:instrText xml:space="preserve"> PAGEREF _Toc10945 \h </w:instrText>
        </w:r>
        <w:r>
          <w:fldChar w:fldCharType="separate"/>
        </w:r>
        <w:r>
          <w:t>8</w:t>
        </w:r>
        <w:r>
          <w:fldChar w:fldCharType="end"/>
        </w:r>
      </w:hyperlink>
    </w:p>
    <w:p>
      <w:pPr>
        <w:pStyle w:val="TOC2"/>
        <w:tabs>
          <w:tab w:val="right" w:leader="dot" w:pos="8306"/>
        </w:tabs>
      </w:pPr>
      <w:hyperlink w:anchor="_Toc28947" w:history="1">
        <w:r>
          <w:rPr>
            <w:rFonts w:ascii="仿宋" w:eastAsia="仿宋" w:hAnsi="仿宋" w:cs="仿宋" w:hint="eastAsia"/>
            <w:lang w:eastAsia="zh-CN"/>
          </w:rPr>
          <w:t>(二)、银盐型CTP版项目建设必要性分析</w:t>
        </w:r>
        <w:r>
          <w:tab/>
        </w:r>
        <w:r>
          <w:fldChar w:fldCharType="begin"/>
        </w:r>
        <w:r>
          <w:instrText xml:space="preserve"> PAGEREF _Toc28947 \h </w:instrText>
        </w:r>
        <w:r>
          <w:fldChar w:fldCharType="separate"/>
        </w:r>
        <w:r>
          <w:t>9</w:t>
        </w:r>
        <w:r>
          <w:fldChar w:fldCharType="end"/>
        </w:r>
      </w:hyperlink>
    </w:p>
    <w:p>
      <w:pPr>
        <w:pStyle w:val="TOC1"/>
        <w:tabs>
          <w:tab w:val="right" w:leader="dot" w:pos="8306"/>
        </w:tabs>
      </w:pPr>
      <w:hyperlink w:anchor="_Toc27007" w:history="1">
        <w:r>
          <w:rPr>
            <w:rFonts w:ascii="仿宋" w:eastAsia="仿宋" w:hAnsi="仿宋" w:cs="仿宋" w:hint="eastAsia"/>
            <w:lang w:eastAsia="zh-CN"/>
          </w:rPr>
          <w:t>四、市场分析、调研</w:t>
        </w:r>
        <w:r>
          <w:tab/>
        </w:r>
        <w:r>
          <w:fldChar w:fldCharType="begin"/>
        </w:r>
        <w:r>
          <w:instrText xml:space="preserve"> PAGEREF _Toc27007 \h </w:instrText>
        </w:r>
        <w:r>
          <w:fldChar w:fldCharType="separate"/>
        </w:r>
        <w:r>
          <w:t>11</w:t>
        </w:r>
        <w:r>
          <w:fldChar w:fldCharType="end"/>
        </w:r>
      </w:hyperlink>
    </w:p>
    <w:p>
      <w:pPr>
        <w:pStyle w:val="TOC2"/>
        <w:tabs>
          <w:tab w:val="right" w:leader="dot" w:pos="8306"/>
        </w:tabs>
      </w:pPr>
      <w:hyperlink w:anchor="_Toc387" w:history="1">
        <w:r>
          <w:rPr>
            <w:rFonts w:ascii="仿宋" w:eastAsia="仿宋" w:hAnsi="仿宋" w:cs="仿宋" w:hint="eastAsia"/>
            <w:lang w:eastAsia="zh-CN"/>
          </w:rPr>
          <w:t>(一)、银盐型CTP版行业分析</w:t>
        </w:r>
        <w:r>
          <w:tab/>
        </w:r>
        <w:r>
          <w:fldChar w:fldCharType="begin"/>
        </w:r>
        <w:r>
          <w:instrText xml:space="preserve"> PAGEREF _Toc387 \h </w:instrText>
        </w:r>
        <w:r>
          <w:fldChar w:fldCharType="separate"/>
        </w:r>
        <w:r>
          <w:t>11</w:t>
        </w:r>
        <w:r>
          <w:fldChar w:fldCharType="end"/>
        </w:r>
      </w:hyperlink>
    </w:p>
    <w:p>
      <w:pPr>
        <w:pStyle w:val="TOC2"/>
        <w:tabs>
          <w:tab w:val="right" w:leader="dot" w:pos="8306"/>
        </w:tabs>
      </w:pPr>
      <w:hyperlink w:anchor="_Toc19274" w:history="1">
        <w:r>
          <w:rPr>
            <w:rFonts w:ascii="仿宋" w:eastAsia="仿宋" w:hAnsi="仿宋" w:cs="仿宋" w:hint="eastAsia"/>
            <w:lang w:eastAsia="zh-CN"/>
          </w:rPr>
          <w:t>(二)、银盐型CTP版市场分析预测</w:t>
        </w:r>
        <w:r>
          <w:tab/>
        </w:r>
        <w:r>
          <w:fldChar w:fldCharType="begin"/>
        </w:r>
        <w:r>
          <w:instrText xml:space="preserve"> PAGEREF _Toc19274 \h </w:instrText>
        </w:r>
        <w:r>
          <w:fldChar w:fldCharType="separate"/>
        </w:r>
        <w:r>
          <w:t>12</w:t>
        </w:r>
        <w:r>
          <w:fldChar w:fldCharType="end"/>
        </w:r>
      </w:hyperlink>
    </w:p>
    <w:p>
      <w:pPr>
        <w:pStyle w:val="TOC1"/>
        <w:tabs>
          <w:tab w:val="right" w:leader="dot" w:pos="8306"/>
        </w:tabs>
      </w:pPr>
      <w:hyperlink w:anchor="_Toc14188" w:history="1">
        <w:r>
          <w:rPr>
            <w:rFonts w:ascii="仿宋" w:eastAsia="仿宋" w:hAnsi="仿宋" w:cs="仿宋" w:hint="eastAsia"/>
            <w:lang w:eastAsia="zh-CN"/>
          </w:rPr>
          <w:t>五、银盐型CTP版项目土建工程</w:t>
        </w:r>
        <w:r>
          <w:tab/>
        </w:r>
        <w:r>
          <w:fldChar w:fldCharType="begin"/>
        </w:r>
        <w:r>
          <w:instrText xml:space="preserve"> PAGEREF _Toc14188 \h </w:instrText>
        </w:r>
        <w:r>
          <w:fldChar w:fldCharType="separate"/>
        </w:r>
        <w:r>
          <w:t>13</w:t>
        </w:r>
        <w:r>
          <w:fldChar w:fldCharType="end"/>
        </w:r>
      </w:hyperlink>
    </w:p>
    <w:p>
      <w:pPr>
        <w:pStyle w:val="TOC2"/>
        <w:tabs>
          <w:tab w:val="right" w:leader="dot" w:pos="8306"/>
        </w:tabs>
      </w:pPr>
      <w:hyperlink w:anchor="_Toc22993" w:history="1">
        <w:r>
          <w:rPr>
            <w:rFonts w:ascii="仿宋" w:eastAsia="仿宋" w:hAnsi="仿宋" w:cs="仿宋" w:hint="eastAsia"/>
            <w:lang w:eastAsia="zh-CN"/>
          </w:rPr>
          <w:t>(一)、建筑工程设计原则</w:t>
        </w:r>
        <w:r>
          <w:tab/>
        </w:r>
        <w:r>
          <w:fldChar w:fldCharType="begin"/>
        </w:r>
        <w:r>
          <w:instrText xml:space="preserve"> PAGEREF _Toc22993 \h </w:instrText>
        </w:r>
        <w:r>
          <w:fldChar w:fldCharType="separate"/>
        </w:r>
        <w:r>
          <w:t>13</w:t>
        </w:r>
        <w:r>
          <w:fldChar w:fldCharType="end"/>
        </w:r>
      </w:hyperlink>
    </w:p>
    <w:p>
      <w:pPr>
        <w:pStyle w:val="TOC2"/>
        <w:tabs>
          <w:tab w:val="right" w:leader="dot" w:pos="8306"/>
        </w:tabs>
      </w:pPr>
      <w:hyperlink w:anchor="_Toc13491" w:history="1">
        <w:r>
          <w:rPr>
            <w:rFonts w:ascii="仿宋" w:eastAsia="仿宋" w:hAnsi="仿宋" w:cs="仿宋" w:hint="eastAsia"/>
            <w:lang w:eastAsia="zh-CN"/>
          </w:rPr>
          <w:t>(二)、土建工程设计年限及安全等级</w:t>
        </w:r>
        <w:r>
          <w:tab/>
        </w:r>
        <w:r>
          <w:fldChar w:fldCharType="begin"/>
        </w:r>
        <w:r>
          <w:instrText xml:space="preserve"> PAGEREF _Toc13491 \h </w:instrText>
        </w:r>
        <w:r>
          <w:fldChar w:fldCharType="separate"/>
        </w:r>
        <w:r>
          <w:t>14</w:t>
        </w:r>
        <w:r>
          <w:fldChar w:fldCharType="end"/>
        </w:r>
      </w:hyperlink>
    </w:p>
    <w:p>
      <w:pPr>
        <w:pStyle w:val="TOC2"/>
        <w:tabs>
          <w:tab w:val="right" w:leader="dot" w:pos="8306"/>
        </w:tabs>
      </w:pPr>
      <w:hyperlink w:anchor="_Toc14991" w:history="1">
        <w:r>
          <w:rPr>
            <w:rFonts w:ascii="仿宋" w:eastAsia="仿宋" w:hAnsi="仿宋" w:cs="仿宋" w:hint="eastAsia"/>
            <w:lang w:eastAsia="zh-CN"/>
          </w:rPr>
          <w:t>(三)、建筑工程设计总体要求</w:t>
        </w:r>
        <w:r>
          <w:tab/>
        </w:r>
        <w:r>
          <w:fldChar w:fldCharType="begin"/>
        </w:r>
        <w:r>
          <w:instrText xml:space="preserve"> PAGEREF _Toc14991 \h </w:instrText>
        </w:r>
        <w:r>
          <w:fldChar w:fldCharType="separate"/>
        </w:r>
        <w:r>
          <w:t>15</w:t>
        </w:r>
        <w:r>
          <w:fldChar w:fldCharType="end"/>
        </w:r>
      </w:hyperlink>
    </w:p>
    <w:p>
      <w:pPr>
        <w:pStyle w:val="TOC2"/>
        <w:tabs>
          <w:tab w:val="right" w:leader="dot" w:pos="8306"/>
        </w:tabs>
      </w:pPr>
      <w:hyperlink w:anchor="_Toc3941" w:history="1">
        <w:r>
          <w:rPr>
            <w:rFonts w:ascii="仿宋" w:eastAsia="仿宋" w:hAnsi="仿宋" w:cs="仿宋" w:hint="eastAsia"/>
            <w:lang w:eastAsia="zh-CN"/>
          </w:rPr>
          <w:t>(四)、土建工程建设指标</w:t>
        </w:r>
        <w:r>
          <w:tab/>
        </w:r>
        <w:r>
          <w:fldChar w:fldCharType="begin"/>
        </w:r>
        <w:r>
          <w:instrText xml:space="preserve"> PAGEREF _Toc3941 \h </w:instrText>
        </w:r>
        <w:r>
          <w:fldChar w:fldCharType="separate"/>
        </w:r>
        <w:r>
          <w:t>16</w:t>
        </w:r>
        <w:r>
          <w:fldChar w:fldCharType="end"/>
        </w:r>
      </w:hyperlink>
    </w:p>
    <w:p>
      <w:pPr>
        <w:pStyle w:val="TOC1"/>
        <w:tabs>
          <w:tab w:val="right" w:leader="dot" w:pos="8306"/>
        </w:tabs>
      </w:pPr>
      <w:hyperlink w:anchor="_Toc8146" w:history="1">
        <w:r>
          <w:rPr>
            <w:rFonts w:ascii="仿宋" w:eastAsia="仿宋" w:hAnsi="仿宋" w:cs="仿宋" w:hint="eastAsia"/>
            <w:lang w:eastAsia="zh-CN"/>
          </w:rPr>
          <w:t>六、银盐型CTP版项目危机管理</w:t>
        </w:r>
        <w:r>
          <w:tab/>
        </w:r>
        <w:r>
          <w:fldChar w:fldCharType="begin"/>
        </w:r>
        <w:r>
          <w:instrText xml:space="preserve"> PAGEREF _Toc8146 \h </w:instrText>
        </w:r>
        <w:r>
          <w:fldChar w:fldCharType="separate"/>
        </w:r>
        <w:r>
          <w:t>16</w:t>
        </w:r>
        <w:r>
          <w:fldChar w:fldCharType="end"/>
        </w:r>
      </w:hyperlink>
    </w:p>
    <w:p>
      <w:pPr>
        <w:pStyle w:val="TOC2"/>
        <w:tabs>
          <w:tab w:val="right" w:leader="dot" w:pos="8306"/>
        </w:tabs>
      </w:pPr>
      <w:hyperlink w:anchor="_Toc15149" w:history="1">
        <w:r>
          <w:rPr>
            <w:rFonts w:ascii="仿宋" w:eastAsia="仿宋" w:hAnsi="仿宋" w:cs="仿宋" w:hint="eastAsia"/>
            <w:lang w:eastAsia="zh-CN"/>
          </w:rPr>
          <w:t>(一)、危机预警与识别</w:t>
        </w:r>
        <w:r>
          <w:tab/>
        </w:r>
        <w:r>
          <w:fldChar w:fldCharType="begin"/>
        </w:r>
        <w:r>
          <w:instrText xml:space="preserve"> PAGEREF _Toc15149 \h </w:instrText>
        </w:r>
        <w:r>
          <w:fldChar w:fldCharType="separate"/>
        </w:r>
        <w:r>
          <w:t>16</w:t>
        </w:r>
        <w:r>
          <w:fldChar w:fldCharType="end"/>
        </w:r>
      </w:hyperlink>
    </w:p>
    <w:p>
      <w:pPr>
        <w:pStyle w:val="TOC2"/>
        <w:tabs>
          <w:tab w:val="right" w:leader="dot" w:pos="8306"/>
        </w:tabs>
      </w:pPr>
      <w:hyperlink w:anchor="_Toc22247" w:history="1">
        <w:r>
          <w:rPr>
            <w:rFonts w:ascii="仿宋" w:eastAsia="仿宋" w:hAnsi="仿宋" w:cs="仿宋" w:hint="eastAsia"/>
            <w:lang w:eastAsia="zh-CN"/>
          </w:rPr>
          <w:t>(二)、危机应对与恢复</w:t>
        </w:r>
        <w:r>
          <w:tab/>
        </w:r>
        <w:r>
          <w:fldChar w:fldCharType="begin"/>
        </w:r>
        <w:r>
          <w:instrText xml:space="preserve"> PAGEREF _Toc22247 \h </w:instrText>
        </w:r>
        <w:r>
          <w:fldChar w:fldCharType="separate"/>
        </w:r>
        <w:r>
          <w:t>17</w:t>
        </w:r>
        <w:r>
          <w:fldChar w:fldCharType="end"/>
        </w:r>
      </w:hyperlink>
    </w:p>
    <w:p>
      <w:pPr>
        <w:pStyle w:val="TOC1"/>
        <w:tabs>
          <w:tab w:val="right" w:leader="dot" w:pos="8306"/>
        </w:tabs>
      </w:pPr>
      <w:hyperlink w:anchor="_Toc32581" w:history="1">
        <w:r>
          <w:rPr>
            <w:rFonts w:ascii="仿宋" w:eastAsia="仿宋" w:hAnsi="仿宋" w:cs="仿宋" w:hint="eastAsia"/>
            <w:lang w:eastAsia="zh-CN"/>
          </w:rPr>
          <w:t>七、银盐型CTP版项目经营效益</w:t>
        </w:r>
        <w:r>
          <w:tab/>
        </w:r>
        <w:r>
          <w:fldChar w:fldCharType="begin"/>
        </w:r>
        <w:r>
          <w:instrText xml:space="preserve"> PAGEREF _Toc32581 \h </w:instrText>
        </w:r>
        <w:r>
          <w:fldChar w:fldCharType="separate"/>
        </w:r>
        <w:r>
          <w:t>18</w:t>
        </w:r>
        <w:r>
          <w:fldChar w:fldCharType="end"/>
        </w:r>
      </w:hyperlink>
    </w:p>
    <w:p>
      <w:pPr>
        <w:pStyle w:val="TOC2"/>
        <w:tabs>
          <w:tab w:val="right" w:leader="dot" w:pos="8306"/>
        </w:tabs>
      </w:pPr>
      <w:hyperlink w:anchor="_Toc1211" w:history="1">
        <w:r>
          <w:rPr>
            <w:rFonts w:ascii="仿宋" w:eastAsia="仿宋" w:hAnsi="仿宋" w:cs="仿宋" w:hint="eastAsia"/>
            <w:lang w:eastAsia="zh-CN"/>
          </w:rPr>
          <w:t>(一)、经济评价财务测算</w:t>
        </w:r>
        <w:r>
          <w:tab/>
        </w:r>
        <w:r>
          <w:fldChar w:fldCharType="begin"/>
        </w:r>
        <w:r>
          <w:instrText xml:space="preserve"> PAGEREF _Toc1211 \h </w:instrText>
        </w:r>
        <w:r>
          <w:fldChar w:fldCharType="separate"/>
        </w:r>
        <w:r>
          <w:t>18</w:t>
        </w:r>
        <w:r>
          <w:fldChar w:fldCharType="end"/>
        </w:r>
      </w:hyperlink>
    </w:p>
    <w:p>
      <w:pPr>
        <w:pStyle w:val="TOC2"/>
        <w:tabs>
          <w:tab w:val="right" w:leader="dot" w:pos="8306"/>
        </w:tabs>
      </w:pPr>
      <w:hyperlink w:anchor="_Toc25881" w:history="1">
        <w:r>
          <w:rPr>
            <w:rFonts w:ascii="仿宋" w:eastAsia="仿宋" w:hAnsi="仿宋" w:cs="仿宋" w:hint="eastAsia"/>
            <w:lang w:eastAsia="zh-CN"/>
          </w:rPr>
          <w:t>(二)、银盐型CTP版项目盈利能力分析</w:t>
        </w:r>
        <w:r>
          <w:tab/>
        </w:r>
        <w:r>
          <w:fldChar w:fldCharType="begin"/>
        </w:r>
        <w:r>
          <w:instrText xml:space="preserve"> PAGEREF _Toc25881 \h </w:instrText>
        </w:r>
        <w:r>
          <w:fldChar w:fldCharType="separate"/>
        </w:r>
        <w:r>
          <w:t>20</w:t>
        </w:r>
        <w:r>
          <w:fldChar w:fldCharType="end"/>
        </w:r>
      </w:hyperlink>
    </w:p>
    <w:p>
      <w:pPr>
        <w:pStyle w:val="TOC1"/>
        <w:tabs>
          <w:tab w:val="right" w:leader="dot" w:pos="8306"/>
        </w:tabs>
      </w:pPr>
      <w:hyperlink w:anchor="_Toc27760" w:history="1">
        <w:r>
          <w:rPr>
            <w:rFonts w:ascii="仿宋" w:eastAsia="仿宋" w:hAnsi="仿宋" w:cs="仿宋" w:hint="eastAsia"/>
            <w:lang w:eastAsia="zh-CN"/>
          </w:rPr>
          <w:t>八、银盐型CTP版项目社会影响</w:t>
        </w:r>
        <w:r>
          <w:tab/>
        </w:r>
        <w:r>
          <w:fldChar w:fldCharType="begin"/>
        </w:r>
        <w:r>
          <w:instrText xml:space="preserve"> PAGEREF _Toc27760 \h </w:instrText>
        </w:r>
        <w:r>
          <w:fldChar w:fldCharType="separate"/>
        </w:r>
        <w:r>
          <w:t>20</w:t>
        </w:r>
        <w:r>
          <w:fldChar w:fldCharType="end"/>
        </w:r>
      </w:hyperlink>
    </w:p>
    <w:p>
      <w:pPr>
        <w:pStyle w:val="TOC2"/>
        <w:tabs>
          <w:tab w:val="right" w:leader="dot" w:pos="8306"/>
        </w:tabs>
      </w:pPr>
      <w:hyperlink w:anchor="_Toc11521" w:history="1">
        <w:r>
          <w:rPr>
            <w:rFonts w:ascii="仿宋" w:eastAsia="仿宋" w:hAnsi="仿宋" w:cs="仿宋" w:hint="eastAsia"/>
            <w:lang w:eastAsia="zh-CN"/>
          </w:rPr>
          <w:t>(一)、社会责任与义务</w:t>
        </w:r>
        <w:r>
          <w:tab/>
        </w:r>
        <w:r>
          <w:fldChar w:fldCharType="begin"/>
        </w:r>
        <w:r>
          <w:instrText xml:space="preserve"> PAGEREF _Toc11521 \h </w:instrText>
        </w:r>
        <w:r>
          <w:fldChar w:fldCharType="separate"/>
        </w:r>
        <w:r>
          <w:t>20</w:t>
        </w:r>
        <w:r>
          <w:fldChar w:fldCharType="end"/>
        </w:r>
      </w:hyperlink>
    </w:p>
    <w:p>
      <w:pPr>
        <w:pStyle w:val="TOC2"/>
        <w:tabs>
          <w:tab w:val="right" w:leader="dot" w:pos="8306"/>
        </w:tabs>
      </w:pPr>
      <w:hyperlink w:anchor="_Toc14268" w:history="1">
        <w:r>
          <w:rPr>
            <w:rFonts w:ascii="仿宋" w:eastAsia="仿宋" w:hAnsi="仿宋" w:cs="仿宋" w:hint="eastAsia"/>
            <w:lang w:eastAsia="zh-CN"/>
          </w:rPr>
          <w:t>(二)、社会参与与沟通</w:t>
        </w:r>
        <w:r>
          <w:tab/>
        </w:r>
        <w:r>
          <w:fldChar w:fldCharType="begin"/>
        </w:r>
        <w:r>
          <w:instrText xml:space="preserve"> PAGEREF _Toc14268 \h </w:instrText>
        </w:r>
        <w:r>
          <w:fldChar w:fldCharType="separate"/>
        </w:r>
        <w:r>
          <w:t>21</w:t>
        </w:r>
        <w:r>
          <w:fldChar w:fldCharType="end"/>
        </w:r>
      </w:hyperlink>
    </w:p>
    <w:p>
      <w:pPr>
        <w:pStyle w:val="TOC1"/>
        <w:tabs>
          <w:tab w:val="right" w:leader="dot" w:pos="8306"/>
        </w:tabs>
      </w:pPr>
      <w:hyperlink w:anchor="_Toc435" w:history="1">
        <w:r>
          <w:rPr>
            <w:rFonts w:ascii="仿宋" w:eastAsia="仿宋" w:hAnsi="仿宋" w:cs="仿宋" w:hint="eastAsia"/>
            <w:lang w:eastAsia="zh-CN"/>
          </w:rPr>
          <w:t>九、银盐型CTP版项目计划安排</w:t>
        </w:r>
        <w:r>
          <w:tab/>
        </w:r>
        <w:r>
          <w:fldChar w:fldCharType="begin"/>
        </w:r>
        <w:r>
          <w:instrText xml:space="preserve"> PAGEREF _Toc435 \h </w:instrText>
        </w:r>
        <w:r>
          <w:fldChar w:fldCharType="separate"/>
        </w:r>
        <w:r>
          <w:t>22</w:t>
        </w:r>
        <w:r>
          <w:fldChar w:fldCharType="end"/>
        </w:r>
      </w:hyperlink>
    </w:p>
    <w:p>
      <w:pPr>
        <w:pStyle w:val="TOC2"/>
        <w:tabs>
          <w:tab w:val="right" w:leader="dot" w:pos="8306"/>
        </w:tabs>
      </w:pPr>
      <w:hyperlink w:anchor="_Toc14084" w:history="1">
        <w:r>
          <w:rPr>
            <w:rFonts w:ascii="仿宋" w:eastAsia="仿宋" w:hAnsi="仿宋" w:cs="仿宋" w:hint="eastAsia"/>
            <w:lang w:eastAsia="zh-CN"/>
          </w:rPr>
          <w:t>(一)、建设周期</w:t>
        </w:r>
        <w:r>
          <w:tab/>
        </w:r>
        <w:r>
          <w:fldChar w:fldCharType="begin"/>
        </w:r>
        <w:r>
          <w:instrText xml:space="preserve"> PAGEREF _Toc14084 \h </w:instrText>
        </w:r>
        <w:r>
          <w:fldChar w:fldCharType="separate"/>
        </w:r>
        <w:r>
          <w:t>22</w:t>
        </w:r>
        <w:r>
          <w:fldChar w:fldCharType="end"/>
        </w:r>
      </w:hyperlink>
    </w:p>
    <w:p>
      <w:pPr>
        <w:pStyle w:val="TOC2"/>
        <w:tabs>
          <w:tab w:val="right" w:leader="dot" w:pos="8306"/>
        </w:tabs>
      </w:pPr>
      <w:hyperlink w:anchor="_Toc10335" w:history="1">
        <w:r>
          <w:rPr>
            <w:rFonts w:ascii="仿宋" w:eastAsia="仿宋" w:hAnsi="仿宋" w:cs="仿宋" w:hint="eastAsia"/>
            <w:lang w:eastAsia="zh-CN"/>
          </w:rPr>
          <w:t>(二)、建设进度</w:t>
        </w:r>
        <w:r>
          <w:tab/>
        </w:r>
        <w:r>
          <w:fldChar w:fldCharType="begin"/>
        </w:r>
        <w:r>
          <w:instrText xml:space="preserve"> PAGEREF _Toc10335 \h </w:instrText>
        </w:r>
        <w:r>
          <w:fldChar w:fldCharType="separate"/>
        </w:r>
        <w:r>
          <w:t>23</w:t>
        </w:r>
        <w:r>
          <w:fldChar w:fldCharType="end"/>
        </w:r>
      </w:hyperlink>
    </w:p>
    <w:p>
      <w:pPr>
        <w:pStyle w:val="TOC2"/>
        <w:tabs>
          <w:tab w:val="right" w:leader="dot" w:pos="8306"/>
        </w:tabs>
      </w:pPr>
      <w:hyperlink w:anchor="_Toc32660" w:history="1">
        <w:r>
          <w:rPr>
            <w:rFonts w:ascii="仿宋" w:eastAsia="仿宋" w:hAnsi="仿宋" w:cs="仿宋" w:hint="eastAsia"/>
            <w:lang w:eastAsia="zh-CN"/>
          </w:rPr>
          <w:t>(三)、进度安排注意事项</w:t>
        </w:r>
        <w:r>
          <w:tab/>
        </w:r>
        <w:r>
          <w:fldChar w:fldCharType="begin"/>
        </w:r>
        <w:r>
          <w:instrText xml:space="preserve"> PAGEREF _Toc32660 \h </w:instrText>
        </w:r>
        <w:r>
          <w:fldChar w:fldCharType="separate"/>
        </w:r>
        <w:r>
          <w:t>24</w:t>
        </w:r>
        <w:r>
          <w:fldChar w:fldCharType="end"/>
        </w:r>
      </w:hyperlink>
    </w:p>
    <w:p>
      <w:pPr>
        <w:pStyle w:val="TOC2"/>
        <w:tabs>
          <w:tab w:val="right" w:leader="dot" w:pos="8306"/>
        </w:tabs>
      </w:pPr>
      <w:hyperlink w:anchor="_Toc6804" w:history="1">
        <w:r>
          <w:rPr>
            <w:rFonts w:ascii="仿宋" w:eastAsia="仿宋" w:hAnsi="仿宋" w:cs="仿宋" w:hint="eastAsia"/>
            <w:lang w:eastAsia="zh-CN"/>
          </w:rPr>
          <w:t>(四)、人力资源配置</w:t>
        </w:r>
        <w:r>
          <w:tab/>
        </w:r>
        <w:r>
          <w:fldChar w:fldCharType="begin"/>
        </w:r>
        <w:r>
          <w:instrText xml:space="preserve"> PAGEREF _Toc6804 \h </w:instrText>
        </w:r>
        <w:r>
          <w:fldChar w:fldCharType="separate"/>
        </w:r>
        <w:r>
          <w:t>25</w:t>
        </w:r>
        <w:r>
          <w:fldChar w:fldCharType="end"/>
        </w:r>
      </w:hyperlink>
    </w:p>
    <w:p>
      <w:pPr>
        <w:pStyle w:val="TOC1"/>
        <w:tabs>
          <w:tab w:val="right" w:leader="dot" w:pos="8306"/>
        </w:tabs>
      </w:pPr>
      <w:hyperlink w:anchor="_Toc16489" w:history="1">
        <w:r>
          <w:rPr>
            <w:rFonts w:ascii="仿宋" w:eastAsia="仿宋" w:hAnsi="仿宋" w:cs="仿宋" w:hint="eastAsia"/>
            <w:lang w:eastAsia="zh-CN"/>
          </w:rPr>
          <w:t>十、银盐型CTP版项目人力资源管理</w:t>
        </w:r>
        <w:r>
          <w:tab/>
        </w:r>
        <w:r>
          <w:fldChar w:fldCharType="begin"/>
        </w:r>
        <w:r>
          <w:instrText xml:space="preserve"> PAGEREF _Toc16489 \h </w:instrText>
        </w:r>
        <w:r>
          <w:fldChar w:fldCharType="separate"/>
        </w:r>
        <w:r>
          <w:t>26</w:t>
        </w:r>
        <w:r>
          <w:fldChar w:fldCharType="end"/>
        </w:r>
      </w:hyperlink>
    </w:p>
    <w:p>
      <w:pPr>
        <w:pStyle w:val="TOC2"/>
        <w:tabs>
          <w:tab w:val="right" w:leader="dot" w:pos="8306"/>
        </w:tabs>
      </w:pPr>
      <w:hyperlink w:anchor="_Toc8283" w:history="1">
        <w:r>
          <w:rPr>
            <w:rFonts w:ascii="仿宋" w:eastAsia="仿宋" w:hAnsi="仿宋" w:cs="仿宋" w:hint="eastAsia"/>
            <w:lang w:eastAsia="zh-CN"/>
          </w:rPr>
          <w:t>(一)、建立健全的预算管理制度</w:t>
        </w:r>
        <w:r>
          <w:tab/>
        </w:r>
        <w:r>
          <w:fldChar w:fldCharType="begin"/>
        </w:r>
        <w:r>
          <w:instrText xml:space="preserve"> PAGEREF _Toc8283 \h </w:instrText>
        </w:r>
        <w:r>
          <w:fldChar w:fldCharType="separate"/>
        </w:r>
        <w:r>
          <w:t>26</w:t>
        </w:r>
        <w:r>
          <w:fldChar w:fldCharType="end"/>
        </w:r>
      </w:hyperlink>
    </w:p>
    <w:p>
      <w:pPr>
        <w:pStyle w:val="TOC2"/>
        <w:tabs>
          <w:tab w:val="right" w:leader="dot" w:pos="8306"/>
        </w:tabs>
      </w:pPr>
      <w:hyperlink w:anchor="_Toc10848" w:history="1">
        <w:r>
          <w:rPr>
            <w:rFonts w:ascii="仿宋" w:eastAsia="仿宋" w:hAnsi="仿宋" w:cs="仿宋" w:hint="eastAsia"/>
            <w:lang w:eastAsia="zh-CN"/>
          </w:rPr>
          <w:t>(二)、加强资金流动监控</w:t>
        </w:r>
        <w:r>
          <w:tab/>
        </w:r>
        <w:r>
          <w:fldChar w:fldCharType="begin"/>
        </w:r>
        <w:r>
          <w:instrText xml:space="preserve"> PAGEREF _Toc10848 \h </w:instrText>
        </w:r>
        <w:r>
          <w:fldChar w:fldCharType="separate"/>
        </w:r>
        <w:r>
          <w:t>28</w:t>
        </w:r>
        <w:r>
          <w:fldChar w:fldCharType="end"/>
        </w:r>
      </w:hyperlink>
    </w:p>
    <w:p>
      <w:pPr>
        <w:pStyle w:val="TOC2"/>
        <w:tabs>
          <w:tab w:val="right" w:leader="dot" w:pos="8306"/>
        </w:tabs>
      </w:pPr>
      <w:hyperlink w:anchor="_Toc29747" w:history="1">
        <w:r>
          <w:rPr>
            <w:rFonts w:ascii="仿宋" w:eastAsia="仿宋" w:hAnsi="仿宋" w:cs="仿宋" w:hint="eastAsia"/>
            <w:lang w:eastAsia="zh-CN"/>
          </w:rPr>
          <w:t>(三)、制定完善的风险控制机制</w:t>
        </w:r>
        <w:r>
          <w:tab/>
        </w:r>
        <w:r>
          <w:fldChar w:fldCharType="begin"/>
        </w:r>
        <w:r>
          <w:instrText xml:space="preserve"> PAGEREF _Toc29747 \h </w:instrText>
        </w:r>
        <w:r>
          <w:fldChar w:fldCharType="separate"/>
        </w:r>
        <w:r>
          <w:t>29</w:t>
        </w:r>
        <w:r>
          <w:fldChar w:fldCharType="end"/>
        </w:r>
      </w:hyperlink>
    </w:p>
    <w:p>
      <w:pPr>
        <w:pStyle w:val="TOC2"/>
        <w:tabs>
          <w:tab w:val="right" w:leader="dot" w:pos="8306"/>
        </w:tabs>
      </w:pPr>
      <w:hyperlink w:anchor="_Toc28360" w:history="1">
        <w:r>
          <w:rPr>
            <w:rFonts w:ascii="仿宋" w:eastAsia="仿宋" w:hAnsi="仿宋" w:cs="仿宋" w:hint="eastAsia"/>
            <w:lang w:eastAsia="zh-CN"/>
          </w:rPr>
          <w:t>(四)、优化成本管理</w:t>
        </w:r>
        <w:r>
          <w:tab/>
        </w:r>
        <w:r>
          <w:fldChar w:fldCharType="begin"/>
        </w:r>
        <w:r>
          <w:instrText xml:space="preserve"> PAGEREF _Toc28360 \h </w:instrText>
        </w:r>
        <w:r>
          <w:fldChar w:fldCharType="separate"/>
        </w:r>
        <w:r>
          <w:t>30</w:t>
        </w:r>
        <w:r>
          <w:fldChar w:fldCharType="end"/>
        </w:r>
      </w:hyperlink>
    </w:p>
    <w:p>
      <w:pPr>
        <w:pStyle w:val="TOC1"/>
        <w:tabs>
          <w:tab w:val="right" w:leader="dot" w:pos="8306"/>
        </w:tabs>
      </w:pPr>
      <w:hyperlink w:anchor="_Toc1994" w:history="1">
        <w:r>
          <w:rPr>
            <w:rFonts w:ascii="仿宋" w:eastAsia="仿宋" w:hAnsi="仿宋" w:cs="仿宋" w:hint="eastAsia"/>
            <w:lang w:eastAsia="zh-CN"/>
          </w:rPr>
          <w:t>十一、生产安全保护</w:t>
        </w:r>
        <w:r>
          <w:tab/>
        </w:r>
        <w:r>
          <w:fldChar w:fldCharType="begin"/>
        </w:r>
        <w:r>
          <w:instrText xml:space="preserve"> PAGEREF _Toc1994 \h </w:instrText>
        </w:r>
        <w:r>
          <w:fldChar w:fldCharType="separate"/>
        </w:r>
        <w:r>
          <w:t>32</w:t>
        </w:r>
        <w:r>
          <w:fldChar w:fldCharType="end"/>
        </w:r>
      </w:hyperlink>
    </w:p>
    <w:p>
      <w:pPr>
        <w:pStyle w:val="TOC2"/>
        <w:tabs>
          <w:tab w:val="right" w:leader="dot" w:pos="8306"/>
        </w:tabs>
      </w:pPr>
      <w:hyperlink w:anchor="_Toc12208" w:history="1">
        <w:r>
          <w:rPr>
            <w:rFonts w:ascii="仿宋" w:eastAsia="仿宋" w:hAnsi="仿宋" w:cs="仿宋" w:hint="eastAsia"/>
            <w:lang w:eastAsia="zh-CN"/>
          </w:rPr>
          <w:t>(一)、消防安全</w:t>
        </w:r>
        <w:r>
          <w:tab/>
        </w:r>
        <w:r>
          <w:fldChar w:fldCharType="begin"/>
        </w:r>
        <w:r>
          <w:instrText xml:space="preserve"> PAGEREF _Toc12208 \h </w:instrText>
        </w:r>
        <w:r>
          <w:fldChar w:fldCharType="separate"/>
        </w:r>
        <w:r>
          <w:t>32</w:t>
        </w:r>
        <w:r>
          <w:fldChar w:fldCharType="end"/>
        </w:r>
      </w:hyperlink>
    </w:p>
    <w:p>
      <w:pPr>
        <w:pStyle w:val="TOC2"/>
        <w:tabs>
          <w:tab w:val="right" w:leader="dot" w:pos="8306"/>
        </w:tabs>
      </w:pPr>
      <w:hyperlink w:anchor="_Toc30635" w:history="1">
        <w:r>
          <w:rPr>
            <w:rFonts w:ascii="仿宋" w:eastAsia="仿宋" w:hAnsi="仿宋" w:cs="仿宋" w:hint="eastAsia"/>
            <w:lang w:eastAsia="zh-CN"/>
          </w:rPr>
          <w:t>(二)、防火防爆总图布置措施</w:t>
        </w:r>
        <w:r>
          <w:tab/>
        </w:r>
        <w:r>
          <w:fldChar w:fldCharType="begin"/>
        </w:r>
        <w:r>
          <w:instrText xml:space="preserve"> PAGEREF _Toc30635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69" w:history="1">
        <w:r>
          <w:rPr>
            <w:rFonts w:ascii="仿宋" w:eastAsia="仿宋" w:hAnsi="仿宋" w:cs="仿宋" w:hint="eastAsia"/>
            <w:lang w:eastAsia="zh-CN"/>
          </w:rPr>
          <w:t>(三)、自然灾害防范措施</w:t>
        </w:r>
        <w:r>
          <w:tab/>
        </w:r>
        <w:r>
          <w:fldChar w:fldCharType="begin"/>
        </w:r>
        <w:r>
          <w:instrText xml:space="preserve"> PAGEREF _Toc22369 \h </w:instrText>
        </w:r>
        <w:r>
          <w:fldChar w:fldCharType="separate"/>
        </w:r>
        <w:r>
          <w:t>34</w:t>
        </w:r>
        <w:r>
          <w:fldChar w:fldCharType="end"/>
        </w:r>
      </w:hyperlink>
    </w:p>
    <w:p>
      <w:pPr>
        <w:pStyle w:val="TOC2"/>
        <w:tabs>
          <w:tab w:val="right" w:leader="dot" w:pos="8306"/>
        </w:tabs>
      </w:pPr>
      <w:hyperlink w:anchor="_Toc27965" w:history="1">
        <w:r>
          <w:rPr>
            <w:rFonts w:ascii="仿宋" w:eastAsia="仿宋" w:hAnsi="仿宋" w:cs="仿宋" w:hint="eastAsia"/>
            <w:lang w:eastAsia="zh-CN"/>
          </w:rPr>
          <w:t>(四)、安全色及安全标志使用要求</w:t>
        </w:r>
        <w:r>
          <w:tab/>
        </w:r>
        <w:r>
          <w:fldChar w:fldCharType="begin"/>
        </w:r>
        <w:r>
          <w:instrText xml:space="preserve"> PAGEREF _Toc27965 \h </w:instrText>
        </w:r>
        <w:r>
          <w:fldChar w:fldCharType="separate"/>
        </w:r>
        <w:r>
          <w:t>35</w:t>
        </w:r>
        <w:r>
          <w:fldChar w:fldCharType="end"/>
        </w:r>
      </w:hyperlink>
    </w:p>
    <w:p>
      <w:pPr>
        <w:pStyle w:val="TOC2"/>
        <w:tabs>
          <w:tab w:val="right" w:leader="dot" w:pos="8306"/>
        </w:tabs>
      </w:pPr>
      <w:hyperlink w:anchor="_Toc14560" w:history="1">
        <w:r>
          <w:rPr>
            <w:rFonts w:ascii="仿宋" w:eastAsia="仿宋" w:hAnsi="仿宋" w:cs="仿宋" w:hint="eastAsia"/>
            <w:lang w:eastAsia="zh-CN"/>
          </w:rPr>
          <w:t>(五)、防尘防毒措施</w:t>
        </w:r>
        <w:r>
          <w:tab/>
        </w:r>
        <w:r>
          <w:fldChar w:fldCharType="begin"/>
        </w:r>
        <w:r>
          <w:instrText xml:space="preserve"> PAGEREF _Toc14560 \h </w:instrText>
        </w:r>
        <w:r>
          <w:fldChar w:fldCharType="separate"/>
        </w:r>
        <w:r>
          <w:t>36</w:t>
        </w:r>
        <w:r>
          <w:fldChar w:fldCharType="end"/>
        </w:r>
      </w:hyperlink>
    </w:p>
    <w:p>
      <w:pPr>
        <w:pStyle w:val="TOC2"/>
        <w:tabs>
          <w:tab w:val="right" w:leader="dot" w:pos="8306"/>
        </w:tabs>
      </w:pPr>
      <w:hyperlink w:anchor="_Toc27071" w:history="1">
        <w:r>
          <w:rPr>
            <w:rFonts w:ascii="仿宋" w:eastAsia="仿宋" w:hAnsi="仿宋" w:cs="仿宋" w:hint="eastAsia"/>
            <w:lang w:eastAsia="zh-CN"/>
          </w:rPr>
          <w:t>(六)、防静电、触电防护及防雷措施</w:t>
        </w:r>
        <w:r>
          <w:tab/>
        </w:r>
        <w:r>
          <w:fldChar w:fldCharType="begin"/>
        </w:r>
        <w:r>
          <w:instrText xml:space="preserve"> PAGEREF _Toc27071 \h </w:instrText>
        </w:r>
        <w:r>
          <w:fldChar w:fldCharType="separate"/>
        </w:r>
        <w:r>
          <w:t>37</w:t>
        </w:r>
        <w:r>
          <w:fldChar w:fldCharType="end"/>
        </w:r>
      </w:hyperlink>
    </w:p>
    <w:p>
      <w:pPr>
        <w:pStyle w:val="TOC2"/>
        <w:tabs>
          <w:tab w:val="right" w:leader="dot" w:pos="8306"/>
        </w:tabs>
      </w:pPr>
      <w:hyperlink w:anchor="_Toc10620" w:history="1">
        <w:r>
          <w:rPr>
            <w:rFonts w:ascii="仿宋" w:eastAsia="仿宋" w:hAnsi="仿宋" w:cs="仿宋" w:hint="eastAsia"/>
            <w:lang w:eastAsia="zh-CN"/>
          </w:rPr>
          <w:t>(七)、机械设备安全保障措施</w:t>
        </w:r>
        <w:r>
          <w:tab/>
        </w:r>
        <w:r>
          <w:fldChar w:fldCharType="begin"/>
        </w:r>
        <w:r>
          <w:instrText xml:space="preserve"> PAGEREF _Toc10620 \h </w:instrText>
        </w:r>
        <w:r>
          <w:fldChar w:fldCharType="separate"/>
        </w:r>
        <w:r>
          <w:t>39</w:t>
        </w:r>
        <w:r>
          <w:fldChar w:fldCharType="end"/>
        </w:r>
      </w:hyperlink>
    </w:p>
    <w:p>
      <w:pPr>
        <w:pStyle w:val="TOC1"/>
        <w:tabs>
          <w:tab w:val="right" w:leader="dot" w:pos="8306"/>
        </w:tabs>
      </w:pPr>
      <w:hyperlink w:anchor="_Toc2600" w:history="1">
        <w:r>
          <w:rPr>
            <w:rFonts w:ascii="仿宋" w:eastAsia="仿宋" w:hAnsi="仿宋" w:cs="仿宋" w:hint="eastAsia"/>
            <w:lang w:eastAsia="zh-CN"/>
          </w:rPr>
          <w:t>十二、银盐型CTP版项目风险管理</w:t>
        </w:r>
        <w:r>
          <w:tab/>
        </w:r>
        <w:r>
          <w:fldChar w:fldCharType="begin"/>
        </w:r>
        <w:r>
          <w:instrText xml:space="preserve"> PAGEREF _Toc2600 \h </w:instrText>
        </w:r>
        <w:r>
          <w:fldChar w:fldCharType="separate"/>
        </w:r>
        <w:r>
          <w:t>40</w:t>
        </w:r>
        <w:r>
          <w:fldChar w:fldCharType="end"/>
        </w:r>
      </w:hyperlink>
    </w:p>
    <w:p>
      <w:pPr>
        <w:pStyle w:val="TOC2"/>
        <w:tabs>
          <w:tab w:val="right" w:leader="dot" w:pos="8306"/>
        </w:tabs>
      </w:pPr>
      <w:hyperlink w:anchor="_Toc934" w:history="1">
        <w:r>
          <w:rPr>
            <w:rFonts w:ascii="仿宋" w:eastAsia="仿宋" w:hAnsi="仿宋" w:cs="仿宋" w:hint="eastAsia"/>
            <w:lang w:eastAsia="zh-CN"/>
          </w:rPr>
          <w:t>(一)、风险识别与评估</w:t>
        </w:r>
        <w:r>
          <w:tab/>
        </w:r>
        <w:r>
          <w:fldChar w:fldCharType="begin"/>
        </w:r>
        <w:r>
          <w:instrText xml:space="preserve"> PAGEREF _Toc934 \h </w:instrText>
        </w:r>
        <w:r>
          <w:fldChar w:fldCharType="separate"/>
        </w:r>
        <w:r>
          <w:t>40</w:t>
        </w:r>
        <w:r>
          <w:fldChar w:fldCharType="end"/>
        </w:r>
      </w:hyperlink>
    </w:p>
    <w:p>
      <w:pPr>
        <w:pStyle w:val="TOC2"/>
        <w:tabs>
          <w:tab w:val="right" w:leader="dot" w:pos="8306"/>
        </w:tabs>
      </w:pPr>
      <w:hyperlink w:anchor="_Toc4891" w:history="1">
        <w:r>
          <w:rPr>
            <w:rFonts w:ascii="仿宋" w:eastAsia="仿宋" w:hAnsi="仿宋" w:cs="仿宋" w:hint="eastAsia"/>
            <w:lang w:eastAsia="zh-CN"/>
          </w:rPr>
          <w:t>(二)、风险应对策略</w:t>
        </w:r>
        <w:r>
          <w:tab/>
        </w:r>
        <w:r>
          <w:fldChar w:fldCharType="begin"/>
        </w:r>
        <w:r>
          <w:instrText xml:space="preserve"> PAGEREF _Toc4891 \h </w:instrText>
        </w:r>
        <w:r>
          <w:fldChar w:fldCharType="separate"/>
        </w:r>
        <w:r>
          <w:t>41</w:t>
        </w:r>
        <w:r>
          <w:fldChar w:fldCharType="end"/>
        </w:r>
      </w:hyperlink>
    </w:p>
    <w:p>
      <w:pPr>
        <w:pStyle w:val="TOC2"/>
        <w:tabs>
          <w:tab w:val="right" w:leader="dot" w:pos="8306"/>
        </w:tabs>
      </w:pPr>
      <w:hyperlink w:anchor="_Toc17827" w:history="1">
        <w:r>
          <w:rPr>
            <w:rFonts w:ascii="仿宋" w:eastAsia="仿宋" w:hAnsi="仿宋" w:cs="仿宋" w:hint="eastAsia"/>
            <w:lang w:eastAsia="zh-CN"/>
          </w:rPr>
          <w:t>(三)、风险监控与控制</w:t>
        </w:r>
        <w:r>
          <w:tab/>
        </w:r>
        <w:r>
          <w:fldChar w:fldCharType="begin"/>
        </w:r>
        <w:r>
          <w:instrText xml:space="preserve"> PAGEREF _Toc17827 \h </w:instrText>
        </w:r>
        <w:r>
          <w:fldChar w:fldCharType="separate"/>
        </w:r>
        <w:r>
          <w:t>43</w:t>
        </w:r>
        <w:r>
          <w:fldChar w:fldCharType="end"/>
        </w:r>
      </w:hyperlink>
    </w:p>
    <w:p>
      <w:pPr>
        <w:pStyle w:val="TOC1"/>
        <w:tabs>
          <w:tab w:val="right" w:leader="dot" w:pos="8306"/>
        </w:tabs>
      </w:pPr>
      <w:hyperlink w:anchor="_Toc19780" w:history="1">
        <w:r>
          <w:rPr>
            <w:rFonts w:ascii="仿宋" w:eastAsia="仿宋" w:hAnsi="仿宋" w:cs="仿宋" w:hint="eastAsia"/>
            <w:lang w:eastAsia="zh-CN"/>
          </w:rPr>
          <w:t>十三、利益相关者分析与沟通计划</w:t>
        </w:r>
        <w:r>
          <w:tab/>
        </w:r>
        <w:r>
          <w:fldChar w:fldCharType="begin"/>
        </w:r>
        <w:r>
          <w:instrText xml:space="preserve"> PAGEREF _Toc19780 \h </w:instrText>
        </w:r>
        <w:r>
          <w:fldChar w:fldCharType="separate"/>
        </w:r>
        <w:r>
          <w:t>44</w:t>
        </w:r>
        <w:r>
          <w:fldChar w:fldCharType="end"/>
        </w:r>
      </w:hyperlink>
    </w:p>
    <w:p>
      <w:pPr>
        <w:pStyle w:val="TOC2"/>
        <w:tabs>
          <w:tab w:val="right" w:leader="dot" w:pos="8306"/>
        </w:tabs>
      </w:pPr>
      <w:hyperlink w:anchor="_Toc21223" w:history="1">
        <w:r>
          <w:rPr>
            <w:rFonts w:ascii="仿宋" w:eastAsia="仿宋" w:hAnsi="仿宋" w:cs="仿宋" w:hint="eastAsia"/>
            <w:lang w:eastAsia="zh-CN"/>
          </w:rPr>
          <w:t>(一)、利益相关者分析</w:t>
        </w:r>
        <w:r>
          <w:tab/>
        </w:r>
        <w:r>
          <w:fldChar w:fldCharType="begin"/>
        </w:r>
        <w:r>
          <w:instrText xml:space="preserve"> PAGEREF _Toc21223 \h </w:instrText>
        </w:r>
        <w:r>
          <w:fldChar w:fldCharType="separate"/>
        </w:r>
        <w:r>
          <w:t>44</w:t>
        </w:r>
        <w:r>
          <w:fldChar w:fldCharType="end"/>
        </w:r>
      </w:hyperlink>
    </w:p>
    <w:p>
      <w:pPr>
        <w:pStyle w:val="TOC2"/>
        <w:tabs>
          <w:tab w:val="right" w:leader="dot" w:pos="8306"/>
        </w:tabs>
      </w:pPr>
      <w:hyperlink w:anchor="_Toc15836" w:history="1">
        <w:r>
          <w:rPr>
            <w:rFonts w:ascii="仿宋" w:eastAsia="仿宋" w:hAnsi="仿宋" w:cs="仿宋" w:hint="eastAsia"/>
            <w:lang w:eastAsia="zh-CN"/>
          </w:rPr>
          <w:t>(二)、沟通计划</w:t>
        </w:r>
        <w:r>
          <w:tab/>
        </w:r>
        <w:r>
          <w:fldChar w:fldCharType="begin"/>
        </w:r>
        <w:r>
          <w:instrText xml:space="preserve"> PAGEREF _Toc15836 \h </w:instrText>
        </w:r>
        <w:r>
          <w:fldChar w:fldCharType="separate"/>
        </w:r>
        <w:r>
          <w:t>45</w:t>
        </w:r>
        <w:r>
          <w:fldChar w:fldCharType="end"/>
        </w:r>
      </w:hyperlink>
    </w:p>
    <w:p>
      <w:pPr>
        <w:pStyle w:val="TOC1"/>
        <w:tabs>
          <w:tab w:val="right" w:leader="dot" w:pos="8306"/>
        </w:tabs>
      </w:pPr>
      <w:hyperlink w:anchor="_Toc21774" w:history="1">
        <w:r>
          <w:rPr>
            <w:rFonts w:ascii="仿宋" w:eastAsia="仿宋" w:hAnsi="仿宋" w:cs="仿宋" w:hint="eastAsia"/>
            <w:lang w:eastAsia="zh-CN"/>
          </w:rPr>
          <w:t>十四、营销与推广策略</w:t>
        </w:r>
        <w:r>
          <w:tab/>
        </w:r>
        <w:r>
          <w:fldChar w:fldCharType="begin"/>
        </w:r>
        <w:r>
          <w:instrText xml:space="preserve"> PAGEREF _Toc21774 \h </w:instrText>
        </w:r>
        <w:r>
          <w:fldChar w:fldCharType="separate"/>
        </w:r>
        <w:r>
          <w:t>46</w:t>
        </w:r>
        <w:r>
          <w:fldChar w:fldCharType="end"/>
        </w:r>
      </w:hyperlink>
    </w:p>
    <w:p>
      <w:pPr>
        <w:pStyle w:val="TOC2"/>
        <w:tabs>
          <w:tab w:val="right" w:leader="dot" w:pos="8306"/>
        </w:tabs>
      </w:pPr>
      <w:hyperlink w:anchor="_Toc25649" w:history="1">
        <w:r>
          <w:rPr>
            <w:rFonts w:ascii="仿宋" w:eastAsia="仿宋" w:hAnsi="仿宋" w:cs="仿宋" w:hint="eastAsia"/>
            <w:lang w:eastAsia="zh-CN"/>
          </w:rPr>
          <w:t>(一)、产品/服务定位与特点</w:t>
        </w:r>
        <w:r>
          <w:tab/>
        </w:r>
        <w:r>
          <w:fldChar w:fldCharType="begin"/>
        </w:r>
        <w:r>
          <w:instrText xml:space="preserve"> PAGEREF _Toc25649 \h </w:instrText>
        </w:r>
        <w:r>
          <w:fldChar w:fldCharType="separate"/>
        </w:r>
        <w:r>
          <w:t>46</w:t>
        </w:r>
        <w:r>
          <w:fldChar w:fldCharType="end"/>
        </w:r>
      </w:hyperlink>
    </w:p>
    <w:p>
      <w:pPr>
        <w:pStyle w:val="TOC2"/>
        <w:tabs>
          <w:tab w:val="right" w:leader="dot" w:pos="8306"/>
        </w:tabs>
      </w:pPr>
      <w:hyperlink w:anchor="_Toc25039" w:history="1">
        <w:r>
          <w:rPr>
            <w:rFonts w:ascii="仿宋" w:eastAsia="仿宋" w:hAnsi="仿宋" w:cs="仿宋" w:hint="eastAsia"/>
            <w:lang w:eastAsia="zh-CN"/>
          </w:rPr>
          <w:t>(二)、市场定位与竞争分析</w:t>
        </w:r>
        <w:r>
          <w:tab/>
        </w:r>
        <w:r>
          <w:fldChar w:fldCharType="begin"/>
        </w:r>
        <w:r>
          <w:instrText xml:space="preserve"> PAGEREF _Toc25039 \h </w:instrText>
        </w:r>
        <w:r>
          <w:fldChar w:fldCharType="separate"/>
        </w:r>
        <w:r>
          <w:t>48</w:t>
        </w:r>
        <w:r>
          <w:fldChar w:fldCharType="end"/>
        </w:r>
      </w:hyperlink>
    </w:p>
    <w:p>
      <w:pPr>
        <w:pStyle w:val="TOC2"/>
        <w:tabs>
          <w:tab w:val="right" w:leader="dot" w:pos="8306"/>
        </w:tabs>
      </w:pPr>
      <w:hyperlink w:anchor="_Toc11347" w:history="1">
        <w:r>
          <w:rPr>
            <w:rFonts w:ascii="仿宋" w:eastAsia="仿宋" w:hAnsi="仿宋" w:cs="仿宋" w:hint="eastAsia"/>
            <w:lang w:eastAsia="zh-CN"/>
          </w:rPr>
          <w:t>(三)、营销渠道与策略</w:t>
        </w:r>
        <w:r>
          <w:tab/>
        </w:r>
        <w:r>
          <w:fldChar w:fldCharType="begin"/>
        </w:r>
        <w:r>
          <w:instrText xml:space="preserve"> PAGEREF _Toc11347 \h </w:instrText>
        </w:r>
        <w:r>
          <w:fldChar w:fldCharType="separate"/>
        </w:r>
        <w:r>
          <w:t>49</w:t>
        </w:r>
        <w:r>
          <w:fldChar w:fldCharType="end"/>
        </w:r>
      </w:hyperlink>
    </w:p>
    <w:p>
      <w:pPr>
        <w:pStyle w:val="TOC2"/>
        <w:tabs>
          <w:tab w:val="right" w:leader="dot" w:pos="8306"/>
        </w:tabs>
      </w:pPr>
      <w:hyperlink w:anchor="_Toc30047" w:history="1">
        <w:r>
          <w:rPr>
            <w:rFonts w:ascii="仿宋" w:eastAsia="仿宋" w:hAnsi="仿宋" w:cs="仿宋" w:hint="eastAsia"/>
            <w:lang w:eastAsia="zh-CN"/>
          </w:rPr>
          <w:t>(四)、推广与宣传活动</w:t>
        </w:r>
        <w:r>
          <w:tab/>
        </w:r>
        <w:r>
          <w:fldChar w:fldCharType="begin"/>
        </w:r>
        <w:r>
          <w:instrText xml:space="preserve"> PAGEREF _Toc30047 \h </w:instrText>
        </w:r>
        <w:r>
          <w:fldChar w:fldCharType="separate"/>
        </w:r>
        <w:r>
          <w:t>50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015"/>
      <w:r>
        <w:rPr>
          <w:rFonts w:ascii="仿宋" w:eastAsia="仿宋" w:hAnsi="仿宋" w:cs="仿宋" w:hint="eastAsia"/>
          <w:sz w:val="28"/>
          <w:lang w:eastAsia="zh-CN"/>
        </w:rPr>
        <w:t>一、银盐型CTP版项目可持续发展</w:t>
      </w:r>
      <w:bookmarkEnd w:id="2"/>
    </w:p>
    <w:p>
      <w:pPr>
        <w:pStyle w:val="Heading2"/>
        <w:rPr>
          <w:rFonts w:ascii="仿宋" w:eastAsia="仿宋" w:hAnsi="仿宋" w:cs="仿宋" w:hint="eastAsia"/>
          <w:lang w:eastAsia="zh-CN"/>
        </w:rPr>
      </w:pPr>
      <w:bookmarkStart w:id="3" w:name="_Toc2877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银盐型CTP版项目中，银盐型CTP版项目团队着眼于未来，明确了可持续发展的战略方向。制定的具体可持续发展目标包括降低资源使用、采用环保技术、最大化社会效益等。这一步骤不仅有助于银盐型CTP版项目在环保和社会责任方面达到最高标准，也为未来提供了明确的指引，确保银盐型CTP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可持续实践的融入银盐型CTP版项目管理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银盐型CTP版项目管理周期。从银盐型CTP版项目规划开始，银盐型CTP版项目团队就考虑了环境和社会的因素。在执行阶段，银盐型CTP版项目团队积极推动绿色技术的应用，优化资源利用。此外，关注员工的社会责任，通过培训和沟通活动提高员工对可持续发展的认知，使他们能够在日常工作中践行可持续实践。这些举措不仅为银盐型CTP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36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扎根于银盐型CTP版项目的可持续发展理念，我们深信环保与社会责任是银盐型CTP版项目成功的关键支柱。在银盐型CTP版项目的每一步，我们都致力于通过创新和实践，履行对环境和社会的坚定责任。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团队通过引入先进的环保技术、建立高效的废物处理系统以及推动能源节约措施，积极履行环保责任。定期的环保监测和评估确保银盐型CTP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不仅致力于自身可持续发展，还注重对社会的回馈。通过支持社区银盐型CTP版项目、参与慈善事业、提供培训机会等方式，银盐型CTP版项目积极履行社会责任。与当地社区建立积极互动，关注员工的工作与生活平衡，以及员工的身心健康，是银盐型CTP版项目在社会责任层面的关键举措。这样的实践不仅增强了银盐型CTP版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939"/>
      <w:r>
        <w:rPr>
          <w:rFonts w:ascii="仿宋" w:eastAsia="仿宋" w:hAnsi="仿宋" w:cs="仿宋" w:hint="eastAsia"/>
          <w:sz w:val="28"/>
          <w:lang w:eastAsia="zh-CN"/>
        </w:rPr>
        <w:t>二、银盐型CTP版项目绩效评估</w:t>
      </w:r>
      <w:bookmarkEnd w:id="5"/>
    </w:p>
    <w:p>
      <w:pPr>
        <w:pStyle w:val="Heading2"/>
        <w:rPr>
          <w:rFonts w:ascii="仿宋" w:eastAsia="仿宋" w:hAnsi="仿宋" w:cs="仿宋" w:hint="eastAsia"/>
          <w:lang w:eastAsia="zh-CN"/>
        </w:rPr>
      </w:pPr>
      <w:bookmarkStart w:id="6" w:name="_Toc1194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银盐型CTP版项目中，我们设计了一套全面的绩效评估指标，以确保银盐型CTP版项目的可控和成功交付。这些指标跨足银盐型CTP版项目目标、成本、进度和质量等多个维度，为我们提供了全面洞察银盐型CTP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目标达成率是我们关注的首要指标。我们设定了明确的目标，并通过定期监测和评估，迅速发现并应对潜在的目标偏差。这为银盐型CTP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成本绩效是另一个核心关注点。通过实际成本与预算成本的对比分析，我们深入了解成本差异的原因，及时调整资源分配，保持银盐型CTP版项目在经济效益方面的合理水平。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进度作为关键的绩效指标之一，得到了精心的关注。我们制定了详细的银盐型CTP版项目进度计划，并设立了进度符合度指标，确保实际进度与计划进度保持一致。这使我们能够快速发现和解决潜在的进度问题，保持银盐型CTP版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银盐型CTP版项目绩效的不可或缺的一环。我们引入了一系列的质量标准和客户满意度指标，以确保银盐型CTP版项目交付的成果在质量上达到或超越预期水平。通过持续监测这些指标，我们努力提升银盐型CTP版项目整体质量水平，为银盐型CTP版项目的成功交付提供有力保障。通过这些科学且全面的绩效评估，我们能够更好地引导银盐型CTP版项目的持续改进，确保银盐型CTP版项目目标的顺利达成。</w:t>
      </w:r>
    </w:p>
    <w:p>
      <w:pPr>
        <w:pStyle w:val="Heading2"/>
        <w:ind w:firstLine="560" w:firstLineChars="200"/>
        <w:rPr>
          <w:rFonts w:ascii="仿宋" w:eastAsia="仿宋" w:hAnsi="仿宋" w:cs="仿宋" w:hint="eastAsia"/>
          <w:sz w:val="28"/>
          <w:lang w:eastAsia="zh-CN"/>
        </w:rPr>
      </w:pPr>
      <w:bookmarkStart w:id="7" w:name="_Toc1301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绩效评估是银盐型CTP版项目中的关键环节，为确保银盐型CTP版项目达到预期目标，我们采用了多层次、多维度的绩效评估方法。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银盐型CTP版项目的战略目标对齐，确保每个决策和行动都与银盐型CTP版项目整体目标保持一致。团队会定期召开战略对齐会议，审视当前工作与银盐型CTP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银盐型CTP版项目进度、质量、成本和风险等方面。这些指标通过数据收集和分析，为银盐型CTP版项目管理团队提供了客观的评估依据。例如，我们通过银盐型CTP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绩效评估不仅仅停留在银盐型CTP版项目内部，还考虑了银盐型CTP版项目对外部环境的影响。我们定期进行干系人满意度调查，以了解各利益相关方对银盐型CTP版项目的期望和满意度，并及时做出调整。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这种多层次、多角度的绩效评估方法，使得我们能够全面了解银盐型CTP版项目的运行状态，及时做出调整，确保银盐型CTP版项目在不断变化的环境中保持稳健前行。</w:t>
      </w:r>
    </w:p>
    <w:p>
      <w:pPr>
        <w:pStyle w:val="Heading2"/>
        <w:ind w:firstLine="560" w:firstLineChars="200"/>
        <w:rPr>
          <w:rFonts w:ascii="仿宋" w:eastAsia="仿宋" w:hAnsi="仿宋" w:cs="仿宋" w:hint="eastAsia"/>
          <w:sz w:val="28"/>
          <w:lang w:eastAsia="zh-CN"/>
        </w:rPr>
      </w:pPr>
      <w:bookmarkStart w:id="8" w:name="_Toc1748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为了确保银盐型CTP版项目的有效管理和不断优化，我们采用了精心设计的绩效评估周期。这个周期旨在实现灵活、实时和全面的评估，以适应银盐型CTP版项目执行中的各种挑战。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银盐型CTP版项目的不同需求，分为短期、中期和长期。短期评估关注每个迭代或工作周期，以及时发现和解决当前任务中的问题。中期评估涵盖几个迭代，深入了解整体银盐型CTP版项目的趋势和性能。长期评估则着眼于整个银盐型CTP版项目阶段，确保银盐型CTP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银盐型CTP版项目管理工具和协作平台，团队成员能够随时更新和分享银盐型CTP版项目数据。这种实时性的反馈机制使我们能够及时察觉潜在问题，快速调整，保持银盐型CTP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银盐型CTP版项目的决策制定密不可分。每个周期的银盐型CTP版项目回顾会议成为集体总结经验、识别问题深层次原因并找到创新解决方案的平台。这种定期的反思与调整机制使银盐型CTP版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348"/>
      <w:r>
        <w:rPr>
          <w:rFonts w:ascii="仿宋" w:eastAsia="仿宋" w:hAnsi="仿宋" w:cs="仿宋" w:hint="eastAsia"/>
          <w:sz w:val="28"/>
          <w:lang w:eastAsia="zh-CN"/>
        </w:rPr>
        <w:t>三、银盐型CTP版项目建设背景及必要性分析</w:t>
      </w:r>
      <w:bookmarkEnd w:id="9"/>
    </w:p>
    <w:p>
      <w:pPr>
        <w:pStyle w:val="Heading2"/>
        <w:rPr>
          <w:rFonts w:ascii="仿宋" w:eastAsia="仿宋" w:hAnsi="仿宋" w:cs="仿宋" w:hint="eastAsia"/>
          <w:lang w:eastAsia="zh-CN"/>
        </w:rPr>
      </w:pPr>
      <w:bookmarkStart w:id="10" w:name="_Toc10945"/>
      <w:r>
        <w:rPr>
          <w:rFonts w:ascii="仿宋" w:eastAsia="仿宋" w:hAnsi="仿宋" w:cs="仿宋" w:hint="eastAsia"/>
          <w:lang w:eastAsia="zh-CN"/>
        </w:rPr>
        <w:t>(一)、银盐型CTP版项目背景分析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银盐型CTP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银盐型CTP版项目在这个潮流中的定位。同时，我们将关注行业内涌现的新兴机遇，以便银盐型CTP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银盐型CTP版项目提供了强大的发展动力。我们将聚焦于行业内最新的技术发展趋势，包括但不限于人工智能、大数据分析、物联网等领域。通过深度的技术研究，我们将确保银盐型CTP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银盐型CTP版项目发展的源泉。我们将投入更多的精力对市场需求进行深入剖析，超越表面的需求，深入挖掘潜在的市场痛点和机遇。通过对市场需求的细致了解，银盐型CTP版项目将更有针对性地设计解决方案，满足市场的多样化需求，从而更好地促进银盐型CTP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银盐型CTP版项目战略至关重要。我们将对竞争态势进行更为深入的分析，包括但不限于市场份额、产品特点、客户满意度等多个维度。通过深度的竞争分析，银盐型CTP版项目将能够更准确地把握市场脉搏，制定具有竞争力的银盐型CTP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银盐型CTP版项目的发展具有直接的影响。我们将进行更为全面的法规和政策分析，了解行业发展中的潜在法律风险和合规挑战。通过充分了解和遵守相关法规，银盐型CTP版项目将确保在法律框架内合法合规运营，为银盐型CTP版项目的稳健发展提供有力支持。</w:t>
      </w:r>
    </w:p>
    <w:p>
      <w:pPr>
        <w:pStyle w:val="Heading2"/>
        <w:ind w:firstLine="560" w:firstLineChars="200"/>
        <w:rPr>
          <w:rFonts w:ascii="仿宋" w:eastAsia="仿宋" w:hAnsi="仿宋" w:cs="仿宋" w:hint="eastAsia"/>
          <w:sz w:val="28"/>
          <w:lang w:eastAsia="zh-CN"/>
        </w:rPr>
      </w:pPr>
      <w:bookmarkStart w:id="11" w:name="_Toc28947"/>
      <w:r>
        <w:rPr>
          <w:rFonts w:ascii="仿宋" w:eastAsia="仿宋" w:hAnsi="仿宋" w:cs="仿宋" w:hint="eastAsia"/>
          <w:sz w:val="28"/>
          <w:lang w:eastAsia="zh-CN"/>
        </w:rPr>
        <w:t>(二)、银盐型CTP版项目建设必要性分析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建设的迫切性源于对行业发展趋势的深刻洞察。我们正处于一个行业变革的时代，科技创新、数字化转型成为企业发展的关键动力。银盐型CTP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建设不仅仅是为了跟上潮流，更是为了通过技术创新推动企业的持续发展。通过引入先进的技术和解决方案，银盐型CTP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银盐型CTP版项目的建设成为必然选择，通过提高产品质量、拓展服务领域，从而在竞争中获得更多的机会。银盐型CTP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银盐型CTP版项目建设的必要性体现在对客户需求更精准的满足。通过银盐型CTP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项目建设的背后是对企业持续创新的追求。只有通过不断创新，企业才能在竞争中立于不败之地。银盐型CTP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700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87"/>
      <w:r>
        <w:rPr>
          <w:rFonts w:ascii="仿宋" w:eastAsia="仿宋" w:hAnsi="仿宋" w:cs="仿宋" w:hint="eastAsia"/>
          <w:lang w:eastAsia="zh-CN"/>
        </w:rPr>
        <w:t>(一)、银盐型CTP版行业分析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银盐型CTP版行业一直以来都是市场的关注焦点。行业内的发展趋势、竞争态势以及潜在机会都对银盐型CTP版项目的推进产生深远的影响。通过深入研究行业的整体概貌，我们将更好地理解行业的核心特征，为银盐型CTP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银盐型CTP版行业，技术一直是推动创新和发展的关键因素。我们将对当前技术趋势进行详尽分析，包括但不限于人工智能、大数据应用、先进制造技术等。这有助于银盐型CTP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银盐型CTP版项目成功的基础。我们将对主要竞争对手进行深入研究，包括其市场份额、产品特点、市场定位等。通过全面了解竞争对手的优势和劣势，银盐型CTP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274"/>
      <w:r>
        <w:rPr>
          <w:rFonts w:ascii="仿宋" w:eastAsia="仿宋" w:hAnsi="仿宋" w:cs="仿宋" w:hint="eastAsia"/>
          <w:sz w:val="28"/>
          <w:lang w:eastAsia="zh-CN"/>
        </w:rPr>
        <w:t>(二)、银盐型CTP版市场分析预测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银盐型CTP版市场未来的增长趋势。这包括市场的整体规模、各细分领域的发展趋势等。银盐型CTP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银盐型CTP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银盐型CTP版项目实施过程中需要充分考虑的因素。我们将对市场风险进行全面评估，包括但不限于政策法规风险、市场竞争风险、技术变革风险等。通过对潜在风险的深入分析，银盐型CTP版项目可以制定相应的风险缓解策略，降低不确定性对银盐型CTP版项目的影响。</w:t>
      </w:r>
    </w:p>
    <w:p>
      <w:pPr>
        <w:pStyle w:val="Heading1"/>
        <w:ind w:firstLine="560" w:firstLineChars="200"/>
        <w:rPr>
          <w:rFonts w:ascii="仿宋" w:eastAsia="仿宋" w:hAnsi="仿宋" w:cs="仿宋" w:hint="eastAsia"/>
          <w:sz w:val="28"/>
          <w:lang w:eastAsia="zh-CN"/>
        </w:rPr>
      </w:pPr>
      <w:bookmarkStart w:id="15" w:name="_Toc14188"/>
      <w:r>
        <w:rPr>
          <w:rFonts w:ascii="仿宋" w:eastAsia="仿宋" w:hAnsi="仿宋" w:cs="仿宋" w:hint="eastAsia"/>
          <w:sz w:val="28"/>
          <w:lang w:eastAsia="zh-CN"/>
        </w:rPr>
        <w:t>五、银盐型CTP版项目土建工程</w:t>
      </w:r>
      <w:bookmarkEnd w:id="15"/>
    </w:p>
    <w:p>
      <w:pPr>
        <w:pStyle w:val="Heading2"/>
        <w:rPr>
          <w:rFonts w:ascii="仿宋" w:eastAsia="仿宋" w:hAnsi="仿宋" w:cs="仿宋" w:hint="eastAsia"/>
          <w:lang w:eastAsia="zh-CN"/>
        </w:rPr>
      </w:pPr>
      <w:bookmarkStart w:id="16" w:name="_Toc2299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在银盐型CTP版项目的建筑工程设计中，我们将秉承一系列重要的设计原则，以确保银盐型CTP版项目建筑在功能、美观、可持续性等方面达到最佳效果。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首要原则是确保建筑的功能性得到最大化的发挥。我们将充分理解银盐型CTP版项目的实际需求，合理布局各个功能区域，保证建筑在满足业务需求的同时，提供高效的工作环境。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在建筑设计中，我们将综合考虑建设和运营成本。通过精细的经济效益分析，确保设计方案在高效利用资源的同时，对银盐型CTP版项目的长期盈利能力有积极的贡献。</w:t>
      </w:r>
    </w:p>
    <w:p>
      <w:pPr>
        <w:pStyle w:val="Heading2"/>
        <w:ind w:firstLine="560" w:firstLineChars="200"/>
        <w:rPr>
          <w:rFonts w:ascii="仿宋" w:eastAsia="仿宋" w:hAnsi="仿宋" w:cs="仿宋" w:hint="eastAsia"/>
          <w:sz w:val="28"/>
          <w:lang w:eastAsia="zh-CN"/>
        </w:rPr>
      </w:pPr>
      <w:bookmarkStart w:id="17" w:name="_Toc1349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银盐型CTP版项目的土建工程设计中，我们将精准设定设计年限，结合银盐型CTP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银盐型CTP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499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银盐型CTP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银盐型CTP版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银盐型CTP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94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本期工程银盐型CTP版项目预计总建筑面积XXX平方米，其中：计容建筑面积XXX平方米，计划建筑工程投资XX万元，占银盐型CTP版项目总投资的XX%。</w:t>
      </w:r>
    </w:p>
    <w:p>
      <w:pPr>
        <w:pStyle w:val="Heading1"/>
        <w:ind w:firstLine="560" w:firstLineChars="200"/>
        <w:rPr>
          <w:rFonts w:ascii="仿宋" w:eastAsia="仿宋" w:hAnsi="仿宋" w:cs="仿宋" w:hint="eastAsia"/>
          <w:sz w:val="28"/>
          <w:lang w:eastAsia="zh-CN"/>
        </w:rPr>
      </w:pPr>
      <w:bookmarkStart w:id="20" w:name="_Toc8146"/>
      <w:r>
        <w:rPr>
          <w:rFonts w:ascii="仿宋" w:eastAsia="仿宋" w:hAnsi="仿宋" w:cs="仿宋" w:hint="eastAsia"/>
          <w:sz w:val="28"/>
          <w:lang w:eastAsia="zh-CN"/>
        </w:rPr>
        <w:t>六、银盐型CTP版项目危机管理</w:t>
      </w:r>
      <w:bookmarkEnd w:id="20"/>
    </w:p>
    <w:p>
      <w:pPr>
        <w:pStyle w:val="Heading2"/>
        <w:rPr>
          <w:rFonts w:ascii="仿宋" w:eastAsia="仿宋" w:hAnsi="仿宋" w:cs="仿宋" w:hint="eastAsia"/>
          <w:lang w:eastAsia="zh-CN"/>
        </w:rPr>
      </w:pPr>
      <w:bookmarkStart w:id="21" w:name="_Toc15149"/>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银盐型CTP版项目危机管理中，危机预警与识别是确保银盐型CTP版项目稳健运行的核心步骤。通过建立全面的监测机制，银盐型CTP版项目团队旨在及时发现和理解潜在的风险和危机因素，以便采取及时的预防和应对措施，确保银盐型CTP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首先，通过深入的风险评估，银盐型CTP版项目团队全面分析了整个银盐型CTP版项目和各个阶段可能存在的威胁。这包括准确评估每个潜在风险的发生概率和可能影响的程度，为后续危机预警提供了有力支持。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银盐型CTP版项目团队着重于明确定义银盐型CTP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https://d.book118.com/466230141111010053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银盐型CTP版项目规划设计蓝图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470F05"/>
    <w:rsid w:val="58470F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23014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2024-02-22T11:44:00Z</dcterms:created>
  <dcterms:modified xsi:type="dcterms:W3CDTF">2024-02-22T11:44:29Z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71703E01159A402D97E535DDD41080E7_11</vt:lpwstr>
  </property>
  <property fmtid="{D5CDD505-2E9C-101B-9397-08002B2CF9AE}" pid="3" name="KSOProductBuildVer">
    <vt:lpwstr>2052-12.1.0.16250</vt:lpwstr>
  </property>
</Properties>
</file>